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C74D" w14:textId="1DFA7196" w:rsidR="00E20ED7" w:rsidRDefault="007172A8">
      <w:r>
        <w:rPr>
          <w:noProof/>
        </w:rPr>
        <w:drawing>
          <wp:inline distT="0" distB="0" distL="0" distR="0" wp14:anchorId="03FB41F1" wp14:editId="018D1F67">
            <wp:extent cx="1562100" cy="625875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67" cy="62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3FB1" w14:textId="6E6C311E" w:rsidR="007172A8" w:rsidRDefault="007172A8"/>
    <w:p w14:paraId="47A53CDA" w14:textId="395F7314" w:rsidR="007172A8" w:rsidRPr="007172A8" w:rsidRDefault="007172A8">
      <w:pPr>
        <w:rPr>
          <w:rFonts w:cstheme="minorHAnsi"/>
        </w:rPr>
      </w:pPr>
      <w:r w:rsidRPr="007172A8">
        <w:rPr>
          <w:rFonts w:cstheme="minorHAnsi"/>
        </w:rPr>
        <w:t>Príloha č. 3 Vnútornej hodnotiacej správy o implementácii vnútorného systému vysokej školy – ukazovatele vnútorného systému.</w:t>
      </w:r>
    </w:p>
    <w:p w14:paraId="1DCE8AFA" w14:textId="40A61F60" w:rsidR="007172A8" w:rsidRPr="007172A8" w:rsidRDefault="007172A8">
      <w:pPr>
        <w:rPr>
          <w:rFonts w:cstheme="minorHAnsi"/>
          <w:b/>
          <w:bCs/>
          <w:i/>
          <w:iCs/>
        </w:rPr>
      </w:pPr>
      <w:r w:rsidRPr="007172A8">
        <w:rPr>
          <w:rFonts w:cstheme="minorHAnsi"/>
          <w:b/>
          <w:bCs/>
          <w:i/>
          <w:iCs/>
        </w:rPr>
        <w:t>VŠVU bude každoročne sledovať tieto ukazovatele. Prvé štatistické údaje o VŠVU sú na umiestnené na úložisku VŠVU a</w:t>
      </w:r>
      <w:r>
        <w:rPr>
          <w:rFonts w:cstheme="minorHAnsi"/>
          <w:b/>
          <w:bCs/>
          <w:i/>
          <w:iCs/>
        </w:rPr>
        <w:t xml:space="preserve"> v systéme AIS a </w:t>
      </w:r>
      <w:r w:rsidRPr="007172A8">
        <w:rPr>
          <w:rFonts w:cstheme="minorHAnsi"/>
          <w:b/>
          <w:bCs/>
          <w:i/>
          <w:iCs/>
        </w:rPr>
        <w:t xml:space="preserve"> budú poskytnuté na vyžiadanie pracovnej skupine SAAVŠ. </w:t>
      </w:r>
    </w:p>
    <w:p w14:paraId="351D323B" w14:textId="77777777" w:rsidR="007172A8" w:rsidRPr="007172A8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72A8">
        <w:rPr>
          <w:rFonts w:asciiTheme="minorHAnsi" w:hAnsiTheme="minorHAnsi" w:cstheme="minorHAnsi"/>
          <w:sz w:val="22"/>
          <w:szCs w:val="22"/>
        </w:rPr>
        <w:t xml:space="preserve">Výpočet súboru ukazovateľov je určený čl. 68 a čl. 69, od str. 33 vnútorného predpisu o kvalite. </w:t>
      </w:r>
      <w:hyperlink r:id="rId5" w:history="1">
        <w:r w:rsidRPr="007172A8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https://www.vsvu.sk/workspace/media/documents/vnutorny-system_2022_august_2022.pdf</w:t>
        </w:r>
      </w:hyperlink>
    </w:p>
    <w:p w14:paraId="097CA7AE" w14:textId="406CC1F8" w:rsidR="007172A8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72A8">
        <w:rPr>
          <w:rFonts w:asciiTheme="minorHAnsi" w:hAnsiTheme="minorHAnsi" w:cstheme="minorHAnsi"/>
          <w:sz w:val="22"/>
          <w:szCs w:val="22"/>
        </w:rPr>
        <w:t>VŠVU však bude ukazovatele prehodnocovať</w:t>
      </w:r>
      <w:r>
        <w:rPr>
          <w:rFonts w:asciiTheme="minorHAnsi" w:hAnsiTheme="minorHAnsi" w:cstheme="minorHAnsi"/>
          <w:sz w:val="22"/>
          <w:szCs w:val="22"/>
        </w:rPr>
        <w:t>, podľa potrieb a okolností dôležitých pre rozvoj kvality vzdelávania a tvorivých činností.</w:t>
      </w:r>
    </w:p>
    <w:p w14:paraId="4EF6CCF1" w14:textId="781ADDAD" w:rsidR="007172A8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172A8">
        <w:rPr>
          <w:rFonts w:asciiTheme="minorHAnsi" w:hAnsiTheme="minorHAnsi" w:cstheme="minorHAnsi"/>
          <w:sz w:val="22"/>
          <w:szCs w:val="22"/>
        </w:rPr>
        <w:t>Primárne však bude sledovať</w:t>
      </w:r>
      <w:r>
        <w:rPr>
          <w:rFonts w:asciiTheme="minorHAnsi" w:hAnsiTheme="minorHAnsi" w:cstheme="minorHAnsi"/>
          <w:sz w:val="22"/>
          <w:szCs w:val="22"/>
        </w:rPr>
        <w:t xml:space="preserve"> VŠVU</w:t>
      </w:r>
      <w:r w:rsidRPr="007172A8">
        <w:rPr>
          <w:rFonts w:asciiTheme="minorHAnsi" w:hAnsiTheme="minorHAnsi" w:cstheme="minorHAnsi"/>
          <w:sz w:val="22"/>
          <w:szCs w:val="22"/>
        </w:rPr>
        <w:t xml:space="preserve"> tieto ukazovatele: </w:t>
      </w:r>
    </w:p>
    <w:p w14:paraId="2071F3F8" w14:textId="0E890BAF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P</w:t>
      </w:r>
      <w:r w:rsidRPr="007172A8">
        <w:rPr>
          <w:rFonts w:asciiTheme="minorHAnsi" w:hAnsiTheme="minorHAnsi" w:cstheme="minorHAnsi"/>
          <w:sz w:val="22"/>
          <w:szCs w:val="22"/>
        </w:rPr>
        <w:t>očty hlásiacich sa domácich a zahraničných študentov na jednotlivé študijné programy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B573F4A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Ú</w:t>
      </w:r>
      <w:r w:rsidRPr="007172A8">
        <w:rPr>
          <w:rFonts w:asciiTheme="minorHAnsi" w:hAnsiTheme="minorHAnsi" w:cstheme="minorHAnsi"/>
          <w:sz w:val="22"/>
          <w:szCs w:val="22"/>
        </w:rPr>
        <w:t>spešnosť</w:t>
      </w:r>
      <w:r>
        <w:rPr>
          <w:rFonts w:asciiTheme="minorHAnsi" w:hAnsiTheme="minorHAnsi" w:cstheme="minorHAnsi"/>
          <w:sz w:val="22"/>
          <w:szCs w:val="22"/>
        </w:rPr>
        <w:t xml:space="preserve"> uchádzačov na prijímacích pohovoroch</w:t>
      </w:r>
      <w:r w:rsidRPr="007172A8">
        <w:rPr>
          <w:rFonts w:asciiTheme="minorHAnsi" w:hAnsiTheme="minorHAnsi" w:cstheme="minorHAnsi"/>
          <w:sz w:val="22"/>
          <w:szCs w:val="22"/>
        </w:rPr>
        <w:t>, dôvody neprijatia,</w:t>
      </w:r>
    </w:p>
    <w:p w14:paraId="7A005BB1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P</w:t>
      </w:r>
      <w:r w:rsidRPr="007172A8">
        <w:rPr>
          <w:rFonts w:asciiTheme="minorHAnsi" w:hAnsiTheme="minorHAnsi" w:cstheme="minorHAnsi"/>
          <w:sz w:val="22"/>
          <w:szCs w:val="22"/>
        </w:rPr>
        <w:t xml:space="preserve">očty študentov študujúcich na študijných programoch, </w:t>
      </w:r>
    </w:p>
    <w:p w14:paraId="57A5DD79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D</w:t>
      </w:r>
      <w:r w:rsidRPr="007172A8">
        <w:rPr>
          <w:rFonts w:asciiTheme="minorHAnsi" w:hAnsiTheme="minorHAnsi" w:cstheme="minorHAnsi"/>
          <w:sz w:val="22"/>
          <w:szCs w:val="22"/>
        </w:rPr>
        <w:t xml:space="preserve">ôvody zanechania štúdia alebo dôvody nezvládnutia štúdia, </w:t>
      </w:r>
    </w:p>
    <w:p w14:paraId="6F01B6D8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P</w:t>
      </w:r>
      <w:r w:rsidRPr="007172A8">
        <w:rPr>
          <w:rFonts w:asciiTheme="minorHAnsi" w:hAnsiTheme="minorHAnsi" w:cstheme="minorHAnsi"/>
          <w:sz w:val="22"/>
          <w:szCs w:val="22"/>
        </w:rPr>
        <w:t>očty končiacich študentov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7172A8">
        <w:rPr>
          <w:rFonts w:asciiTheme="minorHAnsi" w:hAnsiTheme="minorHAnsi" w:cstheme="minorHAnsi"/>
          <w:sz w:val="22"/>
          <w:szCs w:val="22"/>
        </w:rPr>
        <w:t xml:space="preserve">evidencia výsledkov ich vzdelávania </w:t>
      </w:r>
    </w:p>
    <w:p w14:paraId="633ED2D3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P</w:t>
      </w:r>
      <w:r w:rsidRPr="007172A8">
        <w:rPr>
          <w:rFonts w:asciiTheme="minorHAnsi" w:hAnsiTheme="minorHAnsi" w:cstheme="minorHAnsi"/>
          <w:sz w:val="22"/>
          <w:szCs w:val="22"/>
        </w:rPr>
        <w:t>rezentáci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172A8">
        <w:rPr>
          <w:rFonts w:asciiTheme="minorHAnsi" w:hAnsiTheme="minorHAnsi" w:cstheme="minorHAnsi"/>
          <w:sz w:val="22"/>
          <w:szCs w:val="22"/>
        </w:rPr>
        <w:t xml:space="preserve"> študentov v externom prostredí školy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7172A8">
        <w:rPr>
          <w:rFonts w:asciiTheme="minorHAnsi" w:hAnsiTheme="minorHAnsi" w:cstheme="minorHAnsi"/>
          <w:sz w:val="22"/>
          <w:szCs w:val="22"/>
        </w:rPr>
        <w:t xml:space="preserve">ocenenia, </w:t>
      </w:r>
      <w:r>
        <w:rPr>
          <w:rFonts w:asciiTheme="minorHAnsi" w:hAnsiTheme="minorHAnsi" w:cstheme="minorHAnsi"/>
          <w:sz w:val="22"/>
          <w:szCs w:val="22"/>
        </w:rPr>
        <w:t>výstavné aktivity, účasť na konferenciách, účasť na architektonických, dizajnérskych a reštaurátorských projektoch),</w:t>
      </w:r>
    </w:p>
    <w:p w14:paraId="082F065F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Š</w:t>
      </w:r>
      <w:r w:rsidRPr="007172A8">
        <w:rPr>
          <w:rFonts w:asciiTheme="minorHAnsi" w:hAnsiTheme="minorHAnsi" w:cstheme="minorHAnsi"/>
          <w:sz w:val="22"/>
          <w:szCs w:val="22"/>
        </w:rPr>
        <w:t xml:space="preserve">tudentská anketa, </w:t>
      </w:r>
    </w:p>
    <w:p w14:paraId="1F819E41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Pr="007172A8">
        <w:rPr>
          <w:rFonts w:asciiTheme="minorHAnsi" w:hAnsiTheme="minorHAnsi" w:cstheme="minorHAnsi"/>
          <w:sz w:val="22"/>
          <w:szCs w:val="22"/>
        </w:rPr>
        <w:t>limate</w:t>
      </w:r>
      <w:proofErr w:type="spellEnd"/>
      <w:r w:rsidRPr="007172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sz w:val="22"/>
          <w:szCs w:val="22"/>
        </w:rPr>
        <w:t>survey</w:t>
      </w:r>
      <w:proofErr w:type="spellEnd"/>
      <w:r w:rsidRPr="007172A8">
        <w:rPr>
          <w:rFonts w:asciiTheme="minorHAnsi" w:hAnsiTheme="minorHAnsi" w:cstheme="minorHAnsi"/>
          <w:sz w:val="22"/>
          <w:szCs w:val="22"/>
        </w:rPr>
        <w:t xml:space="preserve"> anketa, </w:t>
      </w:r>
    </w:p>
    <w:p w14:paraId="4E798865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 Absolventi a ich uplatnenie sa v praxi, </w:t>
      </w:r>
    </w:p>
    <w:p w14:paraId="02D8EE37" w14:textId="77777777" w:rsidR="007172A8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10. </w:t>
      </w:r>
      <w:r w:rsidRPr="007172A8">
        <w:rPr>
          <w:rFonts w:asciiTheme="minorHAnsi" w:hAnsiTheme="minorHAnsi" w:cstheme="minorHAnsi"/>
          <w:sz w:val="22"/>
          <w:szCs w:val="22"/>
        </w:rPr>
        <w:t xml:space="preserve">Výsledky tvorivej činnosti učiteľov cez </w:t>
      </w:r>
      <w:r>
        <w:rPr>
          <w:rFonts w:asciiTheme="minorHAnsi" w:hAnsiTheme="minorHAnsi" w:cstheme="minorHAnsi"/>
          <w:sz w:val="22"/>
          <w:szCs w:val="22"/>
        </w:rPr>
        <w:t>úspešnosť v grantových systémoch,</w:t>
      </w:r>
    </w:p>
    <w:p w14:paraId="0BCF6E11" w14:textId="77777777" w:rsidR="00265C06" w:rsidRDefault="007172A8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11. Výsledky tvorivej činnosti učiteľov </w:t>
      </w:r>
      <w:r w:rsidR="00265C06">
        <w:rPr>
          <w:rFonts w:asciiTheme="minorHAnsi" w:hAnsiTheme="minorHAnsi" w:cstheme="minorHAnsi"/>
          <w:sz w:val="22"/>
          <w:szCs w:val="22"/>
        </w:rPr>
        <w:t xml:space="preserve">v rámci evidencie v </w:t>
      </w:r>
      <w:r w:rsidRPr="007172A8">
        <w:rPr>
          <w:rFonts w:asciiTheme="minorHAnsi" w:hAnsiTheme="minorHAnsi" w:cstheme="minorHAnsi"/>
          <w:sz w:val="22"/>
          <w:szCs w:val="22"/>
        </w:rPr>
        <w:t>CREPČ, CREUČ</w:t>
      </w:r>
      <w:r w:rsidR="00265C06">
        <w:rPr>
          <w:rFonts w:asciiTheme="minorHAnsi" w:hAnsiTheme="minorHAnsi" w:cstheme="minorHAnsi"/>
          <w:sz w:val="22"/>
          <w:szCs w:val="22"/>
        </w:rPr>
        <w:t>,</w:t>
      </w:r>
    </w:p>
    <w:p w14:paraId="0DE56B5E" w14:textId="16CE8E8B" w:rsidR="00265C06" w:rsidRDefault="00265C06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 Výsledky tvorivej činnosti každoročnou aktualizáciou VUPCH všetkými učiteľmi (dopad na zabezpečujúcich pedagógov a školiteľov v doktorandskom stupni štúdia),</w:t>
      </w:r>
    </w:p>
    <w:p w14:paraId="73DE60B6" w14:textId="77777777" w:rsidR="00265C06" w:rsidRDefault="00265C06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 Výsledky tvorivej činnosti v rámci periodického hodnotenia VŠVU (každých 6 rokov,</w:t>
      </w:r>
    </w:p>
    <w:p w14:paraId="25705C50" w14:textId="146FB8F3" w:rsidR="00265C06" w:rsidRDefault="00265C06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14. Výsledky tvorivej činnosti sú sledované v rámci obsadzovania funkčných miest na VŠVU,</w:t>
      </w:r>
    </w:p>
    <w:p w14:paraId="1D170D5C" w14:textId="1F8FE823" w:rsidR="00265C06" w:rsidRDefault="00265C06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 Sledovanie akademického rastu učiteľov na VŠVU,</w:t>
      </w:r>
    </w:p>
    <w:p w14:paraId="6EC9547D" w14:textId="3A80C02D" w:rsidR="00265C06" w:rsidRDefault="00265C06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 Sledovanie personálnej kontinuity zabezpečovania študijných programov a HIK.</w:t>
      </w:r>
    </w:p>
    <w:p w14:paraId="78594082" w14:textId="7681CAF0" w:rsidR="00265C06" w:rsidRDefault="00265C06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Ukazovatele v bodoch 1 až 9 vyhodnocuje Programová rada VŠVU na samostatnom zasadnutí, ktoré sa organizuje 1 – krát v rámci akademického roku. V rámci zasadnutia sa spíše zápisnica, v rámci ktorej sa príjmu konkrétne návrhy na zlepšenie. Zápisnica bude predložená na rokovanie Akreditačnej rady VŠVU ako doklad sledovania kvality vzdelávania na VŠVU. </w:t>
      </w:r>
    </w:p>
    <w:p w14:paraId="6C535424" w14:textId="6C08A208" w:rsidR="00265C06" w:rsidRDefault="00265C06" w:rsidP="00265C06">
      <w:pPr>
        <w:pStyle w:val="Normlnywebov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Ukazovatele v bodoch 10</w:t>
      </w:r>
      <w:r w:rsidR="00273823">
        <w:rPr>
          <w:rFonts w:asciiTheme="minorHAnsi" w:hAnsiTheme="minorHAnsi" w:cstheme="minorHAnsi"/>
          <w:sz w:val="22"/>
          <w:szCs w:val="22"/>
        </w:rPr>
        <w:t xml:space="preserve"> až </w:t>
      </w:r>
      <w:r>
        <w:rPr>
          <w:rFonts w:asciiTheme="minorHAnsi" w:hAnsiTheme="minorHAnsi" w:cstheme="minorHAnsi"/>
          <w:sz w:val="22"/>
          <w:szCs w:val="22"/>
        </w:rPr>
        <w:t xml:space="preserve">16 vyhodnocuje </w:t>
      </w:r>
      <w:r w:rsidR="00273823">
        <w:rPr>
          <w:rFonts w:asciiTheme="minorHAnsi" w:hAnsiTheme="minorHAnsi" w:cstheme="minorHAnsi"/>
          <w:sz w:val="22"/>
          <w:szCs w:val="22"/>
        </w:rPr>
        <w:t xml:space="preserve">na zasadnutí </w:t>
      </w:r>
      <w:r>
        <w:rPr>
          <w:rFonts w:asciiTheme="minorHAnsi" w:hAnsiTheme="minorHAnsi" w:cstheme="minorHAnsi"/>
          <w:sz w:val="22"/>
          <w:szCs w:val="22"/>
        </w:rPr>
        <w:t>Umelecká rada VŠVU</w:t>
      </w:r>
      <w:r w:rsidR="00273823">
        <w:rPr>
          <w:rFonts w:asciiTheme="minorHAnsi" w:hAnsiTheme="minorHAnsi" w:cstheme="minorHAnsi"/>
          <w:sz w:val="22"/>
          <w:szCs w:val="22"/>
        </w:rPr>
        <w:t xml:space="preserve">, minimálne raz za akademický rok. Zápisnica zo zasadnutia Umeleckej rady VŠVU bude predložená na rokovanie Akreditačnej rady VŠVU. </w:t>
      </w:r>
    </w:p>
    <w:p w14:paraId="165E7446" w14:textId="05060DC9" w:rsidR="00273823" w:rsidRDefault="00273823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Indikátory študijného programu:</w:t>
      </w:r>
    </w:p>
    <w:p w14:paraId="6F8FABB0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265C06">
        <w:rPr>
          <w:rFonts w:asciiTheme="minorHAnsi" w:hAnsiTheme="minorHAnsi" w:cstheme="minorHAnsi"/>
          <w:b/>
          <w:bCs/>
          <w:iCs/>
          <w:sz w:val="22"/>
          <w:szCs w:val="22"/>
        </w:rPr>
        <w:t>Kľúčove</w:t>
      </w:r>
      <w:proofErr w:type="spellEnd"/>
      <w:r w:rsidRPr="00265C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́ </w:t>
      </w:r>
      <w:proofErr w:type="spellStart"/>
      <w:r w:rsidRPr="00265C06">
        <w:rPr>
          <w:rFonts w:asciiTheme="minorHAnsi" w:hAnsiTheme="minorHAnsi" w:cstheme="minorHAnsi"/>
          <w:b/>
          <w:bCs/>
          <w:iCs/>
          <w:sz w:val="22"/>
          <w:szCs w:val="22"/>
        </w:rPr>
        <w:t>indikátory</w:t>
      </w:r>
      <w:proofErr w:type="spellEnd"/>
      <w:r w:rsidRPr="00265C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265C06">
        <w:rPr>
          <w:rFonts w:asciiTheme="minorHAnsi" w:hAnsiTheme="minorHAnsi" w:cstheme="minorHAnsi"/>
          <w:b/>
          <w:bCs/>
          <w:iCs/>
          <w:sz w:val="22"/>
          <w:szCs w:val="22"/>
        </w:rPr>
        <w:t>študijného</w:t>
      </w:r>
      <w:proofErr w:type="spellEnd"/>
      <w:r w:rsidRPr="00265C0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programu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 – ich charakteristika ako ich v tomto momente vo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vzťahu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k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návrhu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ŠP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vníma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chápe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VŠVU:  </w:t>
      </w:r>
    </w:p>
    <w:p w14:paraId="0CC96F8E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Charakteristika profilu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študentskej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populácie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Pravidelne si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robíme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štatistiku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počtoch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Zaujímaju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nás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koľki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uchádzaju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z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predošlého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stredoškolského alebo vysokoškolského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koľki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uchádzači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zo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zahraničia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konkrétne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z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akých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krajín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Dôležitým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ukazovateľom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je aj percento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ktori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absolvovali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bakalárske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na VŠVU, ale na magisterský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stupen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neboli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prijati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́.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ostatných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rokoch sledujeme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nárast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na bakalárskom i magisterskom stupni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Naďalej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sa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venovat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podobnej analytickej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štruktúre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15067F01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Úspešnost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iných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charakteristík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prijímacieho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konania: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Úspešnost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je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dana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nielen ich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pripravenosťou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na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ale aj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personálnymi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materiálovými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priestorovými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kapacitami. Preto sa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snaži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VŠ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držat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počty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prijímaných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tak, aby to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škola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zvládla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Ak sa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však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bude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javit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kvalita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dlhodobo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štandardna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vyššia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prípadne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vzrastajúca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potom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vyhodnotíme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možnost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otvorenia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ďalších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ateliérov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S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tým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ale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súvisia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budúce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investične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zámery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školy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Budeme si pri jednotlivých študijných programoch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klást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otázku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koľkých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môžeme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dovolit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prijat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koľki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dobre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pripraveni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na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ale pre naplnenie kapacity ich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nemôžeme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prijat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koľki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nepripraveni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Grafove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spracovanie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dát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nám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ukáže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možnosti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budúcich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úprav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študijného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programu (jeho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rozšírenia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alebo redukcie). </w:t>
      </w:r>
    </w:p>
    <w:p w14:paraId="7973B316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Dosahovanie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cieľov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výstupov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vzdelávania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V tomto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prípade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sledovat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hodnotenie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jednotlivých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predmetov, ich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štatisticke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vyhodnotenie a potom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sledovat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úspešnost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172A8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pri ich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prenikani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do praxe: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výstavy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workshopy,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sympózia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́, ocenenia a podobne.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Hlavným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cieľom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je jeho kvalitné absolvovanie a postupné prenikanie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na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slovensku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umeleckú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scénu.</w:t>
      </w:r>
      <w:proofErr w:type="spellEnd"/>
    </w:p>
    <w:p w14:paraId="2C4CB942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Mieru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úspešnosti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 progresu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riadneho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ukončenia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Počas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monitorovat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mieru progresu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najma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̈ na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profilových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predmetoch.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prípade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neukonči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zisťovat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prečo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sa tak stalo.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Uz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teraz je potrebné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povedat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ide 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výnimky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ale ak sa tak stane,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spíšeme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dôvode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záznam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 archivujeme ho. Z podstaty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umenia na VŠ  –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nás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to celkom prirodzene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zaujíma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 vždy sme dôvody poznali, len sme ich štatisticky nevyhodnocovali. </w:t>
      </w:r>
    </w:p>
    <w:p w14:paraId="4543B9A0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Dôvody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neúspešnosti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 zanechania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Dôvody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neukončenia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alebo zanechania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sledovat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evidovat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̌. </w:t>
      </w:r>
    </w:p>
    <w:p w14:paraId="57861ED3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Miera spokojnosti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so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študijným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programom: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Mieru spokojnosti sledujeme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študentskej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ankete, ktorá sa po obsahovej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stránke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rozšíri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niektore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informácie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potrebné pre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napĺňanie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štandardov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: kvalita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podmienky pre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zázemie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 podobne. Tiež bude súčasťou reflexie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šrudentov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aj anketa typu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climate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survey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ktorá by mala sledovať a vyhodnocovať etickosť akademického prostredia, spôsoby ako sa k sebe správame navzájom. </w:t>
      </w:r>
    </w:p>
    <w:p w14:paraId="727237DB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Dostupnost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̌ zdrojov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potrebných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pre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Zdroje je potrebné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rozdelit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na dve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časti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študijny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materiál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materiál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potrebny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na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realizáciu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praktických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prác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1D87C5B4" w14:textId="12FDB183" w:rsidR="00273823" w:rsidRPr="00273823" w:rsidRDefault="00273823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a)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Akademicka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knižnica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prehodnocuje v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koordinácii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s Katedrou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teórie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dejín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umenia online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databázy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a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nákup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odbornej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literatúry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časopisov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46E1B483" w14:textId="5AEAB7AA" w:rsidR="00273823" w:rsidRDefault="00273823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273823">
        <w:rPr>
          <w:rFonts w:asciiTheme="minorHAnsi" w:hAnsiTheme="minorHAnsi" w:cstheme="minorHAnsi"/>
          <w:iCs/>
          <w:sz w:val="22"/>
          <w:szCs w:val="22"/>
        </w:rPr>
        <w:t xml:space="preserve">b)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materiál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na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realizáciu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semestrálnych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prác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v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ateliéroch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a na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odborných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273823">
        <w:rPr>
          <w:rFonts w:asciiTheme="minorHAnsi" w:hAnsiTheme="minorHAnsi" w:cstheme="minorHAnsi"/>
          <w:iCs/>
          <w:sz w:val="22"/>
          <w:szCs w:val="22"/>
        </w:rPr>
        <w:t>praktických</w:t>
      </w:r>
      <w:proofErr w:type="spellEnd"/>
      <w:r w:rsidR="007172A8" w:rsidRPr="00273823">
        <w:rPr>
          <w:rFonts w:asciiTheme="minorHAnsi" w:hAnsiTheme="minorHAnsi" w:cstheme="minorHAnsi"/>
          <w:iCs/>
          <w:sz w:val="22"/>
          <w:szCs w:val="22"/>
        </w:rPr>
        <w:t xml:space="preserve"> predmetoch. V</w:t>
      </w:r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tomto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škola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nema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reálne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možnosti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. Nie sme, ako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uz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̌ bolo uvedené,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schopni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finančne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pokryt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náklady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spojené so vznikom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prác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Každy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semester by sme potrebovali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minimálne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o 500 000,- eur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vyšši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rozpočet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Študentom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zabezpečujeme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základny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materiál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maju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k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dispozícii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dielne. Ale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študijny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program by mal byť komplet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pokryty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́ z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rozpočtu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školy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. Je to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dôsledok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dlhodobého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podfinancovania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školy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 zo strany </w:t>
      </w:r>
      <w:proofErr w:type="spellStart"/>
      <w:r w:rsidR="007172A8" w:rsidRPr="007172A8">
        <w:rPr>
          <w:rFonts w:asciiTheme="minorHAnsi" w:hAnsiTheme="minorHAnsi" w:cstheme="minorHAnsi"/>
          <w:iCs/>
          <w:sz w:val="22"/>
          <w:szCs w:val="22"/>
        </w:rPr>
        <w:t>štátu</w:t>
      </w:r>
      <w:proofErr w:type="spellEnd"/>
      <w:r w:rsidR="007172A8" w:rsidRPr="007172A8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5FC473EC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Efektívnosti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využívania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kapacít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školy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sledovat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vyťaženost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ateliérov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dielní a akademickej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knižnice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študentmi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sledovat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ako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intenzívne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vedia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zúročit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možnosti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školy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V magisterskom stupni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uz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predpokladáme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budu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organizovat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štúdium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sami,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uz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vedia,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čomu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chcu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venovat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a preto volia tie kapacity,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ktore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im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pomôžu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k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prehĺbeniu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ich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profilácie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V tejto veci by mal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aktívnu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rolu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zohrat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vedúci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pedagóg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ateliéru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2BC515C4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 xml:space="preserve">Miera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uplatniteľnosti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absolventov: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V tejto veci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plánujeme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pripravit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dotazník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určeny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absolventom,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ktori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by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nám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priblížil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mieru ich uplatnenia.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musiet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pripravit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databázu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absolventov. </w:t>
      </w:r>
    </w:p>
    <w:p w14:paraId="42CF9B12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Miera spokojnosti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Miera spokojnosti by sa mala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odrazit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študentskej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ankete.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Informácie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z nej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analyzovat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̌, aby sme mohli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realizovat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nápravu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Ale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neuspokojíme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každého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môžeme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však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o to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snažit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̌. </w:t>
      </w:r>
    </w:p>
    <w:p w14:paraId="1E1B685C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Miera spokojnosti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zamestnávateľov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iných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externých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zainteresovaných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strán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Každy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rok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oslovíme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galérie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základne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́, stredné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ľudove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školy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umenia,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kultúrne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inštitúcie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kde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zamestnani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absolventi jednotlivých študijných programov. Budeme to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obmieňat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̌, aby sme dostali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širšie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postavenu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škálu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stanovísk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k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úrovni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kvality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našich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absolventov. Je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však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potrebné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podotknút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absolventi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predkladaného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študijného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programu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budu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pôsobit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najma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̈ ako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voľni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výtvarni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umelci, bez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trvalého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zamestnaneckého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pomeru. 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sledovat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>̌ ich uplatnenie sa na slovenskej/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stredoeurópskej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výtvarnej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scéne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Prvých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5 rokov od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skončenia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školy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je pre presadenie sa na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scéne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zásadných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Podľa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toho si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vyberáme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uchádzačov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na doktorandský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stupen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štúdia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5D880EED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Výsledky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tvorivých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činnosti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́ a mieru ich prepojenia so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vzdelávaním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Jeden z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dôležitých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dokumentov bude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systematicka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evidencia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tvorivých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činnosti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výstavy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workshopy,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sympózia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ocenenia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atd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̌. Prepojenie tvorivej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činnosti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vzdelávaním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sa v tejto oblasti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zvyčajne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deje tak,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práce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ktore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vzniknu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ateliéroch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sa vystavia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galériách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Často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kreatívnej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 tvorivej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činnosti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pokračuje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kolekciu diel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rozširuje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aj mimo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školského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ateliéru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Výsledky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takto kombinovanej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práce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vystavi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́. </w:t>
      </w:r>
    </w:p>
    <w:p w14:paraId="7DA14691" w14:textId="77777777" w:rsidR="00273823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Miera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internacionalizácie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činnosti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́: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Internacionalizáciu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na jednotlivých študijných programoch  budeme systematicky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sledovat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týchto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ukazovateľoch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: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hosťujúci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pedagógovia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zo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zahraničia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spolupráca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medzi VŠVU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zahraničnými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vysokými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školami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spoločne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ateliérove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konzultácie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workshopy,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výstavy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),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spoločne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publikačne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výstupy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zahranične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stáže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zahranična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mobilita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pedagógov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rezidencie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pedagógov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alebo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zahraniči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medzinárodne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>́ granty a podobne.</w:t>
      </w:r>
    </w:p>
    <w:p w14:paraId="3C1CC8FE" w14:textId="4610F1A0" w:rsidR="007172A8" w:rsidRPr="007172A8" w:rsidRDefault="007172A8" w:rsidP="007172A8">
      <w:pPr>
        <w:pStyle w:val="Normlnywebov"/>
        <w:shd w:val="clear" w:color="auto" w:fill="FFFFFF"/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Úroven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̌ </w:t>
      </w:r>
      <w:r w:rsidR="0027382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sociálnej, ekonomickej </w:t>
      </w:r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podpory </w:t>
      </w:r>
      <w:r w:rsidR="0027382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 kariérneho rastu </w:t>
      </w:r>
      <w:proofErr w:type="spellStart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: </w:t>
      </w:r>
      <w:r w:rsidRPr="007172A8">
        <w:rPr>
          <w:rFonts w:asciiTheme="minorHAnsi" w:hAnsiTheme="minorHAnsi" w:cstheme="minorHAnsi"/>
          <w:iCs/>
          <w:sz w:val="22"/>
          <w:szCs w:val="22"/>
        </w:rPr>
        <w:t xml:space="preserve">Budeme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hľadat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ďalšie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možnosti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podpory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študentov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ktore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navyše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k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tým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ktore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sme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uz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 definovali v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predošlých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štandardoch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Mnohe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úrovne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budu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definované z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krízových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situáciách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,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ktorým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budu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́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študenti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a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škola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7172A8">
        <w:rPr>
          <w:rFonts w:asciiTheme="minorHAnsi" w:hAnsiTheme="minorHAnsi" w:cstheme="minorHAnsi"/>
          <w:iCs/>
          <w:sz w:val="22"/>
          <w:szCs w:val="22"/>
        </w:rPr>
        <w:t>čelit</w:t>
      </w:r>
      <w:proofErr w:type="spellEnd"/>
      <w:r w:rsidRPr="007172A8">
        <w:rPr>
          <w:rFonts w:asciiTheme="minorHAnsi" w:hAnsiTheme="minorHAnsi" w:cstheme="minorHAnsi"/>
          <w:iCs/>
          <w:sz w:val="22"/>
          <w:szCs w:val="22"/>
        </w:rPr>
        <w:t xml:space="preserve">̌. </w:t>
      </w:r>
    </w:p>
    <w:p w14:paraId="0F67DDE9" w14:textId="37FF1CB3" w:rsidR="007172A8" w:rsidRDefault="00273823">
      <w:pPr>
        <w:rPr>
          <w:rFonts w:cstheme="minorHAnsi"/>
        </w:rPr>
      </w:pPr>
      <w:r>
        <w:rPr>
          <w:rFonts w:cstheme="minorHAnsi"/>
        </w:rPr>
        <w:t xml:space="preserve">Indikátory sleduje Pedagogická rada VŠVU, Odborová rada VŠVU, ktoré pravidelne  zasadajú minimálne raz za semester, ďalej Programová rada VŠVU a následne sa so správou z Pedagogickej rady VŠVU a Programovej rady oboznámi a vyjadrí sa Umelecká rada VŠVU a  Akreditačná rada VŠVU. </w:t>
      </w:r>
    </w:p>
    <w:p w14:paraId="59B22AB2" w14:textId="20B6A5DE" w:rsidR="00273823" w:rsidRPr="00402627" w:rsidRDefault="00273823">
      <w:pPr>
        <w:rPr>
          <w:rFonts w:cstheme="minorHAnsi"/>
          <w:b/>
          <w:bCs/>
          <w:i/>
          <w:iCs/>
        </w:rPr>
      </w:pPr>
      <w:r w:rsidRPr="00402627">
        <w:rPr>
          <w:rFonts w:cstheme="minorHAnsi"/>
          <w:b/>
          <w:bCs/>
          <w:i/>
          <w:iCs/>
        </w:rPr>
        <w:lastRenderedPageBreak/>
        <w:t xml:space="preserve">Poznámka: VŠVU </w:t>
      </w:r>
      <w:r w:rsidR="00402627" w:rsidRPr="00402627">
        <w:rPr>
          <w:rFonts w:cstheme="minorHAnsi"/>
          <w:b/>
          <w:bCs/>
          <w:i/>
          <w:iCs/>
        </w:rPr>
        <w:t xml:space="preserve">postavila implementáciu kvality vzdelávania na otvorených prezenčných diskusiách učiteľov, študentov a zainteresovaných strán a tieto diskusie a stanoviská a odporúčania na zvyšovanie kvality vzdelávania sú zapísané v tzv. vyhodnocovacích zápisniciach. Tie sú zverejnené na webe školy. VŠVU nejde formalizovanou cestou vypĺňania formulárov, ale otvorených debát o škole a štúdiu, pretože to dáva príležitosť vyjadriť sa každému, všetkým učiteľov, študentov a zainteresovaných strán interného a externého prostredia školy. </w:t>
      </w:r>
    </w:p>
    <w:sectPr w:rsidR="00273823" w:rsidRPr="0040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A8"/>
    <w:rsid w:val="00265C06"/>
    <w:rsid w:val="00273823"/>
    <w:rsid w:val="00402627"/>
    <w:rsid w:val="007172A8"/>
    <w:rsid w:val="00E2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3D77"/>
  <w15:chartTrackingRefBased/>
  <w15:docId w15:val="{E8B6CAAA-48C1-4A24-BAA9-8B8161CF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72A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7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svu.sk/workspace/media/documents/vnutorny-system_2022_august_202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Bohunka Koklesova</dc:creator>
  <cp:keywords/>
  <dc:description/>
  <cp:lastModifiedBy>Bohunka Koklesova</cp:lastModifiedBy>
  <cp:revision>1</cp:revision>
  <dcterms:created xsi:type="dcterms:W3CDTF">2022-12-22T10:35:00Z</dcterms:created>
  <dcterms:modified xsi:type="dcterms:W3CDTF">2022-12-22T11:11:00Z</dcterms:modified>
</cp:coreProperties>
</file>