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96016" w14:textId="57DC51CB" w:rsidR="005C06EB" w:rsidRDefault="005C06EB" w:rsidP="005C06EB">
      <w:pPr>
        <w:jc w:val="center"/>
        <w:rPr>
          <w:rFonts w:ascii="Times New Roman" w:hAnsi="Times New Roman" w:cs="Times New Roman"/>
          <w:b/>
          <w:sz w:val="36"/>
        </w:rPr>
      </w:pPr>
      <w:r w:rsidRPr="005C06EB">
        <w:rPr>
          <w:rFonts w:ascii="Times New Roman" w:hAnsi="Times New Roman" w:cs="Times New Roman"/>
          <w:b/>
          <w:sz w:val="36"/>
        </w:rPr>
        <w:t>Systém ukazovateľov vnútorného systému zabezpečovania kvality vysokoškolského vzdelávania</w:t>
      </w:r>
      <w:r w:rsidRPr="005C06EB">
        <w:rPr>
          <w:rFonts w:ascii="Times New Roman" w:hAnsi="Times New Roman" w:cs="Times New Roman"/>
          <w:b/>
          <w:sz w:val="36"/>
        </w:rPr>
        <w:br/>
        <w:t xml:space="preserve"> Trnavskej univerzity v</w:t>
      </w:r>
      <w:r>
        <w:rPr>
          <w:rFonts w:ascii="Times New Roman" w:hAnsi="Times New Roman" w:cs="Times New Roman"/>
          <w:b/>
          <w:sz w:val="36"/>
        </w:rPr>
        <w:t> </w:t>
      </w:r>
      <w:r w:rsidRPr="005C06EB">
        <w:rPr>
          <w:rFonts w:ascii="Times New Roman" w:hAnsi="Times New Roman" w:cs="Times New Roman"/>
          <w:b/>
          <w:sz w:val="36"/>
        </w:rPr>
        <w:t>Trnave</w:t>
      </w:r>
    </w:p>
    <w:p w14:paraId="48758CEF" w14:textId="77777777" w:rsidR="005678A4" w:rsidRDefault="005678A4" w:rsidP="005678A4">
      <w:pPr>
        <w:rPr>
          <w:rFonts w:ascii="Times New Roman" w:hAnsi="Times New Roman" w:cs="Times New Roman"/>
          <w:b/>
          <w:sz w:val="36"/>
        </w:rPr>
      </w:pPr>
    </w:p>
    <w:p w14:paraId="3D46836D" w14:textId="7A2DF9B1" w:rsidR="005C06EB" w:rsidRDefault="005678A4" w:rsidP="005C06EB">
      <w:pPr>
        <w:ind w:left="1418" w:hanging="1418"/>
        <w:rPr>
          <w:rFonts w:ascii="Times New Roman" w:hAnsi="Times New Roman" w:cs="Times New Roman"/>
          <w:b/>
          <w:sz w:val="24"/>
        </w:rPr>
      </w:pPr>
      <w:hyperlink w:anchor="PrehladUkazovatelov" w:history="1">
        <w:r w:rsidR="005C06EB" w:rsidRPr="005678A4">
          <w:rPr>
            <w:rStyle w:val="Hypertextovprepojenie"/>
            <w:rFonts w:ascii="Times New Roman" w:hAnsi="Times New Roman" w:cs="Times New Roman"/>
            <w:b/>
            <w:sz w:val="24"/>
            <w:u w:val="none"/>
          </w:rPr>
          <w:t xml:space="preserve">Časť A. </w:t>
        </w:r>
        <w:r w:rsidR="005C06EB" w:rsidRPr="005678A4">
          <w:rPr>
            <w:rStyle w:val="Hypertextovprepojenie"/>
            <w:rFonts w:ascii="Times New Roman" w:hAnsi="Times New Roman" w:cs="Times New Roman"/>
            <w:b/>
            <w:sz w:val="24"/>
            <w:u w:val="none"/>
          </w:rPr>
          <w:tab/>
        </w:r>
        <w:r w:rsidR="005C06EB" w:rsidRPr="005678A4">
          <w:rPr>
            <w:rStyle w:val="Hypertextovprepojenie"/>
            <w:rFonts w:ascii="Times New Roman" w:hAnsi="Times New Roman" w:cs="Times New Roman"/>
            <w:b/>
            <w:sz w:val="24"/>
          </w:rPr>
          <w:t>Prehľad ukazovateľov</w:t>
        </w:r>
      </w:hyperlink>
    </w:p>
    <w:p w14:paraId="154B864C" w14:textId="20C7DFC7" w:rsidR="005678A4" w:rsidRPr="00D458AE" w:rsidRDefault="005678A4" w:rsidP="005678A4">
      <w:pPr>
        <w:ind w:left="1418" w:hanging="1418"/>
        <w:jc w:val="both"/>
        <w:rPr>
          <w:rFonts w:ascii="Times New Roman" w:hAnsi="Times New Roman" w:cs="Times New Roman"/>
          <w:b/>
          <w:sz w:val="24"/>
        </w:rPr>
      </w:pPr>
      <w:hyperlink w:anchor="StavUkazovatelov" w:history="1">
        <w:r w:rsidRPr="005678A4">
          <w:rPr>
            <w:rStyle w:val="Hypertextovprepojenie"/>
            <w:rFonts w:ascii="Times New Roman" w:hAnsi="Times New Roman" w:cs="Times New Roman"/>
            <w:b/>
            <w:sz w:val="24"/>
            <w:u w:val="none"/>
          </w:rPr>
          <w:t xml:space="preserve">Časť B. </w:t>
        </w:r>
        <w:r w:rsidRPr="005678A4">
          <w:rPr>
            <w:rStyle w:val="Hypertextovprepojenie"/>
            <w:rFonts w:ascii="Times New Roman" w:hAnsi="Times New Roman" w:cs="Times New Roman"/>
            <w:b/>
            <w:sz w:val="24"/>
            <w:u w:val="none"/>
          </w:rPr>
          <w:tab/>
        </w:r>
        <w:r w:rsidRPr="005678A4">
          <w:rPr>
            <w:rStyle w:val="Hypertextovprepojenie"/>
            <w:rFonts w:ascii="Times New Roman" w:hAnsi="Times New Roman" w:cs="Times New Roman"/>
            <w:b/>
            <w:sz w:val="24"/>
          </w:rPr>
          <w:t>Stav ukazovateľov – Periodická hodnotiaca správa Trnavskej univerzity v Trnave za rok 2021</w:t>
        </w:r>
      </w:hyperlink>
    </w:p>
    <w:p w14:paraId="758F2CEF" w14:textId="50D0F68F" w:rsidR="005678A4" w:rsidRDefault="005678A4" w:rsidP="005C06EB">
      <w:pPr>
        <w:ind w:left="1418" w:hanging="1418"/>
        <w:rPr>
          <w:rFonts w:ascii="Times New Roman" w:hAnsi="Times New Roman" w:cs="Times New Roman"/>
          <w:b/>
          <w:sz w:val="24"/>
        </w:rPr>
      </w:pPr>
    </w:p>
    <w:p w14:paraId="1AABA9A1" w14:textId="1D2F648B" w:rsidR="005678A4" w:rsidRDefault="005678A4" w:rsidP="005678A4">
      <w:pPr>
        <w:rPr>
          <w:rFonts w:ascii="Times New Roman" w:hAnsi="Times New Roman" w:cs="Times New Roman"/>
          <w:b/>
          <w:sz w:val="24"/>
        </w:rPr>
      </w:pPr>
    </w:p>
    <w:p w14:paraId="3E30DC1F" w14:textId="77777777" w:rsidR="005678A4" w:rsidRDefault="005678A4" w:rsidP="005678A4">
      <w:pPr>
        <w:rPr>
          <w:rFonts w:ascii="Times New Roman" w:hAnsi="Times New Roman" w:cs="Times New Roman"/>
          <w:b/>
          <w:sz w:val="24"/>
        </w:rPr>
      </w:pPr>
    </w:p>
    <w:p w14:paraId="1FDA0A5C" w14:textId="77777777" w:rsidR="005678A4" w:rsidRDefault="005678A4" w:rsidP="005C06EB">
      <w:pPr>
        <w:ind w:left="1418" w:hanging="1418"/>
        <w:rPr>
          <w:rFonts w:ascii="Times New Roman" w:hAnsi="Times New Roman" w:cs="Times New Roman"/>
          <w:b/>
          <w:sz w:val="24"/>
        </w:rPr>
      </w:pPr>
    </w:p>
    <w:p w14:paraId="140EEE4E" w14:textId="04D2BBDB" w:rsidR="005678A4" w:rsidRPr="00D458AE" w:rsidRDefault="005678A4" w:rsidP="005678A4">
      <w:pPr>
        <w:ind w:left="1418" w:hanging="1418"/>
        <w:rPr>
          <w:rFonts w:ascii="Times New Roman" w:hAnsi="Times New Roman" w:cs="Times New Roman"/>
          <w:b/>
          <w:sz w:val="24"/>
        </w:rPr>
      </w:pPr>
      <w:bookmarkStart w:id="0" w:name="PrehladUkazovatelov"/>
      <w:r w:rsidRPr="00D458AE">
        <w:rPr>
          <w:rFonts w:ascii="Times New Roman" w:hAnsi="Times New Roman" w:cs="Times New Roman"/>
          <w:b/>
          <w:sz w:val="24"/>
        </w:rPr>
        <w:t xml:space="preserve">Časť A. </w:t>
      </w:r>
      <w:r w:rsidRPr="00D458AE">
        <w:rPr>
          <w:rFonts w:ascii="Times New Roman" w:hAnsi="Times New Roman" w:cs="Times New Roman"/>
          <w:b/>
          <w:sz w:val="24"/>
        </w:rPr>
        <w:tab/>
        <w:t>Prehľad ukazovateľov</w:t>
      </w:r>
      <w:bookmarkEnd w:id="0"/>
    </w:p>
    <w:p w14:paraId="619DEF90" w14:textId="77777777" w:rsidR="002D15A3" w:rsidRDefault="002D15A3" w:rsidP="0011383A">
      <w:pPr>
        <w:pStyle w:val="Normlnywebov"/>
        <w:jc w:val="both"/>
      </w:pPr>
      <w:r>
        <w:t xml:space="preserve">Metódy zabezpečovania a hodnotenia kvality Trnavskej univerzity v Trnave vychádzajú z </w:t>
      </w:r>
      <w:r>
        <w:rPr>
          <w:rStyle w:val="Vrazn"/>
        </w:rPr>
        <w:t xml:space="preserve">koncepcií komplexného manažérstva kvality </w:t>
      </w:r>
      <w:r>
        <w:t>a</w:t>
      </w:r>
      <w:r>
        <w:rPr>
          <w:rStyle w:val="Vrazn"/>
        </w:rPr>
        <w:t xml:space="preserve"> modelu EFQM</w:t>
      </w:r>
      <w:r>
        <w:t>.</w:t>
      </w:r>
    </w:p>
    <w:p w14:paraId="02FC5FCE" w14:textId="77777777" w:rsidR="002D15A3" w:rsidRDefault="002D15A3" w:rsidP="0011383A">
      <w:pPr>
        <w:pStyle w:val="Normlnywebov"/>
        <w:jc w:val="both"/>
      </w:pPr>
      <w:r>
        <w:t xml:space="preserve">Univerzita v roku 2022 v súlade s koncepciou modelu EFQM a ako esenciálny prvok </w:t>
      </w:r>
      <w:r>
        <w:rPr>
          <w:rStyle w:val="Vrazn"/>
        </w:rPr>
        <w:t>diagnostického samohodnotenia</w:t>
      </w:r>
      <w:r>
        <w:t xml:space="preserve">, ktoré je základnou metódou monitorovania a vyhodnocovania kvality všetkých činností univerzity podľa čl. 12, ods. 9 vnútorného predpisu </w:t>
      </w:r>
      <w:r>
        <w:rPr>
          <w:i/>
          <w:iCs/>
        </w:rPr>
        <w:t>Vnútorný systém zabezpečovania kvality vysokoškolského vzdelávania Trnavskej univerzity v Trnave</w:t>
      </w:r>
      <w:r>
        <w:t xml:space="preserve">, stanovila osobitým </w:t>
      </w:r>
      <w:hyperlink r:id="rId12" w:anchor="Indikatívne ukazovatele smernica" w:history="1">
        <w:r>
          <w:rPr>
            <w:rStyle w:val="Hypertextovprepojenie"/>
            <w:rFonts w:eastAsiaTheme="majorEastAsia"/>
          </w:rPr>
          <w:t xml:space="preserve">vnútorným predpisom </w:t>
        </w:r>
      </w:hyperlink>
      <w:r>
        <w:t xml:space="preserve">aj komplexný súbor </w:t>
      </w:r>
      <w:r>
        <w:rPr>
          <w:b/>
          <w:bCs/>
        </w:rPr>
        <w:t xml:space="preserve">indikatívnych ukazovateľov pre zabezpečovanie a hodnotenie kvality ňou poskytovaného vysokoškolského vzdelávania. </w:t>
      </w:r>
    </w:p>
    <w:p w14:paraId="26F408F3" w14:textId="77777777" w:rsidR="002D15A3" w:rsidRDefault="002D15A3" w:rsidP="0011383A">
      <w:pPr>
        <w:pStyle w:val="Normlnywebov"/>
        <w:jc w:val="both"/>
      </w:pPr>
      <w:r>
        <w:rPr>
          <w:b/>
          <w:bCs/>
        </w:rPr>
        <w:t xml:space="preserve">Indikatívny ukazovateľ je kvantitatívny alebo kvalitatívny údaj </w:t>
      </w:r>
      <w:r>
        <w:t xml:space="preserve">na základe ktorého univerzita periodicky zisťuje mieru súladu implementácie vnútorného systému univerzity so štandardmi pre vnútorný systém, resp. </w:t>
      </w:r>
      <w:r>
        <w:rPr>
          <w:b/>
          <w:bCs/>
        </w:rPr>
        <w:t>mieru súladu</w:t>
      </w:r>
      <w:r>
        <w:t xml:space="preserve"> činností univerzity v oblastiach vzdelávania, tvorivých činností a ďalších súvisiacich činností </w:t>
      </w:r>
      <w:r>
        <w:rPr>
          <w:b/>
          <w:bCs/>
        </w:rPr>
        <w:t>s kritériami štandardov pre vnútorný systém</w:t>
      </w:r>
      <w:r>
        <w:t>  a zároveň aj analyzuje trendy vo vývoji týchto ukazovateľov.</w:t>
      </w:r>
    </w:p>
    <w:p w14:paraId="7B082512" w14:textId="77777777" w:rsidR="002D15A3" w:rsidRDefault="002D15A3" w:rsidP="0011383A">
      <w:pPr>
        <w:pStyle w:val="Normlnywebov"/>
        <w:jc w:val="both"/>
      </w:pPr>
      <w:r>
        <w:t xml:space="preserve">Indikatívnymi </w:t>
      </w:r>
      <w:r>
        <w:rPr>
          <w:b/>
          <w:bCs/>
        </w:rPr>
        <w:t>ukazovateľmi kvality</w:t>
      </w:r>
      <w:r>
        <w:t xml:space="preserve"> na Trnavskej univerzite v Trnave sú</w:t>
      </w:r>
    </w:p>
    <w:p w14:paraId="02832FBC" w14:textId="77777777" w:rsidR="002D15A3" w:rsidRPr="005678A4" w:rsidRDefault="002D15A3" w:rsidP="0011383A">
      <w:pPr>
        <w:numPr>
          <w:ilvl w:val="0"/>
          <w:numId w:val="47"/>
        </w:numPr>
        <w:spacing w:before="100" w:beforeAutospacing="1" w:after="100" w:afterAutospacing="1" w:line="240" w:lineRule="auto"/>
        <w:jc w:val="both"/>
        <w:rPr>
          <w:rFonts w:ascii="Times New Roman" w:hAnsi="Times New Roman" w:cs="Times New Roman"/>
        </w:rPr>
      </w:pPr>
      <w:r w:rsidRPr="005678A4">
        <w:rPr>
          <w:rFonts w:ascii="Times New Roman" w:hAnsi="Times New Roman" w:cs="Times New Roman"/>
          <w:b/>
          <w:bCs/>
        </w:rPr>
        <w:t xml:space="preserve">kľúčové </w:t>
      </w:r>
      <w:r w:rsidRPr="005678A4">
        <w:rPr>
          <w:rFonts w:ascii="Times New Roman" w:hAnsi="Times New Roman" w:cs="Times New Roman"/>
        </w:rPr>
        <w:t>indikatívne ukazovatele kvality a</w:t>
      </w:r>
    </w:p>
    <w:p w14:paraId="7DCAED13" w14:textId="77777777" w:rsidR="002D15A3" w:rsidRPr="005678A4" w:rsidRDefault="002D15A3" w:rsidP="0011383A">
      <w:pPr>
        <w:numPr>
          <w:ilvl w:val="0"/>
          <w:numId w:val="47"/>
        </w:numPr>
        <w:spacing w:before="100" w:beforeAutospacing="1" w:after="100" w:afterAutospacing="1" w:line="240" w:lineRule="auto"/>
        <w:jc w:val="both"/>
        <w:rPr>
          <w:rFonts w:ascii="Times New Roman" w:hAnsi="Times New Roman" w:cs="Times New Roman"/>
        </w:rPr>
      </w:pPr>
      <w:r w:rsidRPr="005678A4">
        <w:rPr>
          <w:rFonts w:ascii="Times New Roman" w:hAnsi="Times New Roman" w:cs="Times New Roman"/>
          <w:b/>
          <w:bCs/>
        </w:rPr>
        <w:t>doplňujúce</w:t>
      </w:r>
      <w:r w:rsidRPr="005678A4">
        <w:rPr>
          <w:rFonts w:ascii="Times New Roman" w:hAnsi="Times New Roman" w:cs="Times New Roman"/>
        </w:rPr>
        <w:t xml:space="preserve"> indikatívne ukazovatele kvality.</w:t>
      </w:r>
    </w:p>
    <w:p w14:paraId="6CF5F16E" w14:textId="0AC1F9CA" w:rsidR="002D15A3" w:rsidRDefault="002D15A3" w:rsidP="0011383A">
      <w:pPr>
        <w:pStyle w:val="Normlnywebov"/>
        <w:jc w:val="both"/>
      </w:pPr>
      <w:r>
        <w:t xml:space="preserve">Kľúčové indikatívne ukazovatele kvality sú hlavné ukazovatele kvality, ktoré </w:t>
      </w:r>
      <w:r>
        <w:rPr>
          <w:b/>
          <w:bCs/>
        </w:rPr>
        <w:t>priamo napĺňajú špecifické strategické ciele univerzity</w:t>
      </w:r>
      <w:r>
        <w:t xml:space="preserve">. Kľúčové indikatívne ukazovatele kvality sú dôkazmi </w:t>
      </w:r>
      <w:r>
        <w:rPr>
          <w:b/>
          <w:bCs/>
        </w:rPr>
        <w:t xml:space="preserve">pre obsah </w:t>
      </w:r>
      <w:hyperlink r:id="rId13" w:history="1">
        <w:r>
          <w:rPr>
            <w:rStyle w:val="Hypertextovprepojenie"/>
            <w:rFonts w:eastAsiaTheme="majorEastAsia"/>
            <w:b/>
            <w:bCs/>
          </w:rPr>
          <w:t>periodických hodnotiacich správ</w:t>
        </w:r>
      </w:hyperlink>
      <w:r>
        <w:t>.</w:t>
      </w:r>
    </w:p>
    <w:p w14:paraId="4E98720E" w14:textId="57A35F7A" w:rsidR="005678A4" w:rsidRDefault="005678A4" w:rsidP="0011383A">
      <w:pPr>
        <w:pStyle w:val="Normlnywebov"/>
        <w:jc w:val="both"/>
      </w:pPr>
      <w:r>
        <w:t xml:space="preserve">Zoznam </w:t>
      </w:r>
      <w:r w:rsidRPr="003B33A2">
        <w:rPr>
          <w:b/>
        </w:rPr>
        <w:t>kľúčových ukazovateľov</w:t>
      </w:r>
      <w:r>
        <w:t xml:space="preserve"> uvádza nasledujúca tabuľka:</w:t>
      </w:r>
    </w:p>
    <w:p w14:paraId="62F65AA2" w14:textId="454CDCCE" w:rsidR="005678A4" w:rsidRDefault="005678A4" w:rsidP="005678A4">
      <w:pPr>
        <w:keepNext/>
        <w:spacing w:after="120"/>
        <w:rPr>
          <w:rFonts w:ascii="Cambria" w:hAnsi="Cambria"/>
          <w:i/>
          <w:iCs/>
          <w:color w:val="44546A"/>
          <w:sz w:val="18"/>
          <w:szCs w:val="18"/>
        </w:rPr>
      </w:pPr>
      <w:bookmarkStart w:id="1" w:name="_Toc120025234"/>
      <w:r>
        <w:rPr>
          <w:rFonts w:ascii="Cambria" w:hAnsi="Cambria"/>
          <w:i/>
          <w:iCs/>
          <w:color w:val="44546A"/>
          <w:sz w:val="18"/>
          <w:szCs w:val="18"/>
        </w:rPr>
        <w:t>Tabuľka - Prehľad kľúčových indikatívnych ukazovateľov kvality stanovených vo vnútornom predpise s názvom Smernica rektora TU č. 3/2022 Indikatívne ukazovatele zabezpečovania kvality na TU</w:t>
      </w:r>
      <w:bookmarkEnd w:id="1"/>
    </w:p>
    <w:tbl>
      <w:tblPr>
        <w:tblW w:w="5000" w:type="pct"/>
        <w:tblCellMar>
          <w:left w:w="70" w:type="dxa"/>
          <w:right w:w="70" w:type="dxa"/>
        </w:tblCellMar>
        <w:tblLook w:val="04A0" w:firstRow="1" w:lastRow="0" w:firstColumn="1" w:lastColumn="0" w:noHBand="0" w:noVBand="1"/>
      </w:tblPr>
      <w:tblGrid>
        <w:gridCol w:w="2050"/>
        <w:gridCol w:w="7012"/>
      </w:tblGrid>
      <w:tr w:rsidR="005678A4" w14:paraId="35ACD1AE" w14:textId="77777777" w:rsidTr="00182B94">
        <w:trPr>
          <w:trHeight w:val="227"/>
        </w:trPr>
        <w:tc>
          <w:tcPr>
            <w:tcW w:w="5000" w:type="pct"/>
            <w:gridSpan w:val="2"/>
            <w:tcBorders>
              <w:top w:val="single" w:sz="4" w:space="0" w:color="auto"/>
              <w:left w:val="single" w:sz="4" w:space="0" w:color="auto"/>
              <w:bottom w:val="single" w:sz="4" w:space="0" w:color="auto"/>
              <w:right w:val="single" w:sz="4" w:space="0" w:color="auto"/>
            </w:tcBorders>
            <w:shd w:val="clear" w:color="auto" w:fill="A6A6A6"/>
          </w:tcPr>
          <w:p w14:paraId="1FFFDC22" w14:textId="77777777" w:rsidR="005678A4" w:rsidRPr="006B1C03" w:rsidRDefault="005678A4" w:rsidP="005678A4">
            <w:pPr>
              <w:spacing w:after="60"/>
              <w:rPr>
                <w:rFonts w:ascii="Cambria" w:hAnsi="Cambria"/>
                <w:b/>
                <w:bCs/>
                <w:color w:val="000000"/>
                <w:lang w:eastAsia="sk-SK"/>
              </w:rPr>
            </w:pPr>
            <w:r w:rsidRPr="006B1C03">
              <w:rPr>
                <w:rFonts w:ascii="Cambria" w:hAnsi="Cambria"/>
                <w:b/>
                <w:bCs/>
                <w:color w:val="000000"/>
                <w:lang w:eastAsia="sk-SK"/>
              </w:rPr>
              <w:t>OBLASŤ VZDELÁVANIE</w:t>
            </w:r>
          </w:p>
        </w:tc>
      </w:tr>
      <w:tr w:rsidR="005678A4" w14:paraId="37BE88B2" w14:textId="77777777" w:rsidTr="00182B94">
        <w:trPr>
          <w:trHeight w:val="227"/>
        </w:trPr>
        <w:tc>
          <w:tcPr>
            <w:tcW w:w="1131" w:type="pct"/>
            <w:tcBorders>
              <w:top w:val="single" w:sz="4" w:space="0" w:color="auto"/>
              <w:left w:val="single" w:sz="4" w:space="0" w:color="auto"/>
              <w:bottom w:val="single" w:sz="4" w:space="0" w:color="auto"/>
              <w:right w:val="single" w:sz="4" w:space="0" w:color="auto"/>
            </w:tcBorders>
            <w:shd w:val="clear" w:color="auto" w:fill="D0CECE"/>
            <w:hideMark/>
          </w:tcPr>
          <w:p w14:paraId="41F4C512" w14:textId="77777777" w:rsidR="005678A4" w:rsidRPr="006B1C03" w:rsidRDefault="005678A4" w:rsidP="00182B94">
            <w:pPr>
              <w:spacing w:after="120"/>
              <w:rPr>
                <w:rFonts w:ascii="Cambria" w:hAnsi="Cambria"/>
                <w:b/>
                <w:bCs/>
                <w:lang w:eastAsia="sk-SK"/>
              </w:rPr>
            </w:pPr>
            <w:r w:rsidRPr="006B1C03">
              <w:rPr>
                <w:rFonts w:ascii="Cambria" w:hAnsi="Cambria"/>
                <w:b/>
                <w:bCs/>
                <w:lang w:eastAsia="sk-SK"/>
              </w:rPr>
              <w:t>Kód</w:t>
            </w:r>
          </w:p>
        </w:tc>
        <w:tc>
          <w:tcPr>
            <w:tcW w:w="3869" w:type="pct"/>
            <w:tcBorders>
              <w:top w:val="single" w:sz="4" w:space="0" w:color="auto"/>
              <w:left w:val="nil"/>
              <w:bottom w:val="single" w:sz="4" w:space="0" w:color="auto"/>
              <w:right w:val="single" w:sz="4" w:space="0" w:color="auto"/>
            </w:tcBorders>
            <w:shd w:val="clear" w:color="auto" w:fill="D0CECE"/>
            <w:hideMark/>
          </w:tcPr>
          <w:p w14:paraId="66391A9B" w14:textId="77777777" w:rsidR="005678A4" w:rsidRPr="006B1C03" w:rsidRDefault="005678A4" w:rsidP="005678A4">
            <w:pPr>
              <w:spacing w:after="60"/>
              <w:rPr>
                <w:rFonts w:ascii="Cambria" w:hAnsi="Cambria"/>
                <w:b/>
                <w:bCs/>
                <w:color w:val="000000"/>
                <w:lang w:eastAsia="sk-SK"/>
              </w:rPr>
            </w:pPr>
            <w:r w:rsidRPr="006B1C03">
              <w:rPr>
                <w:rFonts w:ascii="Cambria" w:hAnsi="Cambria"/>
                <w:b/>
                <w:bCs/>
                <w:color w:val="000000"/>
                <w:lang w:eastAsia="sk-SK"/>
              </w:rPr>
              <w:t>Názov kľúčového ukazovateľa</w:t>
            </w:r>
          </w:p>
        </w:tc>
      </w:tr>
      <w:tr w:rsidR="005678A4" w14:paraId="0F28313D" w14:textId="77777777" w:rsidTr="00182B94">
        <w:trPr>
          <w:trHeight w:val="227"/>
        </w:trPr>
        <w:tc>
          <w:tcPr>
            <w:tcW w:w="1131" w:type="pct"/>
            <w:tcBorders>
              <w:top w:val="single" w:sz="4" w:space="0" w:color="auto"/>
              <w:left w:val="single" w:sz="4" w:space="0" w:color="auto"/>
              <w:bottom w:val="single" w:sz="4" w:space="0" w:color="auto"/>
              <w:right w:val="single" w:sz="4" w:space="0" w:color="auto"/>
            </w:tcBorders>
            <w:shd w:val="clear" w:color="auto" w:fill="auto"/>
            <w:hideMark/>
          </w:tcPr>
          <w:p w14:paraId="238EED15" w14:textId="77777777" w:rsidR="005678A4" w:rsidRPr="006B1C03" w:rsidRDefault="005678A4" w:rsidP="00182B94">
            <w:pPr>
              <w:spacing w:after="80"/>
              <w:rPr>
                <w:rFonts w:ascii="Cambria" w:hAnsi="Cambria"/>
                <w:bCs/>
                <w:lang w:eastAsia="sk-SK"/>
              </w:rPr>
            </w:pPr>
            <w:r w:rsidRPr="006B1C03">
              <w:rPr>
                <w:rFonts w:ascii="Cambria" w:hAnsi="Cambria"/>
                <w:bCs/>
                <w:lang w:eastAsia="sk-SK"/>
              </w:rPr>
              <w:t>I.A.1</w:t>
            </w:r>
          </w:p>
        </w:tc>
        <w:tc>
          <w:tcPr>
            <w:tcW w:w="3869" w:type="pct"/>
            <w:tcBorders>
              <w:top w:val="single" w:sz="4" w:space="0" w:color="auto"/>
              <w:left w:val="nil"/>
              <w:bottom w:val="single" w:sz="4" w:space="0" w:color="auto"/>
              <w:right w:val="single" w:sz="4" w:space="0" w:color="auto"/>
            </w:tcBorders>
            <w:shd w:val="clear" w:color="auto" w:fill="auto"/>
            <w:hideMark/>
          </w:tcPr>
          <w:p w14:paraId="3D29FEFE" w14:textId="77777777" w:rsidR="005678A4" w:rsidRPr="006B1C03" w:rsidRDefault="005678A4" w:rsidP="005678A4">
            <w:pPr>
              <w:spacing w:after="60"/>
              <w:rPr>
                <w:rFonts w:ascii="Cambria" w:hAnsi="Cambria"/>
                <w:bCs/>
                <w:lang w:eastAsia="sk-SK"/>
              </w:rPr>
            </w:pPr>
            <w:r w:rsidRPr="006B1C03">
              <w:rPr>
                <w:rFonts w:ascii="Cambria" w:hAnsi="Cambria"/>
                <w:bCs/>
                <w:lang w:eastAsia="sk-SK"/>
              </w:rPr>
              <w:t>Podiel VŠ na pedagogickom výkone</w:t>
            </w:r>
          </w:p>
        </w:tc>
      </w:tr>
      <w:tr w:rsidR="005678A4" w14:paraId="3CEC8735" w14:textId="77777777" w:rsidTr="00182B94">
        <w:trPr>
          <w:trHeight w:val="227"/>
        </w:trPr>
        <w:tc>
          <w:tcPr>
            <w:tcW w:w="1131" w:type="pct"/>
            <w:tcBorders>
              <w:top w:val="nil"/>
              <w:left w:val="single" w:sz="4" w:space="0" w:color="auto"/>
              <w:bottom w:val="single" w:sz="4" w:space="0" w:color="auto"/>
              <w:right w:val="single" w:sz="4" w:space="0" w:color="auto"/>
            </w:tcBorders>
            <w:shd w:val="clear" w:color="auto" w:fill="auto"/>
            <w:hideMark/>
          </w:tcPr>
          <w:p w14:paraId="13F5B845" w14:textId="77777777" w:rsidR="005678A4" w:rsidRPr="006B1C03" w:rsidRDefault="005678A4" w:rsidP="00182B94">
            <w:pPr>
              <w:spacing w:after="80"/>
              <w:rPr>
                <w:rFonts w:ascii="Cambria" w:hAnsi="Cambria"/>
                <w:bCs/>
                <w:lang w:eastAsia="sk-SK"/>
              </w:rPr>
            </w:pPr>
            <w:r w:rsidRPr="006B1C03">
              <w:rPr>
                <w:rFonts w:ascii="Cambria" w:hAnsi="Cambria"/>
                <w:bCs/>
                <w:lang w:eastAsia="sk-SK"/>
              </w:rPr>
              <w:t>I.B.1</w:t>
            </w:r>
          </w:p>
        </w:tc>
        <w:tc>
          <w:tcPr>
            <w:tcW w:w="3869" w:type="pct"/>
            <w:tcBorders>
              <w:top w:val="nil"/>
              <w:left w:val="nil"/>
              <w:bottom w:val="single" w:sz="4" w:space="0" w:color="auto"/>
              <w:right w:val="single" w:sz="4" w:space="0" w:color="auto"/>
            </w:tcBorders>
            <w:shd w:val="clear" w:color="auto" w:fill="auto"/>
            <w:hideMark/>
          </w:tcPr>
          <w:p w14:paraId="54AAF101" w14:textId="77777777" w:rsidR="005678A4" w:rsidRPr="006B1C03" w:rsidRDefault="005678A4" w:rsidP="005678A4">
            <w:pPr>
              <w:spacing w:after="60"/>
              <w:rPr>
                <w:rFonts w:ascii="Cambria" w:hAnsi="Cambria"/>
                <w:bCs/>
                <w:lang w:eastAsia="sk-SK"/>
              </w:rPr>
            </w:pPr>
            <w:r w:rsidRPr="006B1C03">
              <w:rPr>
                <w:rFonts w:ascii="Cambria" w:hAnsi="Cambria"/>
                <w:bCs/>
                <w:lang w:eastAsia="sk-SK"/>
              </w:rPr>
              <w:t>Celkový počet zapísaných účastníkov celoživotného vzdelávania</w:t>
            </w:r>
          </w:p>
        </w:tc>
      </w:tr>
      <w:tr w:rsidR="005678A4" w14:paraId="1F1F8D66" w14:textId="77777777" w:rsidTr="00182B94">
        <w:trPr>
          <w:trHeight w:val="227"/>
        </w:trPr>
        <w:tc>
          <w:tcPr>
            <w:tcW w:w="1131" w:type="pct"/>
            <w:tcBorders>
              <w:top w:val="single" w:sz="4" w:space="0" w:color="auto"/>
              <w:left w:val="single" w:sz="4" w:space="0" w:color="auto"/>
              <w:bottom w:val="single" w:sz="4" w:space="0" w:color="auto"/>
              <w:right w:val="single" w:sz="4" w:space="0" w:color="auto"/>
            </w:tcBorders>
            <w:shd w:val="clear" w:color="auto" w:fill="auto"/>
            <w:hideMark/>
          </w:tcPr>
          <w:p w14:paraId="590BDFE8" w14:textId="77777777" w:rsidR="005678A4" w:rsidRPr="006B1C03" w:rsidRDefault="005678A4" w:rsidP="00182B94">
            <w:pPr>
              <w:spacing w:after="80"/>
              <w:rPr>
                <w:rFonts w:ascii="Cambria" w:hAnsi="Cambria"/>
                <w:bCs/>
                <w:lang w:eastAsia="sk-SK"/>
              </w:rPr>
            </w:pPr>
            <w:r w:rsidRPr="006B1C03">
              <w:rPr>
                <w:rFonts w:ascii="Cambria" w:hAnsi="Cambria"/>
                <w:bCs/>
                <w:lang w:eastAsia="sk-SK"/>
              </w:rPr>
              <w:t>I.C.1</w:t>
            </w:r>
          </w:p>
        </w:tc>
        <w:tc>
          <w:tcPr>
            <w:tcW w:w="3869" w:type="pct"/>
            <w:tcBorders>
              <w:top w:val="single" w:sz="4" w:space="0" w:color="auto"/>
              <w:left w:val="nil"/>
              <w:bottom w:val="single" w:sz="4" w:space="0" w:color="auto"/>
              <w:right w:val="single" w:sz="4" w:space="0" w:color="auto"/>
            </w:tcBorders>
            <w:shd w:val="clear" w:color="auto" w:fill="auto"/>
            <w:hideMark/>
          </w:tcPr>
          <w:p w14:paraId="3799B773" w14:textId="77777777" w:rsidR="005678A4" w:rsidRPr="006B1C03" w:rsidRDefault="005678A4" w:rsidP="005678A4">
            <w:pPr>
              <w:spacing w:after="60"/>
              <w:rPr>
                <w:rFonts w:ascii="Cambria" w:hAnsi="Cambria"/>
                <w:bCs/>
                <w:lang w:eastAsia="sk-SK"/>
              </w:rPr>
            </w:pPr>
            <w:r w:rsidRPr="006B1C03">
              <w:rPr>
                <w:rFonts w:ascii="Cambria" w:hAnsi="Cambria"/>
                <w:bCs/>
                <w:lang w:eastAsia="sk-SK"/>
              </w:rPr>
              <w:t>Priemerný vek osôb na funkčných miestach profesorov, docentov zabezpečujúcich profilové predmety</w:t>
            </w:r>
          </w:p>
        </w:tc>
      </w:tr>
      <w:tr w:rsidR="005678A4" w14:paraId="272F05F8" w14:textId="77777777" w:rsidTr="00182B94">
        <w:trPr>
          <w:trHeight w:val="227"/>
        </w:trPr>
        <w:tc>
          <w:tcPr>
            <w:tcW w:w="1131" w:type="pct"/>
            <w:tcBorders>
              <w:top w:val="single" w:sz="4" w:space="0" w:color="auto"/>
              <w:left w:val="single" w:sz="4" w:space="0" w:color="auto"/>
              <w:bottom w:val="single" w:sz="4" w:space="0" w:color="auto"/>
              <w:right w:val="single" w:sz="4" w:space="0" w:color="auto"/>
            </w:tcBorders>
            <w:shd w:val="clear" w:color="auto" w:fill="auto"/>
            <w:hideMark/>
          </w:tcPr>
          <w:p w14:paraId="188034A2" w14:textId="77777777" w:rsidR="005678A4" w:rsidRPr="006B1C03" w:rsidRDefault="005678A4" w:rsidP="00182B94">
            <w:pPr>
              <w:spacing w:after="80"/>
              <w:rPr>
                <w:rFonts w:ascii="Cambria" w:hAnsi="Cambria"/>
                <w:bCs/>
                <w:lang w:eastAsia="sk-SK"/>
              </w:rPr>
            </w:pPr>
            <w:r w:rsidRPr="006B1C03">
              <w:rPr>
                <w:rFonts w:ascii="Cambria" w:hAnsi="Cambria"/>
                <w:bCs/>
                <w:lang w:eastAsia="sk-SK"/>
              </w:rPr>
              <w:t>I.C.2</w:t>
            </w:r>
          </w:p>
        </w:tc>
        <w:tc>
          <w:tcPr>
            <w:tcW w:w="3869" w:type="pct"/>
            <w:tcBorders>
              <w:top w:val="single" w:sz="4" w:space="0" w:color="auto"/>
              <w:left w:val="nil"/>
              <w:bottom w:val="single" w:sz="4" w:space="0" w:color="auto"/>
              <w:right w:val="single" w:sz="4" w:space="0" w:color="auto"/>
            </w:tcBorders>
            <w:shd w:val="clear" w:color="auto" w:fill="auto"/>
            <w:hideMark/>
          </w:tcPr>
          <w:p w14:paraId="096FF5A2" w14:textId="77777777" w:rsidR="005678A4" w:rsidRPr="006B1C03" w:rsidRDefault="005678A4" w:rsidP="005678A4">
            <w:pPr>
              <w:spacing w:after="60"/>
              <w:rPr>
                <w:rFonts w:ascii="Cambria" w:hAnsi="Cambria"/>
                <w:bCs/>
                <w:lang w:eastAsia="sk-SK"/>
              </w:rPr>
            </w:pPr>
            <w:r w:rsidRPr="006B1C03">
              <w:rPr>
                <w:rFonts w:ascii="Cambria" w:hAnsi="Cambria"/>
                <w:bCs/>
                <w:lang w:eastAsia="sk-SK"/>
              </w:rPr>
              <w:t>Podiel funkčných miest profesorov a docentov na celkovom počte vysokoškolských učiteľov</w:t>
            </w:r>
          </w:p>
        </w:tc>
      </w:tr>
      <w:tr w:rsidR="005678A4" w14:paraId="39024109" w14:textId="77777777" w:rsidTr="00182B94">
        <w:trPr>
          <w:trHeight w:val="227"/>
        </w:trPr>
        <w:tc>
          <w:tcPr>
            <w:tcW w:w="1131" w:type="pct"/>
            <w:tcBorders>
              <w:top w:val="nil"/>
              <w:left w:val="single" w:sz="4" w:space="0" w:color="auto"/>
              <w:bottom w:val="single" w:sz="4" w:space="0" w:color="auto"/>
              <w:right w:val="single" w:sz="4" w:space="0" w:color="auto"/>
            </w:tcBorders>
            <w:shd w:val="clear" w:color="auto" w:fill="auto"/>
            <w:hideMark/>
          </w:tcPr>
          <w:p w14:paraId="5204C4D3" w14:textId="77777777" w:rsidR="005678A4" w:rsidRPr="006B1C03" w:rsidRDefault="005678A4" w:rsidP="00182B94">
            <w:pPr>
              <w:spacing w:after="80"/>
              <w:rPr>
                <w:rFonts w:ascii="Cambria" w:hAnsi="Cambria"/>
                <w:bCs/>
                <w:lang w:eastAsia="sk-SK"/>
              </w:rPr>
            </w:pPr>
            <w:r w:rsidRPr="006B1C03">
              <w:rPr>
                <w:rFonts w:ascii="Cambria" w:hAnsi="Cambria"/>
                <w:bCs/>
                <w:lang w:eastAsia="sk-SK"/>
              </w:rPr>
              <w:t>I.D.1</w:t>
            </w:r>
          </w:p>
        </w:tc>
        <w:tc>
          <w:tcPr>
            <w:tcW w:w="3869" w:type="pct"/>
            <w:tcBorders>
              <w:top w:val="nil"/>
              <w:left w:val="nil"/>
              <w:bottom w:val="single" w:sz="4" w:space="0" w:color="auto"/>
              <w:right w:val="single" w:sz="4" w:space="0" w:color="auto"/>
            </w:tcBorders>
            <w:shd w:val="clear" w:color="auto" w:fill="auto"/>
            <w:hideMark/>
          </w:tcPr>
          <w:p w14:paraId="1BFFA24E" w14:textId="77777777" w:rsidR="005678A4" w:rsidRPr="006B1C03" w:rsidRDefault="005678A4" w:rsidP="005678A4">
            <w:pPr>
              <w:spacing w:after="60"/>
              <w:rPr>
                <w:rFonts w:ascii="Cambria" w:hAnsi="Cambria"/>
                <w:bCs/>
                <w:lang w:eastAsia="sk-SK"/>
              </w:rPr>
            </w:pPr>
            <w:r w:rsidRPr="006B1C03">
              <w:rPr>
                <w:rFonts w:ascii="Cambria" w:hAnsi="Cambria"/>
                <w:bCs/>
                <w:lang w:eastAsia="sk-SK"/>
              </w:rPr>
              <w:t>Úspešnosť prijímacieho konania</w:t>
            </w:r>
          </w:p>
        </w:tc>
      </w:tr>
      <w:tr w:rsidR="005678A4" w14:paraId="73C46961" w14:textId="77777777" w:rsidTr="00182B94">
        <w:trPr>
          <w:trHeight w:val="227"/>
        </w:trPr>
        <w:tc>
          <w:tcPr>
            <w:tcW w:w="1131" w:type="pct"/>
            <w:tcBorders>
              <w:top w:val="single" w:sz="4" w:space="0" w:color="auto"/>
              <w:left w:val="single" w:sz="4" w:space="0" w:color="auto"/>
              <w:bottom w:val="single" w:sz="4" w:space="0" w:color="auto"/>
              <w:right w:val="single" w:sz="4" w:space="0" w:color="auto"/>
            </w:tcBorders>
            <w:shd w:val="clear" w:color="auto" w:fill="auto"/>
            <w:hideMark/>
          </w:tcPr>
          <w:p w14:paraId="2685C0AD" w14:textId="77777777" w:rsidR="005678A4" w:rsidRPr="006B1C03" w:rsidRDefault="005678A4" w:rsidP="00182B94">
            <w:pPr>
              <w:spacing w:after="80"/>
              <w:rPr>
                <w:rFonts w:ascii="Cambria" w:hAnsi="Cambria"/>
                <w:bCs/>
                <w:color w:val="000000"/>
                <w:lang w:eastAsia="sk-SK"/>
              </w:rPr>
            </w:pPr>
            <w:r w:rsidRPr="006B1C03">
              <w:rPr>
                <w:rFonts w:ascii="Cambria" w:hAnsi="Cambria"/>
                <w:bCs/>
                <w:color w:val="000000"/>
                <w:lang w:eastAsia="sk-SK"/>
              </w:rPr>
              <w:t>I.D.2 (Bc.)</w:t>
            </w:r>
          </w:p>
        </w:tc>
        <w:tc>
          <w:tcPr>
            <w:tcW w:w="3869" w:type="pct"/>
            <w:tcBorders>
              <w:top w:val="single" w:sz="4" w:space="0" w:color="auto"/>
              <w:left w:val="nil"/>
              <w:bottom w:val="single" w:sz="4" w:space="0" w:color="auto"/>
              <w:right w:val="single" w:sz="4" w:space="0" w:color="auto"/>
            </w:tcBorders>
            <w:shd w:val="clear" w:color="auto" w:fill="auto"/>
            <w:hideMark/>
          </w:tcPr>
          <w:p w14:paraId="743D6E7B" w14:textId="77777777" w:rsidR="005678A4" w:rsidRPr="006B1C03" w:rsidRDefault="005678A4" w:rsidP="005678A4">
            <w:pPr>
              <w:spacing w:after="60"/>
              <w:rPr>
                <w:rFonts w:ascii="Cambria" w:hAnsi="Cambria"/>
                <w:bCs/>
                <w:color w:val="000000"/>
                <w:lang w:eastAsia="sk-SK"/>
              </w:rPr>
            </w:pPr>
            <w:r w:rsidRPr="006B1C03">
              <w:rPr>
                <w:rFonts w:ascii="Cambria" w:hAnsi="Cambria"/>
                <w:bCs/>
                <w:color w:val="000000"/>
                <w:lang w:eastAsia="sk-SK"/>
              </w:rPr>
              <w:t>Študijná neúspešnosť v druhom a vyššom ročníku</w:t>
            </w:r>
          </w:p>
        </w:tc>
      </w:tr>
      <w:tr w:rsidR="005678A4" w14:paraId="0719A1F7" w14:textId="77777777" w:rsidTr="00182B94">
        <w:trPr>
          <w:trHeight w:val="227"/>
        </w:trPr>
        <w:tc>
          <w:tcPr>
            <w:tcW w:w="1131" w:type="pct"/>
            <w:tcBorders>
              <w:top w:val="single" w:sz="4" w:space="0" w:color="auto"/>
              <w:left w:val="single" w:sz="4" w:space="0" w:color="auto"/>
              <w:bottom w:val="single" w:sz="4" w:space="0" w:color="auto"/>
              <w:right w:val="single" w:sz="4" w:space="0" w:color="auto"/>
            </w:tcBorders>
            <w:shd w:val="clear" w:color="auto" w:fill="auto"/>
            <w:hideMark/>
          </w:tcPr>
          <w:p w14:paraId="510BA274" w14:textId="77777777" w:rsidR="005678A4" w:rsidRPr="006B1C03" w:rsidRDefault="005678A4" w:rsidP="00182B94">
            <w:pPr>
              <w:spacing w:after="80"/>
              <w:rPr>
                <w:rFonts w:ascii="Cambria" w:hAnsi="Cambria"/>
                <w:bCs/>
                <w:color w:val="000000"/>
                <w:lang w:eastAsia="sk-SK"/>
              </w:rPr>
            </w:pPr>
            <w:r w:rsidRPr="006B1C03">
              <w:rPr>
                <w:rFonts w:ascii="Cambria" w:hAnsi="Cambria"/>
                <w:bCs/>
                <w:color w:val="000000"/>
                <w:lang w:eastAsia="sk-SK"/>
              </w:rPr>
              <w:t>I.D.2 (Mgr.)</w:t>
            </w:r>
          </w:p>
        </w:tc>
        <w:tc>
          <w:tcPr>
            <w:tcW w:w="3869" w:type="pct"/>
            <w:tcBorders>
              <w:top w:val="single" w:sz="4" w:space="0" w:color="auto"/>
              <w:left w:val="nil"/>
              <w:bottom w:val="single" w:sz="4" w:space="0" w:color="auto"/>
              <w:right w:val="single" w:sz="4" w:space="0" w:color="auto"/>
            </w:tcBorders>
            <w:shd w:val="clear" w:color="auto" w:fill="auto"/>
            <w:hideMark/>
          </w:tcPr>
          <w:p w14:paraId="46640B7D" w14:textId="77777777" w:rsidR="005678A4" w:rsidRPr="006B1C03" w:rsidRDefault="005678A4" w:rsidP="005678A4">
            <w:pPr>
              <w:spacing w:after="60"/>
              <w:rPr>
                <w:rFonts w:ascii="Cambria" w:hAnsi="Cambria"/>
                <w:bCs/>
                <w:color w:val="000000"/>
                <w:lang w:eastAsia="sk-SK"/>
              </w:rPr>
            </w:pPr>
            <w:r w:rsidRPr="006B1C03">
              <w:rPr>
                <w:rFonts w:ascii="Cambria" w:hAnsi="Cambria"/>
                <w:bCs/>
                <w:color w:val="000000"/>
                <w:lang w:eastAsia="sk-SK"/>
              </w:rPr>
              <w:t>Študijná neúspešnosť v druhom a vyššom ročníku</w:t>
            </w:r>
          </w:p>
        </w:tc>
      </w:tr>
      <w:tr w:rsidR="005678A4" w14:paraId="01CC75F6" w14:textId="77777777" w:rsidTr="00182B94">
        <w:trPr>
          <w:trHeight w:val="227"/>
        </w:trPr>
        <w:tc>
          <w:tcPr>
            <w:tcW w:w="1131" w:type="pct"/>
            <w:tcBorders>
              <w:top w:val="single" w:sz="4" w:space="0" w:color="auto"/>
              <w:left w:val="single" w:sz="4" w:space="0" w:color="auto"/>
              <w:bottom w:val="single" w:sz="4" w:space="0" w:color="auto"/>
              <w:right w:val="single" w:sz="4" w:space="0" w:color="auto"/>
            </w:tcBorders>
            <w:shd w:val="clear" w:color="auto" w:fill="auto"/>
            <w:hideMark/>
          </w:tcPr>
          <w:p w14:paraId="7D673540" w14:textId="77777777" w:rsidR="005678A4" w:rsidRPr="006B1C03" w:rsidRDefault="005678A4" w:rsidP="00182B94">
            <w:pPr>
              <w:spacing w:after="80"/>
              <w:rPr>
                <w:rFonts w:ascii="Cambria" w:hAnsi="Cambria"/>
                <w:bCs/>
                <w:color w:val="000000"/>
                <w:lang w:eastAsia="sk-SK"/>
              </w:rPr>
            </w:pPr>
            <w:r w:rsidRPr="006B1C03">
              <w:rPr>
                <w:rFonts w:ascii="Cambria" w:hAnsi="Cambria"/>
                <w:bCs/>
                <w:color w:val="000000"/>
                <w:lang w:eastAsia="sk-SK"/>
              </w:rPr>
              <w:t>I.D.2 (PhD.)</w:t>
            </w:r>
          </w:p>
        </w:tc>
        <w:tc>
          <w:tcPr>
            <w:tcW w:w="3869" w:type="pct"/>
            <w:tcBorders>
              <w:top w:val="single" w:sz="4" w:space="0" w:color="auto"/>
              <w:left w:val="nil"/>
              <w:bottom w:val="single" w:sz="4" w:space="0" w:color="auto"/>
              <w:right w:val="single" w:sz="4" w:space="0" w:color="auto"/>
            </w:tcBorders>
            <w:shd w:val="clear" w:color="auto" w:fill="auto"/>
            <w:hideMark/>
          </w:tcPr>
          <w:p w14:paraId="7B72E51D" w14:textId="77777777" w:rsidR="005678A4" w:rsidRPr="006B1C03" w:rsidRDefault="005678A4" w:rsidP="005678A4">
            <w:pPr>
              <w:spacing w:after="60"/>
              <w:rPr>
                <w:rFonts w:ascii="Cambria" w:hAnsi="Cambria"/>
                <w:bCs/>
                <w:color w:val="000000"/>
                <w:lang w:eastAsia="sk-SK"/>
              </w:rPr>
            </w:pPr>
            <w:r w:rsidRPr="006B1C03">
              <w:rPr>
                <w:rFonts w:ascii="Cambria" w:hAnsi="Cambria"/>
                <w:bCs/>
                <w:color w:val="000000"/>
                <w:lang w:eastAsia="sk-SK"/>
              </w:rPr>
              <w:t>Študijná neúspešnosť v druhom a vyššom ročníku</w:t>
            </w:r>
          </w:p>
        </w:tc>
      </w:tr>
      <w:tr w:rsidR="005678A4" w14:paraId="15225FA8" w14:textId="77777777" w:rsidTr="00182B94">
        <w:trPr>
          <w:trHeight w:val="227"/>
        </w:trPr>
        <w:tc>
          <w:tcPr>
            <w:tcW w:w="1131" w:type="pct"/>
            <w:tcBorders>
              <w:top w:val="single" w:sz="4" w:space="0" w:color="auto"/>
              <w:left w:val="single" w:sz="4" w:space="0" w:color="auto"/>
              <w:bottom w:val="single" w:sz="4" w:space="0" w:color="auto"/>
              <w:right w:val="single" w:sz="4" w:space="0" w:color="auto"/>
            </w:tcBorders>
            <w:shd w:val="clear" w:color="auto" w:fill="auto"/>
            <w:hideMark/>
          </w:tcPr>
          <w:p w14:paraId="1BD60B8D" w14:textId="77777777" w:rsidR="005678A4" w:rsidRPr="006B1C03" w:rsidRDefault="005678A4" w:rsidP="00182B94">
            <w:pPr>
              <w:spacing w:after="80"/>
              <w:rPr>
                <w:rFonts w:ascii="Cambria" w:hAnsi="Cambria"/>
                <w:bCs/>
                <w:color w:val="000000"/>
                <w:lang w:eastAsia="sk-SK"/>
              </w:rPr>
            </w:pPr>
            <w:r w:rsidRPr="006B1C03">
              <w:rPr>
                <w:rFonts w:ascii="Cambria" w:hAnsi="Cambria"/>
                <w:bCs/>
                <w:color w:val="000000"/>
                <w:lang w:eastAsia="sk-SK"/>
              </w:rPr>
              <w:t>I.D.3 (Bc.)</w:t>
            </w:r>
          </w:p>
        </w:tc>
        <w:tc>
          <w:tcPr>
            <w:tcW w:w="3869" w:type="pct"/>
            <w:tcBorders>
              <w:top w:val="single" w:sz="4" w:space="0" w:color="auto"/>
              <w:left w:val="nil"/>
              <w:bottom w:val="single" w:sz="4" w:space="0" w:color="auto"/>
              <w:right w:val="single" w:sz="4" w:space="0" w:color="auto"/>
            </w:tcBorders>
            <w:shd w:val="clear" w:color="auto" w:fill="auto"/>
            <w:hideMark/>
          </w:tcPr>
          <w:p w14:paraId="7D85E801" w14:textId="77777777" w:rsidR="005678A4" w:rsidRPr="006B1C03" w:rsidRDefault="005678A4" w:rsidP="005678A4">
            <w:pPr>
              <w:spacing w:after="60"/>
              <w:rPr>
                <w:rFonts w:ascii="Cambria" w:hAnsi="Cambria"/>
                <w:bCs/>
                <w:color w:val="000000"/>
                <w:lang w:eastAsia="sk-SK"/>
              </w:rPr>
            </w:pPr>
            <w:r w:rsidRPr="006B1C03">
              <w:rPr>
                <w:rFonts w:ascii="Cambria" w:hAnsi="Cambria"/>
                <w:bCs/>
                <w:color w:val="000000"/>
                <w:lang w:eastAsia="sk-SK"/>
              </w:rPr>
              <w:t>Miera študijnej úspešnosti po prvom ročníku štúdia</w:t>
            </w:r>
          </w:p>
        </w:tc>
      </w:tr>
      <w:tr w:rsidR="005678A4" w14:paraId="036B5416" w14:textId="77777777" w:rsidTr="00182B94">
        <w:trPr>
          <w:trHeight w:val="227"/>
        </w:trPr>
        <w:tc>
          <w:tcPr>
            <w:tcW w:w="1131" w:type="pct"/>
            <w:tcBorders>
              <w:top w:val="single" w:sz="4" w:space="0" w:color="auto"/>
              <w:left w:val="single" w:sz="4" w:space="0" w:color="auto"/>
              <w:bottom w:val="single" w:sz="4" w:space="0" w:color="auto"/>
              <w:right w:val="single" w:sz="4" w:space="0" w:color="auto"/>
            </w:tcBorders>
            <w:shd w:val="clear" w:color="auto" w:fill="auto"/>
            <w:hideMark/>
          </w:tcPr>
          <w:p w14:paraId="62BC7C15" w14:textId="77777777" w:rsidR="005678A4" w:rsidRPr="006B1C03" w:rsidRDefault="005678A4" w:rsidP="00182B94">
            <w:pPr>
              <w:spacing w:after="80"/>
              <w:rPr>
                <w:rFonts w:ascii="Cambria" w:hAnsi="Cambria"/>
                <w:bCs/>
                <w:color w:val="000000"/>
                <w:lang w:eastAsia="sk-SK"/>
              </w:rPr>
            </w:pPr>
            <w:r w:rsidRPr="006B1C03">
              <w:rPr>
                <w:rFonts w:ascii="Cambria" w:hAnsi="Cambria"/>
                <w:bCs/>
                <w:color w:val="000000"/>
                <w:lang w:eastAsia="sk-SK"/>
              </w:rPr>
              <w:t>I.D.3 (Mgr.)</w:t>
            </w:r>
          </w:p>
        </w:tc>
        <w:tc>
          <w:tcPr>
            <w:tcW w:w="3869" w:type="pct"/>
            <w:tcBorders>
              <w:top w:val="single" w:sz="4" w:space="0" w:color="auto"/>
              <w:left w:val="nil"/>
              <w:bottom w:val="single" w:sz="4" w:space="0" w:color="auto"/>
              <w:right w:val="single" w:sz="4" w:space="0" w:color="auto"/>
            </w:tcBorders>
            <w:shd w:val="clear" w:color="auto" w:fill="auto"/>
            <w:hideMark/>
          </w:tcPr>
          <w:p w14:paraId="73F1197A" w14:textId="77777777" w:rsidR="005678A4" w:rsidRPr="006B1C03" w:rsidRDefault="005678A4" w:rsidP="005678A4">
            <w:pPr>
              <w:spacing w:after="60"/>
              <w:rPr>
                <w:rFonts w:ascii="Cambria" w:hAnsi="Cambria"/>
                <w:bCs/>
                <w:color w:val="000000"/>
                <w:lang w:eastAsia="sk-SK"/>
              </w:rPr>
            </w:pPr>
            <w:r w:rsidRPr="006B1C03">
              <w:rPr>
                <w:rFonts w:ascii="Cambria" w:hAnsi="Cambria"/>
                <w:bCs/>
                <w:color w:val="000000"/>
                <w:lang w:eastAsia="sk-SK"/>
              </w:rPr>
              <w:t>Miera študijnej úspešnosti po prvom ročníku štúdia</w:t>
            </w:r>
          </w:p>
        </w:tc>
      </w:tr>
      <w:tr w:rsidR="005678A4" w14:paraId="747FAF8E" w14:textId="77777777" w:rsidTr="00182B94">
        <w:trPr>
          <w:trHeight w:val="227"/>
        </w:trPr>
        <w:tc>
          <w:tcPr>
            <w:tcW w:w="1131" w:type="pct"/>
            <w:tcBorders>
              <w:top w:val="nil"/>
              <w:left w:val="single" w:sz="4" w:space="0" w:color="auto"/>
              <w:bottom w:val="single" w:sz="4" w:space="0" w:color="auto"/>
              <w:right w:val="single" w:sz="4" w:space="0" w:color="auto"/>
            </w:tcBorders>
            <w:shd w:val="clear" w:color="auto" w:fill="auto"/>
            <w:hideMark/>
          </w:tcPr>
          <w:p w14:paraId="47857FB9" w14:textId="77777777" w:rsidR="005678A4" w:rsidRPr="006B1C03" w:rsidRDefault="005678A4" w:rsidP="00182B94">
            <w:pPr>
              <w:spacing w:after="80"/>
              <w:rPr>
                <w:rFonts w:ascii="Cambria" w:hAnsi="Cambria"/>
                <w:bCs/>
                <w:color w:val="000000"/>
                <w:lang w:eastAsia="sk-SK"/>
              </w:rPr>
            </w:pPr>
            <w:r w:rsidRPr="006B1C03">
              <w:rPr>
                <w:rFonts w:ascii="Cambria" w:hAnsi="Cambria"/>
                <w:bCs/>
                <w:color w:val="000000"/>
                <w:lang w:eastAsia="sk-SK"/>
              </w:rPr>
              <w:t>I.D.3 (PhD.)</w:t>
            </w:r>
          </w:p>
        </w:tc>
        <w:tc>
          <w:tcPr>
            <w:tcW w:w="3869" w:type="pct"/>
            <w:tcBorders>
              <w:top w:val="nil"/>
              <w:left w:val="nil"/>
              <w:bottom w:val="single" w:sz="4" w:space="0" w:color="auto"/>
              <w:right w:val="single" w:sz="4" w:space="0" w:color="auto"/>
            </w:tcBorders>
            <w:shd w:val="clear" w:color="auto" w:fill="auto"/>
            <w:hideMark/>
          </w:tcPr>
          <w:p w14:paraId="6781AABB" w14:textId="77777777" w:rsidR="005678A4" w:rsidRPr="006B1C03" w:rsidRDefault="005678A4" w:rsidP="005678A4">
            <w:pPr>
              <w:spacing w:after="60"/>
              <w:rPr>
                <w:rFonts w:ascii="Cambria" w:hAnsi="Cambria"/>
                <w:bCs/>
                <w:color w:val="000000"/>
                <w:lang w:eastAsia="sk-SK"/>
              </w:rPr>
            </w:pPr>
            <w:r w:rsidRPr="006B1C03">
              <w:rPr>
                <w:rFonts w:ascii="Cambria" w:hAnsi="Cambria"/>
                <w:bCs/>
                <w:color w:val="000000"/>
                <w:lang w:eastAsia="sk-SK"/>
              </w:rPr>
              <w:t>Miera študijnej úspešnosti po prvom ročníku štúdia</w:t>
            </w:r>
          </w:p>
        </w:tc>
      </w:tr>
      <w:tr w:rsidR="005678A4" w14:paraId="501F7984" w14:textId="77777777" w:rsidTr="00182B94">
        <w:trPr>
          <w:trHeight w:val="227"/>
        </w:trPr>
        <w:tc>
          <w:tcPr>
            <w:tcW w:w="1131" w:type="pct"/>
            <w:tcBorders>
              <w:top w:val="single" w:sz="4" w:space="0" w:color="auto"/>
              <w:left w:val="single" w:sz="4" w:space="0" w:color="auto"/>
              <w:bottom w:val="single" w:sz="4" w:space="0" w:color="auto"/>
              <w:right w:val="single" w:sz="4" w:space="0" w:color="auto"/>
            </w:tcBorders>
            <w:shd w:val="clear" w:color="auto" w:fill="auto"/>
            <w:hideMark/>
          </w:tcPr>
          <w:p w14:paraId="617EE2CE" w14:textId="77777777" w:rsidR="005678A4" w:rsidRPr="006B1C03" w:rsidRDefault="005678A4" w:rsidP="00182B94">
            <w:pPr>
              <w:spacing w:after="80"/>
              <w:rPr>
                <w:rFonts w:ascii="Cambria" w:hAnsi="Cambria"/>
                <w:bCs/>
                <w:color w:val="000000"/>
                <w:lang w:eastAsia="sk-SK"/>
              </w:rPr>
            </w:pPr>
            <w:r w:rsidRPr="006B1C03">
              <w:rPr>
                <w:rFonts w:ascii="Cambria" w:hAnsi="Cambria"/>
                <w:bCs/>
                <w:color w:val="000000"/>
                <w:lang w:eastAsia="sk-SK"/>
              </w:rPr>
              <w:t>I.E.1 (Bc.)</w:t>
            </w:r>
          </w:p>
        </w:tc>
        <w:tc>
          <w:tcPr>
            <w:tcW w:w="3869" w:type="pct"/>
            <w:tcBorders>
              <w:top w:val="single" w:sz="4" w:space="0" w:color="auto"/>
              <w:left w:val="nil"/>
              <w:bottom w:val="single" w:sz="4" w:space="0" w:color="auto"/>
              <w:right w:val="single" w:sz="4" w:space="0" w:color="auto"/>
            </w:tcBorders>
            <w:shd w:val="clear" w:color="auto" w:fill="auto"/>
            <w:hideMark/>
          </w:tcPr>
          <w:p w14:paraId="5BCFDB5E" w14:textId="77777777" w:rsidR="005678A4" w:rsidRPr="006B1C03" w:rsidRDefault="005678A4" w:rsidP="005678A4">
            <w:pPr>
              <w:spacing w:after="60"/>
              <w:rPr>
                <w:rFonts w:ascii="Cambria" w:hAnsi="Cambria"/>
                <w:bCs/>
                <w:color w:val="000000"/>
                <w:lang w:eastAsia="sk-SK"/>
              </w:rPr>
            </w:pPr>
            <w:r w:rsidRPr="006B1C03">
              <w:rPr>
                <w:rFonts w:ascii="Cambria" w:hAnsi="Cambria"/>
                <w:bCs/>
                <w:color w:val="000000"/>
                <w:lang w:eastAsia="sk-SK"/>
              </w:rPr>
              <w:t>Hodnotenie záťaže vedúcich záverečných prác</w:t>
            </w:r>
          </w:p>
        </w:tc>
      </w:tr>
      <w:tr w:rsidR="005678A4" w14:paraId="17C47FBE" w14:textId="77777777" w:rsidTr="00182B94">
        <w:trPr>
          <w:trHeight w:val="227"/>
        </w:trPr>
        <w:tc>
          <w:tcPr>
            <w:tcW w:w="1131" w:type="pct"/>
            <w:tcBorders>
              <w:top w:val="single" w:sz="4" w:space="0" w:color="auto"/>
              <w:left w:val="single" w:sz="4" w:space="0" w:color="auto"/>
              <w:bottom w:val="single" w:sz="4" w:space="0" w:color="auto"/>
              <w:right w:val="single" w:sz="4" w:space="0" w:color="auto"/>
            </w:tcBorders>
            <w:shd w:val="clear" w:color="auto" w:fill="auto"/>
            <w:hideMark/>
          </w:tcPr>
          <w:p w14:paraId="6285AB05" w14:textId="77777777" w:rsidR="005678A4" w:rsidRPr="006B1C03" w:rsidRDefault="005678A4" w:rsidP="00182B94">
            <w:pPr>
              <w:spacing w:after="80"/>
              <w:rPr>
                <w:rFonts w:ascii="Cambria" w:hAnsi="Cambria"/>
                <w:bCs/>
                <w:color w:val="000000"/>
                <w:lang w:eastAsia="sk-SK"/>
              </w:rPr>
            </w:pPr>
            <w:r w:rsidRPr="006B1C03">
              <w:rPr>
                <w:rFonts w:ascii="Cambria" w:hAnsi="Cambria"/>
                <w:bCs/>
                <w:color w:val="000000"/>
                <w:lang w:eastAsia="sk-SK"/>
              </w:rPr>
              <w:t>I.E.1 (Mgr.)</w:t>
            </w:r>
          </w:p>
        </w:tc>
        <w:tc>
          <w:tcPr>
            <w:tcW w:w="3869" w:type="pct"/>
            <w:tcBorders>
              <w:top w:val="single" w:sz="4" w:space="0" w:color="auto"/>
              <w:left w:val="nil"/>
              <w:bottom w:val="single" w:sz="4" w:space="0" w:color="auto"/>
              <w:right w:val="single" w:sz="4" w:space="0" w:color="auto"/>
            </w:tcBorders>
            <w:shd w:val="clear" w:color="auto" w:fill="auto"/>
            <w:hideMark/>
          </w:tcPr>
          <w:p w14:paraId="3CFED880" w14:textId="77777777" w:rsidR="005678A4" w:rsidRPr="006B1C03" w:rsidRDefault="005678A4" w:rsidP="005678A4">
            <w:pPr>
              <w:spacing w:after="60"/>
              <w:rPr>
                <w:rFonts w:ascii="Cambria" w:hAnsi="Cambria"/>
                <w:bCs/>
                <w:color w:val="000000"/>
                <w:lang w:eastAsia="sk-SK"/>
              </w:rPr>
            </w:pPr>
            <w:r w:rsidRPr="006B1C03">
              <w:rPr>
                <w:rFonts w:ascii="Cambria" w:hAnsi="Cambria"/>
                <w:bCs/>
                <w:color w:val="000000"/>
                <w:lang w:eastAsia="sk-SK"/>
              </w:rPr>
              <w:t>Hodnotenie záťaže vedúcich záverečných prác</w:t>
            </w:r>
          </w:p>
        </w:tc>
      </w:tr>
      <w:tr w:rsidR="005678A4" w14:paraId="129A33AE" w14:textId="77777777" w:rsidTr="00182B94">
        <w:trPr>
          <w:trHeight w:val="227"/>
        </w:trPr>
        <w:tc>
          <w:tcPr>
            <w:tcW w:w="1131" w:type="pct"/>
            <w:tcBorders>
              <w:top w:val="nil"/>
              <w:left w:val="single" w:sz="4" w:space="0" w:color="auto"/>
              <w:bottom w:val="single" w:sz="4" w:space="0" w:color="auto"/>
              <w:right w:val="single" w:sz="4" w:space="0" w:color="auto"/>
            </w:tcBorders>
            <w:shd w:val="clear" w:color="auto" w:fill="auto"/>
            <w:hideMark/>
          </w:tcPr>
          <w:p w14:paraId="68655C4F" w14:textId="77777777" w:rsidR="005678A4" w:rsidRPr="006B1C03" w:rsidRDefault="005678A4" w:rsidP="00182B94">
            <w:pPr>
              <w:spacing w:after="80"/>
              <w:rPr>
                <w:rFonts w:ascii="Cambria" w:hAnsi="Cambria"/>
                <w:bCs/>
                <w:color w:val="000000"/>
                <w:lang w:eastAsia="sk-SK"/>
              </w:rPr>
            </w:pPr>
            <w:r w:rsidRPr="006B1C03">
              <w:rPr>
                <w:rFonts w:ascii="Cambria" w:hAnsi="Cambria"/>
                <w:bCs/>
                <w:color w:val="000000"/>
                <w:lang w:eastAsia="sk-SK"/>
              </w:rPr>
              <w:t>I.E.1 (PhD.)</w:t>
            </w:r>
          </w:p>
        </w:tc>
        <w:tc>
          <w:tcPr>
            <w:tcW w:w="3869" w:type="pct"/>
            <w:tcBorders>
              <w:top w:val="nil"/>
              <w:left w:val="nil"/>
              <w:bottom w:val="single" w:sz="4" w:space="0" w:color="auto"/>
              <w:right w:val="single" w:sz="4" w:space="0" w:color="auto"/>
            </w:tcBorders>
            <w:shd w:val="clear" w:color="auto" w:fill="auto"/>
            <w:hideMark/>
          </w:tcPr>
          <w:p w14:paraId="13933D0F" w14:textId="77777777" w:rsidR="005678A4" w:rsidRPr="006B1C03" w:rsidRDefault="005678A4" w:rsidP="005678A4">
            <w:pPr>
              <w:spacing w:after="60"/>
              <w:rPr>
                <w:rFonts w:ascii="Cambria" w:hAnsi="Cambria"/>
                <w:bCs/>
                <w:color w:val="000000"/>
                <w:lang w:eastAsia="sk-SK"/>
              </w:rPr>
            </w:pPr>
            <w:r w:rsidRPr="006B1C03">
              <w:rPr>
                <w:rFonts w:ascii="Cambria" w:hAnsi="Cambria"/>
                <w:bCs/>
                <w:color w:val="000000"/>
                <w:lang w:eastAsia="sk-SK"/>
              </w:rPr>
              <w:t>Hodnotenie záťaže vedúcich záverečných prác</w:t>
            </w:r>
          </w:p>
        </w:tc>
      </w:tr>
      <w:tr w:rsidR="005678A4" w14:paraId="4ED73F81" w14:textId="77777777" w:rsidTr="00182B94">
        <w:trPr>
          <w:trHeight w:val="227"/>
        </w:trPr>
        <w:tc>
          <w:tcPr>
            <w:tcW w:w="1131" w:type="pct"/>
            <w:tcBorders>
              <w:top w:val="nil"/>
              <w:left w:val="single" w:sz="4" w:space="0" w:color="auto"/>
              <w:bottom w:val="single" w:sz="4" w:space="0" w:color="auto"/>
              <w:right w:val="single" w:sz="4" w:space="0" w:color="auto"/>
            </w:tcBorders>
            <w:shd w:val="clear" w:color="auto" w:fill="auto"/>
            <w:hideMark/>
          </w:tcPr>
          <w:p w14:paraId="40BD5BC6" w14:textId="77777777" w:rsidR="005678A4" w:rsidRPr="006B1C03" w:rsidRDefault="005678A4" w:rsidP="00182B94">
            <w:pPr>
              <w:spacing w:after="80"/>
              <w:rPr>
                <w:rFonts w:ascii="Cambria" w:hAnsi="Cambria"/>
                <w:bCs/>
                <w:color w:val="000000"/>
                <w:lang w:eastAsia="sk-SK"/>
              </w:rPr>
            </w:pPr>
            <w:r w:rsidRPr="006B1C03">
              <w:rPr>
                <w:rFonts w:ascii="Cambria" w:hAnsi="Cambria"/>
                <w:bCs/>
                <w:color w:val="000000"/>
                <w:lang w:eastAsia="sk-SK"/>
              </w:rPr>
              <w:t>I.G.1</w:t>
            </w:r>
          </w:p>
        </w:tc>
        <w:tc>
          <w:tcPr>
            <w:tcW w:w="3869" w:type="pct"/>
            <w:tcBorders>
              <w:top w:val="nil"/>
              <w:left w:val="nil"/>
              <w:bottom w:val="single" w:sz="4" w:space="0" w:color="auto"/>
              <w:right w:val="single" w:sz="4" w:space="0" w:color="auto"/>
            </w:tcBorders>
            <w:shd w:val="clear" w:color="auto" w:fill="auto"/>
            <w:hideMark/>
          </w:tcPr>
          <w:p w14:paraId="3B76924C" w14:textId="77777777" w:rsidR="005678A4" w:rsidRPr="006B1C03" w:rsidRDefault="005678A4" w:rsidP="005678A4">
            <w:pPr>
              <w:spacing w:after="60"/>
              <w:rPr>
                <w:rFonts w:ascii="Cambria" w:hAnsi="Cambria"/>
                <w:bCs/>
                <w:color w:val="000000"/>
                <w:lang w:eastAsia="sk-SK"/>
              </w:rPr>
            </w:pPr>
            <w:r w:rsidRPr="006B1C03">
              <w:rPr>
                <w:rFonts w:ascii="Cambria" w:hAnsi="Cambria"/>
                <w:bCs/>
                <w:color w:val="000000"/>
                <w:lang w:eastAsia="sk-SK"/>
              </w:rPr>
              <w:t>Miera spokojnosti študentov TU so zabezpečovanými predmetmi v jednotlivých semestroch.</w:t>
            </w:r>
          </w:p>
        </w:tc>
      </w:tr>
      <w:tr w:rsidR="005678A4" w14:paraId="7A63435A" w14:textId="77777777" w:rsidTr="00182B94">
        <w:trPr>
          <w:trHeight w:val="227"/>
        </w:trPr>
        <w:tc>
          <w:tcPr>
            <w:tcW w:w="1131" w:type="pct"/>
            <w:tcBorders>
              <w:top w:val="nil"/>
              <w:left w:val="single" w:sz="4" w:space="0" w:color="auto"/>
              <w:bottom w:val="single" w:sz="4" w:space="0" w:color="auto"/>
              <w:right w:val="single" w:sz="4" w:space="0" w:color="auto"/>
            </w:tcBorders>
            <w:shd w:val="clear" w:color="auto" w:fill="auto"/>
            <w:hideMark/>
          </w:tcPr>
          <w:p w14:paraId="32AC2629" w14:textId="77777777" w:rsidR="005678A4" w:rsidRPr="006B1C03" w:rsidRDefault="005678A4" w:rsidP="00182B94">
            <w:pPr>
              <w:spacing w:after="80"/>
              <w:rPr>
                <w:rFonts w:ascii="Cambria" w:hAnsi="Cambria"/>
                <w:bCs/>
                <w:color w:val="000000"/>
                <w:lang w:eastAsia="sk-SK"/>
              </w:rPr>
            </w:pPr>
            <w:r w:rsidRPr="006B1C03">
              <w:rPr>
                <w:rFonts w:ascii="Cambria" w:hAnsi="Cambria"/>
                <w:bCs/>
                <w:color w:val="000000"/>
                <w:lang w:eastAsia="sk-SK"/>
              </w:rPr>
              <w:t xml:space="preserve">I.G.2 - </w:t>
            </w:r>
            <w:proofErr w:type="spellStart"/>
            <w:r w:rsidRPr="006B1C03">
              <w:rPr>
                <w:rFonts w:ascii="Cambria" w:hAnsi="Cambria"/>
                <w:bCs/>
                <w:color w:val="000000"/>
                <w:lang w:eastAsia="sk-SK"/>
              </w:rPr>
              <w:t>abs</w:t>
            </w:r>
            <w:proofErr w:type="spellEnd"/>
            <w:r w:rsidRPr="006B1C03">
              <w:rPr>
                <w:rFonts w:ascii="Cambria" w:hAnsi="Cambria"/>
                <w:bCs/>
                <w:color w:val="000000"/>
                <w:lang w:eastAsia="sk-SK"/>
              </w:rPr>
              <w:t>.</w:t>
            </w:r>
          </w:p>
        </w:tc>
        <w:tc>
          <w:tcPr>
            <w:tcW w:w="3869" w:type="pct"/>
            <w:tcBorders>
              <w:top w:val="nil"/>
              <w:left w:val="nil"/>
              <w:bottom w:val="single" w:sz="4" w:space="0" w:color="auto"/>
              <w:right w:val="single" w:sz="4" w:space="0" w:color="auto"/>
            </w:tcBorders>
            <w:shd w:val="clear" w:color="auto" w:fill="auto"/>
            <w:hideMark/>
          </w:tcPr>
          <w:p w14:paraId="1140B4C2" w14:textId="77777777" w:rsidR="005678A4" w:rsidRPr="006B1C03" w:rsidRDefault="005678A4" w:rsidP="005678A4">
            <w:pPr>
              <w:spacing w:after="60"/>
              <w:rPr>
                <w:rFonts w:ascii="Cambria" w:hAnsi="Cambria"/>
                <w:bCs/>
                <w:color w:val="000000"/>
                <w:lang w:eastAsia="sk-SK"/>
              </w:rPr>
            </w:pPr>
            <w:r w:rsidRPr="006B1C03">
              <w:rPr>
                <w:rFonts w:ascii="Cambria" w:hAnsi="Cambria"/>
                <w:bCs/>
                <w:color w:val="000000"/>
                <w:lang w:eastAsia="sk-SK"/>
              </w:rPr>
              <w:t>Uplatniteľnosť absolventov</w:t>
            </w:r>
          </w:p>
        </w:tc>
      </w:tr>
      <w:tr w:rsidR="005678A4" w14:paraId="1510C1FA" w14:textId="77777777" w:rsidTr="00182B94">
        <w:trPr>
          <w:trHeight w:val="227"/>
        </w:trPr>
        <w:tc>
          <w:tcPr>
            <w:tcW w:w="1131" w:type="pct"/>
            <w:tcBorders>
              <w:top w:val="nil"/>
              <w:left w:val="single" w:sz="4" w:space="0" w:color="auto"/>
              <w:bottom w:val="single" w:sz="4" w:space="0" w:color="auto"/>
              <w:right w:val="single" w:sz="4" w:space="0" w:color="auto"/>
            </w:tcBorders>
            <w:shd w:val="clear" w:color="auto" w:fill="auto"/>
            <w:hideMark/>
          </w:tcPr>
          <w:p w14:paraId="4D1BBB78" w14:textId="77777777" w:rsidR="005678A4" w:rsidRPr="006B1C03" w:rsidRDefault="005678A4" w:rsidP="00182B94">
            <w:pPr>
              <w:spacing w:after="80"/>
              <w:rPr>
                <w:rFonts w:ascii="Cambria" w:hAnsi="Cambria"/>
                <w:bCs/>
                <w:color w:val="000000"/>
                <w:lang w:eastAsia="sk-SK"/>
              </w:rPr>
            </w:pPr>
            <w:r w:rsidRPr="006B1C03">
              <w:rPr>
                <w:rFonts w:ascii="Cambria" w:hAnsi="Cambria"/>
                <w:bCs/>
                <w:color w:val="000000"/>
                <w:lang w:eastAsia="sk-SK"/>
              </w:rPr>
              <w:t xml:space="preserve">I.G.2 - </w:t>
            </w:r>
            <w:proofErr w:type="spellStart"/>
            <w:r w:rsidRPr="006B1C03">
              <w:rPr>
                <w:rFonts w:ascii="Cambria" w:hAnsi="Cambria"/>
                <w:bCs/>
                <w:color w:val="000000"/>
                <w:lang w:eastAsia="sk-SK"/>
              </w:rPr>
              <w:t>abs</w:t>
            </w:r>
            <w:proofErr w:type="spellEnd"/>
            <w:r w:rsidRPr="006B1C03">
              <w:rPr>
                <w:rFonts w:ascii="Cambria" w:hAnsi="Cambria"/>
                <w:bCs/>
                <w:color w:val="000000"/>
                <w:lang w:eastAsia="sk-SK"/>
              </w:rPr>
              <w:t>. 2</w:t>
            </w:r>
          </w:p>
        </w:tc>
        <w:tc>
          <w:tcPr>
            <w:tcW w:w="3869" w:type="pct"/>
            <w:tcBorders>
              <w:top w:val="nil"/>
              <w:left w:val="nil"/>
              <w:bottom w:val="single" w:sz="4" w:space="0" w:color="auto"/>
              <w:right w:val="single" w:sz="4" w:space="0" w:color="auto"/>
            </w:tcBorders>
            <w:shd w:val="clear" w:color="auto" w:fill="auto"/>
            <w:hideMark/>
          </w:tcPr>
          <w:p w14:paraId="3BF3DA76" w14:textId="77777777" w:rsidR="005678A4" w:rsidRPr="006B1C03" w:rsidRDefault="005678A4" w:rsidP="005678A4">
            <w:pPr>
              <w:spacing w:after="60"/>
              <w:rPr>
                <w:rFonts w:ascii="Cambria" w:hAnsi="Cambria"/>
                <w:bCs/>
                <w:color w:val="000000"/>
                <w:lang w:eastAsia="sk-SK"/>
              </w:rPr>
            </w:pPr>
            <w:r w:rsidRPr="006B1C03">
              <w:rPr>
                <w:rFonts w:ascii="Cambria" w:hAnsi="Cambria"/>
                <w:bCs/>
                <w:color w:val="000000"/>
                <w:lang w:eastAsia="sk-SK"/>
              </w:rPr>
              <w:t>Uplatniteľnosť absolventov po dvoch rokoch od ukončenia štúdia</w:t>
            </w:r>
          </w:p>
        </w:tc>
      </w:tr>
      <w:tr w:rsidR="005678A4" w14:paraId="7077ACCD" w14:textId="77777777" w:rsidTr="00182B94">
        <w:trPr>
          <w:trHeight w:val="227"/>
        </w:trPr>
        <w:tc>
          <w:tcPr>
            <w:tcW w:w="1131" w:type="pct"/>
            <w:tcBorders>
              <w:top w:val="nil"/>
              <w:left w:val="single" w:sz="4" w:space="0" w:color="auto"/>
              <w:bottom w:val="single" w:sz="4" w:space="0" w:color="auto"/>
              <w:right w:val="single" w:sz="4" w:space="0" w:color="auto"/>
            </w:tcBorders>
            <w:shd w:val="clear" w:color="auto" w:fill="auto"/>
            <w:hideMark/>
          </w:tcPr>
          <w:p w14:paraId="3EEE56E2" w14:textId="77777777" w:rsidR="005678A4" w:rsidRPr="006B1C03" w:rsidRDefault="005678A4" w:rsidP="00182B94">
            <w:pPr>
              <w:spacing w:after="80"/>
              <w:rPr>
                <w:rFonts w:ascii="Cambria" w:hAnsi="Cambria"/>
                <w:bCs/>
                <w:color w:val="000000"/>
                <w:lang w:eastAsia="sk-SK"/>
              </w:rPr>
            </w:pPr>
            <w:r w:rsidRPr="006B1C03">
              <w:rPr>
                <w:rFonts w:ascii="Cambria" w:hAnsi="Cambria"/>
                <w:bCs/>
                <w:color w:val="000000"/>
                <w:lang w:eastAsia="sk-SK"/>
              </w:rPr>
              <w:t>I.H.1</w:t>
            </w:r>
          </w:p>
        </w:tc>
        <w:tc>
          <w:tcPr>
            <w:tcW w:w="3869" w:type="pct"/>
            <w:tcBorders>
              <w:top w:val="nil"/>
              <w:left w:val="nil"/>
              <w:bottom w:val="single" w:sz="4" w:space="0" w:color="auto"/>
              <w:right w:val="single" w:sz="4" w:space="0" w:color="auto"/>
            </w:tcBorders>
            <w:shd w:val="clear" w:color="auto" w:fill="auto"/>
            <w:hideMark/>
          </w:tcPr>
          <w:p w14:paraId="5887E561" w14:textId="77777777" w:rsidR="005678A4" w:rsidRPr="006B1C03" w:rsidRDefault="005678A4" w:rsidP="005678A4">
            <w:pPr>
              <w:spacing w:after="60"/>
              <w:rPr>
                <w:rFonts w:ascii="Cambria" w:hAnsi="Cambria"/>
                <w:bCs/>
                <w:color w:val="000000"/>
                <w:lang w:eastAsia="sk-SK"/>
              </w:rPr>
            </w:pPr>
            <w:r w:rsidRPr="006B1C03">
              <w:rPr>
                <w:rFonts w:ascii="Cambria" w:hAnsi="Cambria"/>
                <w:bCs/>
                <w:color w:val="000000"/>
                <w:lang w:eastAsia="sk-SK"/>
              </w:rPr>
              <w:t>Počet podaných podnetov študentov</w:t>
            </w:r>
          </w:p>
        </w:tc>
      </w:tr>
      <w:tr w:rsidR="005678A4" w14:paraId="310E22E8" w14:textId="77777777" w:rsidTr="00182B94">
        <w:trPr>
          <w:trHeight w:val="227"/>
        </w:trPr>
        <w:tc>
          <w:tcPr>
            <w:tcW w:w="1131" w:type="pct"/>
            <w:tcBorders>
              <w:top w:val="nil"/>
              <w:left w:val="single" w:sz="4" w:space="0" w:color="auto"/>
              <w:bottom w:val="single" w:sz="4" w:space="0" w:color="auto"/>
              <w:right w:val="single" w:sz="4" w:space="0" w:color="auto"/>
            </w:tcBorders>
            <w:shd w:val="clear" w:color="auto" w:fill="auto"/>
            <w:hideMark/>
          </w:tcPr>
          <w:p w14:paraId="3A2D2A43" w14:textId="77777777" w:rsidR="005678A4" w:rsidRPr="006B1C03" w:rsidRDefault="005678A4" w:rsidP="00182B94">
            <w:pPr>
              <w:spacing w:after="80"/>
              <w:rPr>
                <w:rFonts w:ascii="Cambria" w:hAnsi="Cambria"/>
                <w:bCs/>
                <w:color w:val="000000"/>
                <w:lang w:eastAsia="sk-SK"/>
              </w:rPr>
            </w:pPr>
            <w:r w:rsidRPr="006B1C03">
              <w:rPr>
                <w:rFonts w:ascii="Cambria" w:hAnsi="Cambria"/>
                <w:bCs/>
                <w:color w:val="000000"/>
                <w:lang w:eastAsia="sk-SK"/>
              </w:rPr>
              <w:t>I.I.1</w:t>
            </w:r>
          </w:p>
        </w:tc>
        <w:tc>
          <w:tcPr>
            <w:tcW w:w="3869" w:type="pct"/>
            <w:tcBorders>
              <w:top w:val="nil"/>
              <w:left w:val="nil"/>
              <w:bottom w:val="single" w:sz="4" w:space="0" w:color="auto"/>
              <w:right w:val="single" w:sz="4" w:space="0" w:color="auto"/>
            </w:tcBorders>
            <w:shd w:val="clear" w:color="auto" w:fill="auto"/>
            <w:hideMark/>
          </w:tcPr>
          <w:p w14:paraId="71BB147E" w14:textId="77777777" w:rsidR="005678A4" w:rsidRPr="006B1C03" w:rsidRDefault="005678A4" w:rsidP="005678A4">
            <w:pPr>
              <w:spacing w:after="60"/>
              <w:rPr>
                <w:rFonts w:ascii="Cambria" w:hAnsi="Cambria"/>
                <w:bCs/>
                <w:color w:val="000000"/>
                <w:lang w:eastAsia="sk-SK"/>
              </w:rPr>
            </w:pPr>
            <w:r w:rsidRPr="006B1C03">
              <w:rPr>
                <w:rFonts w:ascii="Cambria" w:hAnsi="Cambria"/>
                <w:bCs/>
                <w:color w:val="000000"/>
                <w:lang w:eastAsia="sk-SK"/>
              </w:rPr>
              <w:t>Počet študentov pripadajúcich na jedného vysokoškolského učiteľa</w:t>
            </w:r>
          </w:p>
        </w:tc>
      </w:tr>
      <w:tr w:rsidR="005678A4" w14:paraId="338144F4" w14:textId="77777777" w:rsidTr="00182B94">
        <w:trPr>
          <w:trHeight w:val="227"/>
        </w:trPr>
        <w:tc>
          <w:tcPr>
            <w:tcW w:w="1131" w:type="pct"/>
            <w:tcBorders>
              <w:top w:val="nil"/>
              <w:left w:val="single" w:sz="4" w:space="0" w:color="auto"/>
              <w:bottom w:val="single" w:sz="4" w:space="0" w:color="auto"/>
              <w:right w:val="single" w:sz="4" w:space="0" w:color="auto"/>
            </w:tcBorders>
            <w:shd w:val="clear" w:color="auto" w:fill="auto"/>
            <w:hideMark/>
          </w:tcPr>
          <w:p w14:paraId="065DDEF3" w14:textId="77777777" w:rsidR="005678A4" w:rsidRPr="006B1C03" w:rsidRDefault="005678A4" w:rsidP="00182B94">
            <w:pPr>
              <w:spacing w:after="80"/>
              <w:rPr>
                <w:rFonts w:ascii="Cambria" w:hAnsi="Cambria"/>
                <w:bCs/>
                <w:lang w:eastAsia="sk-SK"/>
              </w:rPr>
            </w:pPr>
            <w:r w:rsidRPr="006B1C03">
              <w:rPr>
                <w:rFonts w:ascii="Cambria" w:hAnsi="Cambria"/>
                <w:bCs/>
                <w:lang w:eastAsia="sk-SK"/>
              </w:rPr>
              <w:t>I.J.1</w:t>
            </w:r>
          </w:p>
        </w:tc>
        <w:tc>
          <w:tcPr>
            <w:tcW w:w="3869" w:type="pct"/>
            <w:tcBorders>
              <w:top w:val="nil"/>
              <w:left w:val="nil"/>
              <w:bottom w:val="single" w:sz="4" w:space="0" w:color="auto"/>
              <w:right w:val="single" w:sz="4" w:space="0" w:color="auto"/>
            </w:tcBorders>
            <w:shd w:val="clear" w:color="auto" w:fill="auto"/>
            <w:hideMark/>
          </w:tcPr>
          <w:p w14:paraId="5A3EBA63" w14:textId="77777777" w:rsidR="005678A4" w:rsidRPr="006B1C03" w:rsidRDefault="005678A4" w:rsidP="005678A4">
            <w:pPr>
              <w:spacing w:after="60"/>
              <w:rPr>
                <w:rFonts w:ascii="Cambria" w:hAnsi="Cambria"/>
                <w:bCs/>
                <w:lang w:eastAsia="sk-SK"/>
              </w:rPr>
            </w:pPr>
            <w:r w:rsidRPr="006B1C03">
              <w:rPr>
                <w:rFonts w:ascii="Cambria" w:hAnsi="Cambria"/>
                <w:bCs/>
                <w:lang w:eastAsia="sk-SK"/>
              </w:rPr>
              <w:t>Počet disciplinárnych konaní a konaní Etickej komisie</w:t>
            </w:r>
          </w:p>
        </w:tc>
      </w:tr>
      <w:tr w:rsidR="005678A4" w14:paraId="426B9D24" w14:textId="77777777" w:rsidTr="00182B94">
        <w:trPr>
          <w:trHeight w:val="227"/>
        </w:trPr>
        <w:tc>
          <w:tcPr>
            <w:tcW w:w="1131" w:type="pct"/>
            <w:tcBorders>
              <w:top w:val="single" w:sz="4" w:space="0" w:color="auto"/>
              <w:left w:val="single" w:sz="4" w:space="0" w:color="auto"/>
              <w:bottom w:val="single" w:sz="4" w:space="0" w:color="auto"/>
              <w:right w:val="single" w:sz="4" w:space="0" w:color="auto"/>
            </w:tcBorders>
            <w:shd w:val="clear" w:color="auto" w:fill="auto"/>
            <w:hideMark/>
          </w:tcPr>
          <w:p w14:paraId="013F0815" w14:textId="77777777" w:rsidR="005678A4" w:rsidRPr="006B1C03" w:rsidRDefault="005678A4" w:rsidP="00182B94">
            <w:pPr>
              <w:spacing w:after="80"/>
              <w:rPr>
                <w:rFonts w:ascii="Cambria" w:hAnsi="Cambria"/>
                <w:bCs/>
                <w:color w:val="000000"/>
                <w:lang w:eastAsia="sk-SK"/>
              </w:rPr>
            </w:pPr>
            <w:r w:rsidRPr="006B1C03">
              <w:rPr>
                <w:rFonts w:ascii="Cambria" w:hAnsi="Cambria"/>
                <w:bCs/>
                <w:color w:val="000000"/>
                <w:lang w:eastAsia="sk-SK"/>
              </w:rPr>
              <w:t>I.K.1</w:t>
            </w:r>
          </w:p>
        </w:tc>
        <w:tc>
          <w:tcPr>
            <w:tcW w:w="3869" w:type="pct"/>
            <w:tcBorders>
              <w:top w:val="single" w:sz="4" w:space="0" w:color="auto"/>
              <w:left w:val="nil"/>
              <w:bottom w:val="single" w:sz="4" w:space="0" w:color="auto"/>
              <w:right w:val="single" w:sz="4" w:space="0" w:color="auto"/>
            </w:tcBorders>
            <w:shd w:val="clear" w:color="auto" w:fill="auto"/>
            <w:hideMark/>
          </w:tcPr>
          <w:p w14:paraId="6A25AD06" w14:textId="77777777" w:rsidR="005678A4" w:rsidRPr="006B1C03" w:rsidRDefault="005678A4" w:rsidP="005678A4">
            <w:pPr>
              <w:spacing w:after="60"/>
              <w:rPr>
                <w:rFonts w:ascii="Cambria" w:hAnsi="Cambria"/>
                <w:bCs/>
                <w:color w:val="000000"/>
                <w:lang w:eastAsia="sk-SK"/>
              </w:rPr>
            </w:pPr>
            <w:r w:rsidRPr="006B1C03">
              <w:rPr>
                <w:rFonts w:ascii="Cambria" w:hAnsi="Cambria"/>
                <w:bCs/>
                <w:color w:val="000000"/>
                <w:lang w:eastAsia="sk-SK"/>
              </w:rPr>
              <w:t>Podiel prijatých k počtu vyslaných študentov do zahraničia</w:t>
            </w:r>
          </w:p>
        </w:tc>
      </w:tr>
      <w:tr w:rsidR="005678A4" w14:paraId="2A6CA520" w14:textId="77777777" w:rsidTr="00182B94">
        <w:trPr>
          <w:trHeight w:val="227"/>
        </w:trPr>
        <w:tc>
          <w:tcPr>
            <w:tcW w:w="1131" w:type="pct"/>
            <w:tcBorders>
              <w:top w:val="nil"/>
              <w:left w:val="single" w:sz="4" w:space="0" w:color="auto"/>
              <w:bottom w:val="single" w:sz="4" w:space="0" w:color="auto"/>
              <w:right w:val="single" w:sz="4" w:space="0" w:color="auto"/>
            </w:tcBorders>
            <w:shd w:val="clear" w:color="auto" w:fill="auto"/>
            <w:hideMark/>
          </w:tcPr>
          <w:p w14:paraId="35784AD7" w14:textId="77777777" w:rsidR="005678A4" w:rsidRPr="006B1C03" w:rsidRDefault="005678A4" w:rsidP="00182B94">
            <w:pPr>
              <w:spacing w:after="80"/>
              <w:rPr>
                <w:rFonts w:ascii="Cambria" w:hAnsi="Cambria"/>
                <w:bCs/>
                <w:color w:val="000000"/>
                <w:lang w:eastAsia="sk-SK"/>
              </w:rPr>
            </w:pPr>
            <w:r w:rsidRPr="006B1C03">
              <w:rPr>
                <w:rFonts w:ascii="Cambria" w:hAnsi="Cambria"/>
                <w:bCs/>
                <w:color w:val="000000"/>
                <w:lang w:eastAsia="sk-SK"/>
              </w:rPr>
              <w:t>I.K.2</w:t>
            </w:r>
          </w:p>
        </w:tc>
        <w:tc>
          <w:tcPr>
            <w:tcW w:w="3869" w:type="pct"/>
            <w:tcBorders>
              <w:top w:val="nil"/>
              <w:left w:val="nil"/>
              <w:bottom w:val="single" w:sz="4" w:space="0" w:color="auto"/>
              <w:right w:val="single" w:sz="4" w:space="0" w:color="auto"/>
            </w:tcBorders>
            <w:shd w:val="clear" w:color="auto" w:fill="auto"/>
            <w:hideMark/>
          </w:tcPr>
          <w:p w14:paraId="62DBEEFF" w14:textId="77777777" w:rsidR="005678A4" w:rsidRPr="006B1C03" w:rsidRDefault="005678A4" w:rsidP="005678A4">
            <w:pPr>
              <w:spacing w:after="60"/>
              <w:rPr>
                <w:rFonts w:ascii="Cambria" w:hAnsi="Cambria"/>
                <w:bCs/>
                <w:color w:val="000000"/>
                <w:lang w:eastAsia="sk-SK"/>
              </w:rPr>
            </w:pPr>
            <w:r w:rsidRPr="006B1C03">
              <w:rPr>
                <w:rFonts w:ascii="Cambria" w:hAnsi="Cambria"/>
                <w:bCs/>
                <w:color w:val="000000"/>
                <w:lang w:eastAsia="sk-SK"/>
              </w:rPr>
              <w:t>Podiel prijatých k počtu vyslaných vysokoškolských učiteľov do zahraničia</w:t>
            </w:r>
          </w:p>
        </w:tc>
      </w:tr>
      <w:tr w:rsidR="005678A4" w14:paraId="29D761F2" w14:textId="77777777" w:rsidTr="00182B94">
        <w:trPr>
          <w:trHeight w:val="227"/>
        </w:trPr>
        <w:tc>
          <w:tcPr>
            <w:tcW w:w="5000" w:type="pct"/>
            <w:gridSpan w:val="2"/>
            <w:tcBorders>
              <w:top w:val="single" w:sz="4" w:space="0" w:color="auto"/>
              <w:left w:val="single" w:sz="4" w:space="0" w:color="auto"/>
              <w:bottom w:val="single" w:sz="4" w:space="0" w:color="auto"/>
              <w:right w:val="single" w:sz="4" w:space="0" w:color="auto"/>
            </w:tcBorders>
            <w:shd w:val="clear" w:color="auto" w:fill="A6A6A6"/>
          </w:tcPr>
          <w:p w14:paraId="2507731A" w14:textId="77777777" w:rsidR="005678A4" w:rsidRPr="006B1C03" w:rsidRDefault="005678A4" w:rsidP="005678A4">
            <w:pPr>
              <w:spacing w:after="60"/>
              <w:rPr>
                <w:rFonts w:ascii="Cambria" w:hAnsi="Cambria"/>
                <w:b/>
                <w:bCs/>
                <w:color w:val="000000"/>
                <w:lang w:eastAsia="sk-SK"/>
              </w:rPr>
            </w:pPr>
            <w:r w:rsidRPr="006B1C03">
              <w:rPr>
                <w:rFonts w:ascii="Cambria" w:hAnsi="Cambria"/>
                <w:b/>
                <w:bCs/>
                <w:color w:val="000000"/>
                <w:lang w:eastAsia="sk-SK"/>
              </w:rPr>
              <w:t>OBLASŤ TVORIVEJ ČINNOSTI</w:t>
            </w:r>
          </w:p>
        </w:tc>
      </w:tr>
      <w:tr w:rsidR="005678A4" w14:paraId="62E2F0AF" w14:textId="77777777" w:rsidTr="00182B94">
        <w:trPr>
          <w:trHeight w:val="227"/>
        </w:trPr>
        <w:tc>
          <w:tcPr>
            <w:tcW w:w="1131" w:type="pct"/>
            <w:tcBorders>
              <w:top w:val="nil"/>
              <w:left w:val="single" w:sz="4" w:space="0" w:color="auto"/>
              <w:bottom w:val="single" w:sz="4" w:space="0" w:color="auto"/>
              <w:right w:val="single" w:sz="4" w:space="0" w:color="auto"/>
            </w:tcBorders>
            <w:shd w:val="clear" w:color="auto" w:fill="D0CECE"/>
          </w:tcPr>
          <w:p w14:paraId="46D54EEA" w14:textId="77777777" w:rsidR="005678A4" w:rsidRPr="006B1C03" w:rsidRDefault="005678A4" w:rsidP="00182B94">
            <w:pPr>
              <w:spacing w:after="120"/>
              <w:rPr>
                <w:rFonts w:ascii="Cambria" w:hAnsi="Cambria"/>
                <w:b/>
                <w:bCs/>
                <w:color w:val="000000"/>
                <w:lang w:eastAsia="sk-SK"/>
              </w:rPr>
            </w:pPr>
            <w:r w:rsidRPr="006B1C03">
              <w:rPr>
                <w:rFonts w:ascii="Cambria" w:hAnsi="Cambria"/>
                <w:b/>
                <w:bCs/>
                <w:lang w:eastAsia="sk-SK"/>
              </w:rPr>
              <w:t>Kód</w:t>
            </w:r>
          </w:p>
        </w:tc>
        <w:tc>
          <w:tcPr>
            <w:tcW w:w="3869" w:type="pct"/>
            <w:tcBorders>
              <w:top w:val="nil"/>
              <w:left w:val="nil"/>
              <w:bottom w:val="single" w:sz="4" w:space="0" w:color="auto"/>
              <w:right w:val="single" w:sz="4" w:space="0" w:color="auto"/>
            </w:tcBorders>
            <w:shd w:val="clear" w:color="auto" w:fill="D0CECE"/>
          </w:tcPr>
          <w:p w14:paraId="00414439" w14:textId="77777777" w:rsidR="005678A4" w:rsidRPr="006B1C03" w:rsidRDefault="005678A4" w:rsidP="005678A4">
            <w:pPr>
              <w:spacing w:after="60"/>
              <w:rPr>
                <w:rFonts w:ascii="Cambria" w:hAnsi="Cambria"/>
                <w:b/>
                <w:bCs/>
                <w:color w:val="000000"/>
                <w:lang w:eastAsia="sk-SK"/>
              </w:rPr>
            </w:pPr>
            <w:r w:rsidRPr="006B1C03">
              <w:rPr>
                <w:rFonts w:ascii="Cambria" w:hAnsi="Cambria"/>
                <w:b/>
                <w:bCs/>
                <w:color w:val="000000"/>
                <w:lang w:eastAsia="sk-SK"/>
              </w:rPr>
              <w:t>Názov kľúčového ukazovateľa</w:t>
            </w:r>
          </w:p>
        </w:tc>
      </w:tr>
      <w:tr w:rsidR="005678A4" w14:paraId="22BF51A2" w14:textId="77777777" w:rsidTr="00182B94">
        <w:trPr>
          <w:trHeight w:val="227"/>
        </w:trPr>
        <w:tc>
          <w:tcPr>
            <w:tcW w:w="1131" w:type="pct"/>
            <w:tcBorders>
              <w:top w:val="nil"/>
              <w:left w:val="single" w:sz="4" w:space="0" w:color="auto"/>
              <w:bottom w:val="single" w:sz="4" w:space="0" w:color="auto"/>
              <w:right w:val="single" w:sz="4" w:space="0" w:color="auto"/>
            </w:tcBorders>
            <w:shd w:val="clear" w:color="auto" w:fill="auto"/>
            <w:hideMark/>
          </w:tcPr>
          <w:p w14:paraId="37384956" w14:textId="77777777" w:rsidR="005678A4" w:rsidRPr="006B1C03" w:rsidRDefault="005678A4" w:rsidP="00182B94">
            <w:pPr>
              <w:spacing w:after="80"/>
              <w:rPr>
                <w:rFonts w:ascii="Cambria" w:hAnsi="Cambria"/>
                <w:bCs/>
                <w:color w:val="000000"/>
                <w:lang w:eastAsia="sk-SK"/>
              </w:rPr>
            </w:pPr>
            <w:r w:rsidRPr="006B1C03">
              <w:rPr>
                <w:rFonts w:ascii="Cambria" w:hAnsi="Cambria"/>
                <w:bCs/>
                <w:color w:val="000000"/>
                <w:lang w:eastAsia="sk-SK"/>
              </w:rPr>
              <w:t>II.A.1</w:t>
            </w:r>
          </w:p>
        </w:tc>
        <w:tc>
          <w:tcPr>
            <w:tcW w:w="3869" w:type="pct"/>
            <w:tcBorders>
              <w:top w:val="nil"/>
              <w:left w:val="nil"/>
              <w:bottom w:val="single" w:sz="4" w:space="0" w:color="auto"/>
              <w:right w:val="single" w:sz="4" w:space="0" w:color="auto"/>
            </w:tcBorders>
            <w:shd w:val="clear" w:color="auto" w:fill="auto"/>
            <w:hideMark/>
          </w:tcPr>
          <w:p w14:paraId="05622F5A" w14:textId="77777777" w:rsidR="005678A4" w:rsidRPr="006B1C03" w:rsidRDefault="005678A4" w:rsidP="005678A4">
            <w:pPr>
              <w:spacing w:after="60"/>
              <w:rPr>
                <w:rFonts w:ascii="Cambria" w:hAnsi="Cambria"/>
                <w:bCs/>
                <w:color w:val="000000"/>
                <w:lang w:eastAsia="sk-SK"/>
              </w:rPr>
            </w:pPr>
            <w:r w:rsidRPr="006B1C03">
              <w:rPr>
                <w:rFonts w:ascii="Cambria" w:hAnsi="Cambria"/>
                <w:bCs/>
                <w:color w:val="000000"/>
                <w:lang w:eastAsia="sk-SK"/>
              </w:rPr>
              <w:t>Podiel VŠ na vedeckovýskumnom výkone verejných vysokých škôl v rámci SR</w:t>
            </w:r>
          </w:p>
        </w:tc>
      </w:tr>
      <w:tr w:rsidR="005678A4" w14:paraId="5A306298" w14:textId="77777777" w:rsidTr="00182B94">
        <w:trPr>
          <w:trHeight w:val="227"/>
        </w:trPr>
        <w:tc>
          <w:tcPr>
            <w:tcW w:w="1131" w:type="pct"/>
            <w:tcBorders>
              <w:top w:val="nil"/>
              <w:left w:val="single" w:sz="4" w:space="0" w:color="auto"/>
              <w:bottom w:val="single" w:sz="4" w:space="0" w:color="auto"/>
              <w:right w:val="single" w:sz="4" w:space="0" w:color="auto"/>
            </w:tcBorders>
            <w:shd w:val="clear" w:color="auto" w:fill="auto"/>
            <w:hideMark/>
          </w:tcPr>
          <w:p w14:paraId="20AB87B3" w14:textId="77777777" w:rsidR="005678A4" w:rsidRPr="006B1C03" w:rsidRDefault="005678A4" w:rsidP="00182B94">
            <w:pPr>
              <w:spacing w:after="80"/>
              <w:rPr>
                <w:rFonts w:ascii="Cambria" w:hAnsi="Cambria"/>
                <w:bCs/>
                <w:lang w:eastAsia="sk-SK"/>
              </w:rPr>
            </w:pPr>
            <w:r w:rsidRPr="006B1C03">
              <w:rPr>
                <w:rFonts w:ascii="Cambria" w:hAnsi="Cambria"/>
                <w:bCs/>
                <w:lang w:eastAsia="sk-SK"/>
              </w:rPr>
              <w:t>II.A.2</w:t>
            </w:r>
          </w:p>
        </w:tc>
        <w:tc>
          <w:tcPr>
            <w:tcW w:w="3869" w:type="pct"/>
            <w:tcBorders>
              <w:top w:val="nil"/>
              <w:left w:val="nil"/>
              <w:bottom w:val="single" w:sz="4" w:space="0" w:color="auto"/>
              <w:right w:val="single" w:sz="4" w:space="0" w:color="auto"/>
            </w:tcBorders>
            <w:shd w:val="clear" w:color="auto" w:fill="auto"/>
            <w:hideMark/>
          </w:tcPr>
          <w:p w14:paraId="6F819B51" w14:textId="77777777" w:rsidR="005678A4" w:rsidRPr="006B1C03" w:rsidRDefault="005678A4" w:rsidP="005678A4">
            <w:pPr>
              <w:spacing w:after="60"/>
              <w:rPr>
                <w:rFonts w:ascii="Cambria" w:hAnsi="Cambria"/>
                <w:bCs/>
                <w:lang w:eastAsia="sk-SK"/>
              </w:rPr>
            </w:pPr>
            <w:r w:rsidRPr="006B1C03">
              <w:rPr>
                <w:rFonts w:ascii="Cambria" w:hAnsi="Cambria"/>
                <w:bCs/>
                <w:lang w:eastAsia="sk-SK"/>
              </w:rPr>
              <w:t>Podiel objemu zahraničných grantov na celkovom objeme grantov v danom roku</w:t>
            </w:r>
          </w:p>
        </w:tc>
      </w:tr>
      <w:tr w:rsidR="005678A4" w14:paraId="25DB9F3F" w14:textId="77777777" w:rsidTr="00182B94">
        <w:trPr>
          <w:trHeight w:val="227"/>
        </w:trPr>
        <w:tc>
          <w:tcPr>
            <w:tcW w:w="1131" w:type="pct"/>
            <w:tcBorders>
              <w:top w:val="nil"/>
              <w:left w:val="single" w:sz="4" w:space="0" w:color="auto"/>
              <w:bottom w:val="single" w:sz="4" w:space="0" w:color="auto"/>
              <w:right w:val="single" w:sz="4" w:space="0" w:color="auto"/>
            </w:tcBorders>
            <w:shd w:val="clear" w:color="auto" w:fill="auto"/>
            <w:hideMark/>
          </w:tcPr>
          <w:p w14:paraId="0D4337EA" w14:textId="77777777" w:rsidR="005678A4" w:rsidRPr="006B1C03" w:rsidRDefault="005678A4" w:rsidP="00182B94">
            <w:pPr>
              <w:spacing w:after="80"/>
              <w:rPr>
                <w:rFonts w:ascii="Cambria" w:hAnsi="Cambria"/>
                <w:bCs/>
                <w:color w:val="000000"/>
                <w:lang w:eastAsia="sk-SK"/>
              </w:rPr>
            </w:pPr>
            <w:r w:rsidRPr="006B1C03">
              <w:rPr>
                <w:rFonts w:ascii="Cambria" w:hAnsi="Cambria"/>
                <w:bCs/>
                <w:color w:val="000000"/>
                <w:lang w:eastAsia="sk-SK"/>
              </w:rPr>
              <w:t>II.C.1 (1.stupeň)</w:t>
            </w:r>
          </w:p>
        </w:tc>
        <w:tc>
          <w:tcPr>
            <w:tcW w:w="3869" w:type="pct"/>
            <w:tcBorders>
              <w:top w:val="nil"/>
              <w:left w:val="nil"/>
              <w:bottom w:val="single" w:sz="4" w:space="0" w:color="auto"/>
              <w:right w:val="single" w:sz="4" w:space="0" w:color="auto"/>
            </w:tcBorders>
            <w:shd w:val="clear" w:color="auto" w:fill="auto"/>
            <w:hideMark/>
          </w:tcPr>
          <w:p w14:paraId="66C4C58D" w14:textId="77777777" w:rsidR="005678A4" w:rsidRPr="006B1C03" w:rsidRDefault="005678A4" w:rsidP="005678A4">
            <w:pPr>
              <w:spacing w:after="60"/>
              <w:rPr>
                <w:rFonts w:ascii="Cambria" w:hAnsi="Cambria"/>
                <w:bCs/>
                <w:color w:val="000000"/>
                <w:lang w:eastAsia="sk-SK"/>
              </w:rPr>
            </w:pPr>
            <w:r w:rsidRPr="006B1C03">
              <w:rPr>
                <w:rFonts w:ascii="Cambria" w:hAnsi="Cambria"/>
                <w:bCs/>
                <w:color w:val="000000"/>
                <w:lang w:eastAsia="sk-SK"/>
              </w:rPr>
              <w:t>Ukazovateľ kvality výskumnej činnosti</w:t>
            </w:r>
          </w:p>
        </w:tc>
      </w:tr>
      <w:tr w:rsidR="005678A4" w14:paraId="1663ABE6" w14:textId="77777777" w:rsidTr="00182B94">
        <w:trPr>
          <w:trHeight w:val="227"/>
        </w:trPr>
        <w:tc>
          <w:tcPr>
            <w:tcW w:w="1131" w:type="pct"/>
            <w:tcBorders>
              <w:top w:val="nil"/>
              <w:left w:val="single" w:sz="4" w:space="0" w:color="auto"/>
              <w:bottom w:val="single" w:sz="4" w:space="0" w:color="auto"/>
              <w:right w:val="single" w:sz="4" w:space="0" w:color="auto"/>
            </w:tcBorders>
            <w:shd w:val="clear" w:color="auto" w:fill="auto"/>
            <w:hideMark/>
          </w:tcPr>
          <w:p w14:paraId="7578F260" w14:textId="77777777" w:rsidR="005678A4" w:rsidRPr="006B1C03" w:rsidRDefault="005678A4" w:rsidP="00182B94">
            <w:pPr>
              <w:spacing w:after="80"/>
              <w:rPr>
                <w:rFonts w:ascii="Cambria" w:hAnsi="Cambria"/>
                <w:bCs/>
                <w:color w:val="000000"/>
                <w:lang w:eastAsia="sk-SK"/>
              </w:rPr>
            </w:pPr>
            <w:r w:rsidRPr="006B1C03">
              <w:rPr>
                <w:rFonts w:ascii="Cambria" w:hAnsi="Cambria"/>
                <w:bCs/>
                <w:color w:val="000000"/>
                <w:lang w:eastAsia="sk-SK"/>
              </w:rPr>
              <w:t>II.C.1 (2.stupeň)</w:t>
            </w:r>
          </w:p>
        </w:tc>
        <w:tc>
          <w:tcPr>
            <w:tcW w:w="3869" w:type="pct"/>
            <w:tcBorders>
              <w:top w:val="nil"/>
              <w:left w:val="nil"/>
              <w:bottom w:val="single" w:sz="4" w:space="0" w:color="auto"/>
              <w:right w:val="single" w:sz="4" w:space="0" w:color="auto"/>
            </w:tcBorders>
            <w:shd w:val="clear" w:color="auto" w:fill="auto"/>
            <w:hideMark/>
          </w:tcPr>
          <w:p w14:paraId="3BF73972" w14:textId="77777777" w:rsidR="005678A4" w:rsidRPr="006B1C03" w:rsidRDefault="005678A4" w:rsidP="005678A4">
            <w:pPr>
              <w:spacing w:after="60"/>
              <w:rPr>
                <w:rFonts w:ascii="Cambria" w:hAnsi="Cambria"/>
                <w:bCs/>
                <w:color w:val="000000"/>
                <w:lang w:eastAsia="sk-SK"/>
              </w:rPr>
            </w:pPr>
            <w:r w:rsidRPr="006B1C03">
              <w:rPr>
                <w:rFonts w:ascii="Cambria" w:hAnsi="Cambria"/>
                <w:bCs/>
                <w:color w:val="000000"/>
                <w:lang w:eastAsia="sk-SK"/>
              </w:rPr>
              <w:t>Ukazovateľ kvality výskumnej činnosti</w:t>
            </w:r>
          </w:p>
        </w:tc>
      </w:tr>
      <w:tr w:rsidR="005678A4" w14:paraId="5C6D2D8D" w14:textId="77777777" w:rsidTr="00182B94">
        <w:trPr>
          <w:trHeight w:val="227"/>
        </w:trPr>
        <w:tc>
          <w:tcPr>
            <w:tcW w:w="1131" w:type="pct"/>
            <w:tcBorders>
              <w:top w:val="nil"/>
              <w:left w:val="single" w:sz="4" w:space="0" w:color="auto"/>
              <w:bottom w:val="single" w:sz="4" w:space="0" w:color="auto"/>
              <w:right w:val="single" w:sz="4" w:space="0" w:color="auto"/>
            </w:tcBorders>
            <w:shd w:val="clear" w:color="auto" w:fill="auto"/>
            <w:hideMark/>
          </w:tcPr>
          <w:p w14:paraId="08C65619" w14:textId="77777777" w:rsidR="005678A4" w:rsidRPr="006B1C03" w:rsidRDefault="005678A4" w:rsidP="00182B94">
            <w:pPr>
              <w:spacing w:after="80"/>
              <w:rPr>
                <w:rFonts w:ascii="Cambria" w:hAnsi="Cambria"/>
                <w:bCs/>
                <w:color w:val="000000"/>
                <w:lang w:eastAsia="sk-SK"/>
              </w:rPr>
            </w:pPr>
            <w:r w:rsidRPr="006B1C03">
              <w:rPr>
                <w:rFonts w:ascii="Cambria" w:hAnsi="Cambria"/>
                <w:bCs/>
                <w:color w:val="000000"/>
                <w:lang w:eastAsia="sk-SK"/>
              </w:rPr>
              <w:t>II.C.1 (3.stupeň)</w:t>
            </w:r>
          </w:p>
        </w:tc>
        <w:tc>
          <w:tcPr>
            <w:tcW w:w="3869" w:type="pct"/>
            <w:tcBorders>
              <w:top w:val="nil"/>
              <w:left w:val="nil"/>
              <w:bottom w:val="single" w:sz="4" w:space="0" w:color="auto"/>
              <w:right w:val="single" w:sz="4" w:space="0" w:color="auto"/>
            </w:tcBorders>
            <w:shd w:val="clear" w:color="auto" w:fill="auto"/>
            <w:hideMark/>
          </w:tcPr>
          <w:p w14:paraId="3BE1B1C2" w14:textId="77777777" w:rsidR="005678A4" w:rsidRPr="006B1C03" w:rsidRDefault="005678A4" w:rsidP="005678A4">
            <w:pPr>
              <w:spacing w:after="60"/>
              <w:rPr>
                <w:rFonts w:ascii="Cambria" w:hAnsi="Cambria"/>
                <w:bCs/>
                <w:color w:val="000000"/>
                <w:lang w:eastAsia="sk-SK"/>
              </w:rPr>
            </w:pPr>
            <w:r w:rsidRPr="006B1C03">
              <w:rPr>
                <w:rFonts w:ascii="Cambria" w:hAnsi="Cambria"/>
                <w:bCs/>
                <w:color w:val="000000"/>
                <w:lang w:eastAsia="sk-SK"/>
              </w:rPr>
              <w:t>Ukazovateľ kvality výskumnej činnosti</w:t>
            </w:r>
          </w:p>
        </w:tc>
      </w:tr>
      <w:tr w:rsidR="005678A4" w14:paraId="7D0C7258" w14:textId="77777777" w:rsidTr="005678A4">
        <w:trPr>
          <w:trHeight w:val="227"/>
        </w:trPr>
        <w:tc>
          <w:tcPr>
            <w:tcW w:w="1131" w:type="pct"/>
            <w:tcBorders>
              <w:top w:val="single" w:sz="4" w:space="0" w:color="auto"/>
              <w:left w:val="single" w:sz="4" w:space="0" w:color="auto"/>
              <w:bottom w:val="single" w:sz="4" w:space="0" w:color="auto"/>
              <w:right w:val="single" w:sz="4" w:space="0" w:color="auto"/>
            </w:tcBorders>
            <w:shd w:val="clear" w:color="auto" w:fill="auto"/>
            <w:hideMark/>
          </w:tcPr>
          <w:p w14:paraId="63795E66" w14:textId="77777777" w:rsidR="005678A4" w:rsidRPr="006B1C03" w:rsidRDefault="005678A4" w:rsidP="00182B94">
            <w:pPr>
              <w:spacing w:after="80"/>
              <w:rPr>
                <w:rFonts w:ascii="Cambria" w:hAnsi="Cambria"/>
                <w:bCs/>
                <w:color w:val="000000"/>
                <w:lang w:eastAsia="sk-SK"/>
              </w:rPr>
            </w:pPr>
            <w:r w:rsidRPr="006B1C03">
              <w:rPr>
                <w:rFonts w:ascii="Cambria" w:hAnsi="Cambria"/>
                <w:bCs/>
                <w:color w:val="000000"/>
                <w:lang w:eastAsia="sk-SK"/>
              </w:rPr>
              <w:t>II.D.1</w:t>
            </w:r>
          </w:p>
        </w:tc>
        <w:tc>
          <w:tcPr>
            <w:tcW w:w="3869" w:type="pct"/>
            <w:tcBorders>
              <w:top w:val="single" w:sz="4" w:space="0" w:color="auto"/>
              <w:left w:val="nil"/>
              <w:bottom w:val="single" w:sz="4" w:space="0" w:color="auto"/>
              <w:right w:val="single" w:sz="4" w:space="0" w:color="auto"/>
            </w:tcBorders>
            <w:shd w:val="clear" w:color="auto" w:fill="auto"/>
            <w:hideMark/>
          </w:tcPr>
          <w:p w14:paraId="422769A3" w14:textId="77777777" w:rsidR="005678A4" w:rsidRPr="006B1C03" w:rsidRDefault="005678A4" w:rsidP="005678A4">
            <w:pPr>
              <w:spacing w:after="60"/>
              <w:rPr>
                <w:rFonts w:ascii="Cambria" w:hAnsi="Cambria"/>
                <w:bCs/>
                <w:color w:val="000000"/>
                <w:lang w:eastAsia="sk-SK"/>
              </w:rPr>
            </w:pPr>
            <w:r w:rsidRPr="006B1C03">
              <w:rPr>
                <w:rFonts w:ascii="Cambria" w:hAnsi="Cambria"/>
                <w:bCs/>
                <w:color w:val="000000"/>
                <w:lang w:eastAsia="sk-SK"/>
              </w:rPr>
              <w:t>Úspešnosť monografií v NORDIC LIST</w:t>
            </w:r>
          </w:p>
        </w:tc>
      </w:tr>
      <w:tr w:rsidR="005678A4" w14:paraId="487058A6" w14:textId="77777777" w:rsidTr="005678A4">
        <w:trPr>
          <w:trHeight w:val="227"/>
        </w:trPr>
        <w:tc>
          <w:tcPr>
            <w:tcW w:w="1131" w:type="pct"/>
            <w:tcBorders>
              <w:top w:val="single" w:sz="4" w:space="0" w:color="auto"/>
              <w:left w:val="single" w:sz="4" w:space="0" w:color="auto"/>
              <w:bottom w:val="single" w:sz="4" w:space="0" w:color="auto"/>
              <w:right w:val="single" w:sz="4" w:space="0" w:color="auto"/>
            </w:tcBorders>
            <w:shd w:val="clear" w:color="auto" w:fill="auto"/>
            <w:hideMark/>
          </w:tcPr>
          <w:p w14:paraId="618B9BE5" w14:textId="77777777" w:rsidR="005678A4" w:rsidRPr="006B1C03" w:rsidRDefault="005678A4" w:rsidP="00182B94">
            <w:pPr>
              <w:spacing w:after="80"/>
              <w:rPr>
                <w:rFonts w:ascii="Cambria" w:hAnsi="Cambria"/>
                <w:bCs/>
                <w:color w:val="000000"/>
                <w:lang w:eastAsia="sk-SK"/>
              </w:rPr>
            </w:pPr>
            <w:r w:rsidRPr="006B1C03">
              <w:rPr>
                <w:rFonts w:ascii="Cambria" w:hAnsi="Cambria"/>
                <w:bCs/>
                <w:color w:val="000000"/>
                <w:lang w:eastAsia="sk-SK"/>
              </w:rPr>
              <w:t>II.D.2</w:t>
            </w:r>
          </w:p>
        </w:tc>
        <w:tc>
          <w:tcPr>
            <w:tcW w:w="3869" w:type="pct"/>
            <w:tcBorders>
              <w:top w:val="single" w:sz="4" w:space="0" w:color="auto"/>
              <w:left w:val="nil"/>
              <w:bottom w:val="single" w:sz="4" w:space="0" w:color="auto"/>
              <w:right w:val="single" w:sz="4" w:space="0" w:color="auto"/>
            </w:tcBorders>
            <w:shd w:val="clear" w:color="auto" w:fill="auto"/>
            <w:hideMark/>
          </w:tcPr>
          <w:p w14:paraId="43E878D5" w14:textId="77777777" w:rsidR="005678A4" w:rsidRPr="006B1C03" w:rsidRDefault="005678A4" w:rsidP="005678A4">
            <w:pPr>
              <w:spacing w:after="60"/>
              <w:rPr>
                <w:rFonts w:ascii="Cambria" w:hAnsi="Cambria"/>
                <w:bCs/>
                <w:color w:val="000000"/>
                <w:lang w:eastAsia="sk-SK"/>
              </w:rPr>
            </w:pPr>
            <w:r w:rsidRPr="006B1C03">
              <w:rPr>
                <w:rFonts w:ascii="Cambria" w:hAnsi="Cambria"/>
                <w:bCs/>
                <w:color w:val="000000"/>
                <w:lang w:eastAsia="sk-SK"/>
              </w:rPr>
              <w:t>Úspešnosť výstupov v databázach WOS, SCOPUS, CCC</w:t>
            </w:r>
          </w:p>
        </w:tc>
      </w:tr>
      <w:tr w:rsidR="005678A4" w14:paraId="352BB153" w14:textId="77777777" w:rsidTr="00182B94">
        <w:trPr>
          <w:trHeight w:val="227"/>
        </w:trPr>
        <w:tc>
          <w:tcPr>
            <w:tcW w:w="1131" w:type="pct"/>
            <w:tcBorders>
              <w:top w:val="single" w:sz="4" w:space="0" w:color="auto"/>
              <w:left w:val="single" w:sz="4" w:space="0" w:color="auto"/>
              <w:bottom w:val="single" w:sz="4" w:space="0" w:color="auto"/>
              <w:right w:val="single" w:sz="4" w:space="0" w:color="auto"/>
            </w:tcBorders>
            <w:shd w:val="clear" w:color="auto" w:fill="auto"/>
            <w:hideMark/>
          </w:tcPr>
          <w:p w14:paraId="1905A6E8" w14:textId="77777777" w:rsidR="005678A4" w:rsidRPr="006B1C03" w:rsidRDefault="005678A4" w:rsidP="00182B94">
            <w:pPr>
              <w:spacing w:after="80"/>
              <w:rPr>
                <w:rFonts w:ascii="Cambria" w:hAnsi="Cambria"/>
                <w:bCs/>
                <w:lang w:eastAsia="sk-SK"/>
              </w:rPr>
            </w:pPr>
            <w:r w:rsidRPr="006B1C03">
              <w:rPr>
                <w:rFonts w:ascii="Cambria" w:hAnsi="Cambria"/>
                <w:bCs/>
                <w:lang w:eastAsia="sk-SK"/>
              </w:rPr>
              <w:t>II.E.1</w:t>
            </w:r>
          </w:p>
        </w:tc>
        <w:tc>
          <w:tcPr>
            <w:tcW w:w="3869" w:type="pct"/>
            <w:tcBorders>
              <w:top w:val="single" w:sz="4" w:space="0" w:color="auto"/>
              <w:left w:val="nil"/>
              <w:bottom w:val="single" w:sz="4" w:space="0" w:color="auto"/>
              <w:right w:val="single" w:sz="4" w:space="0" w:color="auto"/>
            </w:tcBorders>
            <w:shd w:val="clear" w:color="auto" w:fill="auto"/>
            <w:hideMark/>
          </w:tcPr>
          <w:p w14:paraId="08E0DA84" w14:textId="77777777" w:rsidR="005678A4" w:rsidRPr="006B1C03" w:rsidRDefault="005678A4" w:rsidP="005678A4">
            <w:pPr>
              <w:spacing w:after="60"/>
              <w:rPr>
                <w:rFonts w:ascii="Cambria" w:hAnsi="Cambria"/>
                <w:bCs/>
                <w:lang w:eastAsia="sk-SK"/>
              </w:rPr>
            </w:pPr>
            <w:r w:rsidRPr="006B1C03">
              <w:rPr>
                <w:rFonts w:ascii="Cambria" w:hAnsi="Cambria"/>
                <w:bCs/>
                <w:lang w:eastAsia="sk-SK"/>
              </w:rPr>
              <w:t>Výstupy tvorivej činnosti  špičkovej medzinárodnej úrovne</w:t>
            </w:r>
          </w:p>
        </w:tc>
      </w:tr>
      <w:tr w:rsidR="005678A4" w14:paraId="44AFD94B" w14:textId="77777777" w:rsidTr="00182B94">
        <w:trPr>
          <w:trHeight w:val="227"/>
        </w:trPr>
        <w:tc>
          <w:tcPr>
            <w:tcW w:w="1131" w:type="pct"/>
            <w:tcBorders>
              <w:top w:val="nil"/>
              <w:left w:val="single" w:sz="4" w:space="0" w:color="auto"/>
              <w:bottom w:val="single" w:sz="4" w:space="0" w:color="auto"/>
              <w:right w:val="single" w:sz="4" w:space="0" w:color="auto"/>
            </w:tcBorders>
            <w:shd w:val="clear" w:color="auto" w:fill="auto"/>
            <w:hideMark/>
          </w:tcPr>
          <w:p w14:paraId="683E9FE8" w14:textId="77777777" w:rsidR="005678A4" w:rsidRPr="006B1C03" w:rsidRDefault="005678A4" w:rsidP="00182B94">
            <w:pPr>
              <w:spacing w:after="80"/>
              <w:rPr>
                <w:rFonts w:ascii="Cambria" w:hAnsi="Cambria"/>
                <w:bCs/>
                <w:color w:val="000000"/>
                <w:lang w:eastAsia="sk-SK"/>
              </w:rPr>
            </w:pPr>
            <w:r w:rsidRPr="006B1C03">
              <w:rPr>
                <w:rFonts w:ascii="Cambria" w:hAnsi="Cambria"/>
                <w:bCs/>
                <w:color w:val="000000"/>
                <w:lang w:eastAsia="sk-SK"/>
              </w:rPr>
              <w:t>II.E.2</w:t>
            </w:r>
          </w:p>
        </w:tc>
        <w:tc>
          <w:tcPr>
            <w:tcW w:w="3869" w:type="pct"/>
            <w:tcBorders>
              <w:top w:val="nil"/>
              <w:left w:val="nil"/>
              <w:bottom w:val="single" w:sz="4" w:space="0" w:color="auto"/>
              <w:right w:val="single" w:sz="4" w:space="0" w:color="auto"/>
            </w:tcBorders>
            <w:shd w:val="clear" w:color="auto" w:fill="auto"/>
            <w:hideMark/>
          </w:tcPr>
          <w:p w14:paraId="4589708E" w14:textId="77777777" w:rsidR="005678A4" w:rsidRPr="006B1C03" w:rsidRDefault="005678A4" w:rsidP="005678A4">
            <w:pPr>
              <w:spacing w:after="60"/>
              <w:rPr>
                <w:rFonts w:ascii="Cambria" w:hAnsi="Cambria"/>
                <w:bCs/>
                <w:color w:val="000000"/>
                <w:lang w:eastAsia="sk-SK"/>
              </w:rPr>
            </w:pPr>
            <w:r w:rsidRPr="006B1C03">
              <w:rPr>
                <w:rFonts w:ascii="Cambria" w:hAnsi="Cambria"/>
                <w:bCs/>
                <w:color w:val="000000"/>
                <w:lang w:eastAsia="sk-SK"/>
              </w:rPr>
              <w:t>Úspešnosť 3. stupňa štúdia v jednotlivých študijných programoch</w:t>
            </w:r>
          </w:p>
        </w:tc>
      </w:tr>
      <w:tr w:rsidR="005678A4" w14:paraId="1C5D6006" w14:textId="77777777" w:rsidTr="00182B94">
        <w:trPr>
          <w:trHeight w:val="227"/>
        </w:trPr>
        <w:tc>
          <w:tcPr>
            <w:tcW w:w="1131" w:type="pct"/>
            <w:tcBorders>
              <w:top w:val="nil"/>
              <w:left w:val="single" w:sz="4" w:space="0" w:color="auto"/>
              <w:bottom w:val="single" w:sz="4" w:space="0" w:color="auto"/>
              <w:right w:val="single" w:sz="4" w:space="0" w:color="auto"/>
            </w:tcBorders>
            <w:shd w:val="clear" w:color="auto" w:fill="auto"/>
            <w:hideMark/>
          </w:tcPr>
          <w:p w14:paraId="292FE6B1" w14:textId="77777777" w:rsidR="005678A4" w:rsidRPr="006B1C03" w:rsidRDefault="005678A4" w:rsidP="00182B94">
            <w:pPr>
              <w:spacing w:after="80"/>
              <w:rPr>
                <w:rFonts w:ascii="Cambria" w:hAnsi="Cambria"/>
                <w:bCs/>
                <w:color w:val="000000"/>
                <w:lang w:eastAsia="sk-SK"/>
              </w:rPr>
            </w:pPr>
            <w:r w:rsidRPr="006B1C03">
              <w:rPr>
                <w:rFonts w:ascii="Cambria" w:hAnsi="Cambria"/>
                <w:bCs/>
                <w:color w:val="000000"/>
                <w:lang w:eastAsia="sk-SK"/>
              </w:rPr>
              <w:t>II.F.1</w:t>
            </w:r>
          </w:p>
        </w:tc>
        <w:tc>
          <w:tcPr>
            <w:tcW w:w="3869" w:type="pct"/>
            <w:tcBorders>
              <w:top w:val="nil"/>
              <w:left w:val="nil"/>
              <w:bottom w:val="single" w:sz="4" w:space="0" w:color="auto"/>
              <w:right w:val="single" w:sz="4" w:space="0" w:color="auto"/>
            </w:tcBorders>
            <w:shd w:val="clear" w:color="auto" w:fill="auto"/>
            <w:hideMark/>
          </w:tcPr>
          <w:p w14:paraId="2DB1E2FA" w14:textId="77777777" w:rsidR="005678A4" w:rsidRPr="006B1C03" w:rsidRDefault="005678A4" w:rsidP="005678A4">
            <w:pPr>
              <w:spacing w:after="60"/>
              <w:rPr>
                <w:rFonts w:ascii="Cambria" w:hAnsi="Cambria"/>
                <w:bCs/>
                <w:color w:val="000000"/>
                <w:lang w:eastAsia="sk-SK"/>
              </w:rPr>
            </w:pPr>
            <w:r w:rsidRPr="006B1C03">
              <w:rPr>
                <w:rFonts w:ascii="Cambria" w:hAnsi="Cambria"/>
                <w:bCs/>
                <w:color w:val="000000"/>
                <w:lang w:eastAsia="sk-SK"/>
              </w:rPr>
              <w:t>Úspešnosť habilitačných konaní vysokoškolských učiteľov TU</w:t>
            </w:r>
          </w:p>
        </w:tc>
      </w:tr>
      <w:tr w:rsidR="005678A4" w14:paraId="604ADC1B" w14:textId="77777777" w:rsidTr="00182B94">
        <w:trPr>
          <w:trHeight w:val="227"/>
        </w:trPr>
        <w:tc>
          <w:tcPr>
            <w:tcW w:w="1131" w:type="pct"/>
            <w:tcBorders>
              <w:top w:val="nil"/>
              <w:left w:val="single" w:sz="4" w:space="0" w:color="auto"/>
              <w:bottom w:val="single" w:sz="4" w:space="0" w:color="auto"/>
              <w:right w:val="single" w:sz="4" w:space="0" w:color="auto"/>
            </w:tcBorders>
            <w:shd w:val="clear" w:color="auto" w:fill="auto"/>
            <w:hideMark/>
          </w:tcPr>
          <w:p w14:paraId="4539796E" w14:textId="77777777" w:rsidR="005678A4" w:rsidRPr="006B1C03" w:rsidRDefault="005678A4" w:rsidP="00182B94">
            <w:pPr>
              <w:spacing w:after="80"/>
              <w:rPr>
                <w:rFonts w:ascii="Cambria" w:hAnsi="Cambria"/>
                <w:bCs/>
                <w:color w:val="000000"/>
                <w:lang w:eastAsia="sk-SK"/>
              </w:rPr>
            </w:pPr>
            <w:r w:rsidRPr="006B1C03">
              <w:rPr>
                <w:rFonts w:ascii="Cambria" w:hAnsi="Cambria"/>
                <w:bCs/>
                <w:color w:val="000000"/>
                <w:lang w:eastAsia="sk-SK"/>
              </w:rPr>
              <w:t>II.F.2</w:t>
            </w:r>
          </w:p>
        </w:tc>
        <w:tc>
          <w:tcPr>
            <w:tcW w:w="3869" w:type="pct"/>
            <w:tcBorders>
              <w:top w:val="nil"/>
              <w:left w:val="nil"/>
              <w:bottom w:val="single" w:sz="4" w:space="0" w:color="auto"/>
              <w:right w:val="single" w:sz="4" w:space="0" w:color="auto"/>
            </w:tcBorders>
            <w:shd w:val="clear" w:color="auto" w:fill="auto"/>
            <w:hideMark/>
          </w:tcPr>
          <w:p w14:paraId="48F45417" w14:textId="77777777" w:rsidR="005678A4" w:rsidRPr="006B1C03" w:rsidRDefault="005678A4" w:rsidP="005678A4">
            <w:pPr>
              <w:spacing w:after="60"/>
              <w:rPr>
                <w:rFonts w:ascii="Cambria" w:hAnsi="Cambria"/>
                <w:bCs/>
                <w:color w:val="000000"/>
                <w:lang w:eastAsia="sk-SK"/>
              </w:rPr>
            </w:pPr>
            <w:r w:rsidRPr="006B1C03">
              <w:rPr>
                <w:rFonts w:ascii="Cambria" w:hAnsi="Cambria"/>
                <w:bCs/>
                <w:color w:val="000000"/>
                <w:lang w:eastAsia="sk-SK"/>
              </w:rPr>
              <w:t>Úspešnosť inauguračných konaní vysokoškolských učiteľov TU</w:t>
            </w:r>
          </w:p>
        </w:tc>
      </w:tr>
      <w:tr w:rsidR="005678A4" w14:paraId="27E62CD2" w14:textId="77777777" w:rsidTr="00182B94">
        <w:trPr>
          <w:trHeight w:val="227"/>
        </w:trPr>
        <w:tc>
          <w:tcPr>
            <w:tcW w:w="1131" w:type="pct"/>
            <w:tcBorders>
              <w:top w:val="nil"/>
              <w:left w:val="single" w:sz="4" w:space="0" w:color="auto"/>
              <w:bottom w:val="single" w:sz="4" w:space="0" w:color="auto"/>
              <w:right w:val="single" w:sz="4" w:space="0" w:color="auto"/>
            </w:tcBorders>
            <w:shd w:val="clear" w:color="auto" w:fill="auto"/>
            <w:hideMark/>
          </w:tcPr>
          <w:p w14:paraId="32EAEB46" w14:textId="77777777" w:rsidR="005678A4" w:rsidRPr="006B1C03" w:rsidRDefault="005678A4" w:rsidP="00182B94">
            <w:pPr>
              <w:spacing w:after="80"/>
              <w:rPr>
                <w:rFonts w:ascii="Cambria" w:hAnsi="Cambria"/>
                <w:bCs/>
                <w:lang w:eastAsia="sk-SK"/>
              </w:rPr>
            </w:pPr>
            <w:r w:rsidRPr="006B1C03">
              <w:rPr>
                <w:rFonts w:ascii="Cambria" w:hAnsi="Cambria"/>
                <w:bCs/>
                <w:lang w:eastAsia="sk-SK"/>
              </w:rPr>
              <w:t>II.G.1</w:t>
            </w:r>
          </w:p>
        </w:tc>
        <w:tc>
          <w:tcPr>
            <w:tcW w:w="3869" w:type="pct"/>
            <w:tcBorders>
              <w:top w:val="nil"/>
              <w:left w:val="nil"/>
              <w:bottom w:val="single" w:sz="4" w:space="0" w:color="auto"/>
              <w:right w:val="single" w:sz="4" w:space="0" w:color="auto"/>
            </w:tcBorders>
            <w:shd w:val="clear" w:color="auto" w:fill="auto"/>
            <w:hideMark/>
          </w:tcPr>
          <w:p w14:paraId="7950B2BE" w14:textId="77777777" w:rsidR="005678A4" w:rsidRPr="006B1C03" w:rsidRDefault="005678A4" w:rsidP="005678A4">
            <w:pPr>
              <w:spacing w:after="60"/>
              <w:rPr>
                <w:rFonts w:ascii="Cambria" w:hAnsi="Cambria"/>
                <w:bCs/>
                <w:lang w:eastAsia="sk-SK"/>
              </w:rPr>
            </w:pPr>
            <w:r w:rsidRPr="006B1C03">
              <w:rPr>
                <w:rFonts w:ascii="Cambria" w:hAnsi="Cambria"/>
                <w:bCs/>
                <w:lang w:eastAsia="sk-SK"/>
              </w:rPr>
              <w:t>Celkový profil kvality pre oblasť tvorivej činnosti</w:t>
            </w:r>
          </w:p>
        </w:tc>
      </w:tr>
      <w:tr w:rsidR="005678A4" w14:paraId="1F05D94A" w14:textId="77777777" w:rsidTr="00182B94">
        <w:trPr>
          <w:trHeight w:val="227"/>
        </w:trPr>
        <w:tc>
          <w:tcPr>
            <w:tcW w:w="5000" w:type="pct"/>
            <w:gridSpan w:val="2"/>
            <w:tcBorders>
              <w:top w:val="nil"/>
              <w:left w:val="single" w:sz="4" w:space="0" w:color="auto"/>
              <w:bottom w:val="single" w:sz="4" w:space="0" w:color="auto"/>
              <w:right w:val="single" w:sz="4" w:space="0" w:color="auto"/>
            </w:tcBorders>
            <w:shd w:val="clear" w:color="auto" w:fill="A6A6A6"/>
          </w:tcPr>
          <w:p w14:paraId="44522943" w14:textId="77777777" w:rsidR="005678A4" w:rsidRPr="006B1C03" w:rsidRDefault="005678A4" w:rsidP="005678A4">
            <w:pPr>
              <w:spacing w:after="60"/>
              <w:rPr>
                <w:rFonts w:ascii="Cambria" w:hAnsi="Cambria"/>
                <w:b/>
                <w:bCs/>
                <w:color w:val="000000"/>
                <w:lang w:eastAsia="sk-SK"/>
              </w:rPr>
            </w:pPr>
            <w:r w:rsidRPr="006B1C03">
              <w:rPr>
                <w:rFonts w:ascii="Cambria" w:hAnsi="Cambria"/>
                <w:b/>
                <w:bCs/>
                <w:color w:val="000000"/>
                <w:lang w:eastAsia="sk-SK"/>
              </w:rPr>
              <w:t>OBLASŤ SÚVISIACICH ČINNOSTÍ</w:t>
            </w:r>
          </w:p>
        </w:tc>
      </w:tr>
      <w:tr w:rsidR="005678A4" w14:paraId="34777518" w14:textId="77777777" w:rsidTr="00182B94">
        <w:trPr>
          <w:trHeight w:val="227"/>
        </w:trPr>
        <w:tc>
          <w:tcPr>
            <w:tcW w:w="1131" w:type="pct"/>
            <w:tcBorders>
              <w:top w:val="single" w:sz="4" w:space="0" w:color="auto"/>
              <w:left w:val="single" w:sz="4" w:space="0" w:color="auto"/>
              <w:bottom w:val="single" w:sz="4" w:space="0" w:color="auto"/>
              <w:right w:val="single" w:sz="4" w:space="0" w:color="auto"/>
            </w:tcBorders>
            <w:shd w:val="clear" w:color="auto" w:fill="D0CECE"/>
          </w:tcPr>
          <w:p w14:paraId="3E6DBF94" w14:textId="77777777" w:rsidR="005678A4" w:rsidRPr="006B1C03" w:rsidRDefault="005678A4" w:rsidP="00182B94">
            <w:pPr>
              <w:spacing w:after="120"/>
              <w:rPr>
                <w:rFonts w:ascii="Cambria" w:hAnsi="Cambria"/>
                <w:b/>
                <w:bCs/>
                <w:color w:val="000000"/>
                <w:lang w:eastAsia="sk-SK"/>
              </w:rPr>
            </w:pPr>
            <w:r w:rsidRPr="006B1C03">
              <w:rPr>
                <w:rFonts w:ascii="Cambria" w:hAnsi="Cambria"/>
                <w:b/>
                <w:bCs/>
                <w:lang w:eastAsia="sk-SK"/>
              </w:rPr>
              <w:t>Kód</w:t>
            </w:r>
          </w:p>
        </w:tc>
        <w:tc>
          <w:tcPr>
            <w:tcW w:w="3869" w:type="pct"/>
            <w:tcBorders>
              <w:top w:val="single" w:sz="4" w:space="0" w:color="auto"/>
              <w:left w:val="nil"/>
              <w:bottom w:val="single" w:sz="4" w:space="0" w:color="auto"/>
              <w:right w:val="single" w:sz="4" w:space="0" w:color="auto"/>
            </w:tcBorders>
            <w:shd w:val="clear" w:color="auto" w:fill="D0CECE"/>
          </w:tcPr>
          <w:p w14:paraId="135B667D" w14:textId="77777777" w:rsidR="005678A4" w:rsidRPr="006B1C03" w:rsidRDefault="005678A4" w:rsidP="005678A4">
            <w:pPr>
              <w:spacing w:after="60"/>
              <w:rPr>
                <w:rFonts w:ascii="Cambria" w:hAnsi="Cambria"/>
                <w:b/>
                <w:bCs/>
                <w:color w:val="000000"/>
                <w:lang w:eastAsia="sk-SK"/>
              </w:rPr>
            </w:pPr>
            <w:r w:rsidRPr="006B1C03">
              <w:rPr>
                <w:rFonts w:ascii="Cambria" w:hAnsi="Cambria"/>
                <w:b/>
                <w:bCs/>
                <w:color w:val="000000"/>
                <w:lang w:eastAsia="sk-SK"/>
              </w:rPr>
              <w:t>Názov kľúčového ukazovateľa</w:t>
            </w:r>
          </w:p>
        </w:tc>
      </w:tr>
      <w:tr w:rsidR="005678A4" w14:paraId="722C6EF1" w14:textId="77777777" w:rsidTr="00182B94">
        <w:trPr>
          <w:trHeight w:val="227"/>
        </w:trPr>
        <w:tc>
          <w:tcPr>
            <w:tcW w:w="1131" w:type="pct"/>
            <w:tcBorders>
              <w:top w:val="single" w:sz="4" w:space="0" w:color="auto"/>
              <w:left w:val="single" w:sz="4" w:space="0" w:color="auto"/>
              <w:bottom w:val="single" w:sz="4" w:space="0" w:color="auto"/>
              <w:right w:val="single" w:sz="4" w:space="0" w:color="auto"/>
            </w:tcBorders>
            <w:shd w:val="clear" w:color="auto" w:fill="auto"/>
            <w:hideMark/>
          </w:tcPr>
          <w:p w14:paraId="65D3EF96" w14:textId="77777777" w:rsidR="005678A4" w:rsidRPr="006B1C03" w:rsidRDefault="005678A4" w:rsidP="00182B94">
            <w:pPr>
              <w:spacing w:after="80"/>
              <w:rPr>
                <w:rFonts w:ascii="Cambria" w:hAnsi="Cambria"/>
                <w:bCs/>
                <w:color w:val="000000"/>
                <w:lang w:eastAsia="sk-SK"/>
              </w:rPr>
            </w:pPr>
            <w:r w:rsidRPr="006B1C03">
              <w:rPr>
                <w:rFonts w:ascii="Cambria" w:hAnsi="Cambria"/>
                <w:bCs/>
                <w:color w:val="000000"/>
                <w:lang w:eastAsia="sk-SK"/>
              </w:rPr>
              <w:t>III.C.1</w:t>
            </w:r>
          </w:p>
        </w:tc>
        <w:tc>
          <w:tcPr>
            <w:tcW w:w="3869" w:type="pct"/>
            <w:tcBorders>
              <w:top w:val="single" w:sz="4" w:space="0" w:color="auto"/>
              <w:left w:val="nil"/>
              <w:bottom w:val="single" w:sz="4" w:space="0" w:color="auto"/>
              <w:right w:val="single" w:sz="4" w:space="0" w:color="auto"/>
            </w:tcBorders>
            <w:shd w:val="clear" w:color="auto" w:fill="auto"/>
            <w:hideMark/>
          </w:tcPr>
          <w:p w14:paraId="0E9B2D7B" w14:textId="77777777" w:rsidR="005678A4" w:rsidRPr="006B1C03" w:rsidRDefault="005678A4" w:rsidP="005678A4">
            <w:pPr>
              <w:spacing w:after="60"/>
              <w:rPr>
                <w:rFonts w:ascii="Cambria" w:hAnsi="Cambria"/>
                <w:bCs/>
                <w:color w:val="000000"/>
                <w:lang w:eastAsia="sk-SK"/>
              </w:rPr>
            </w:pPr>
            <w:r w:rsidRPr="006B1C03">
              <w:rPr>
                <w:rFonts w:ascii="Cambria" w:hAnsi="Cambria"/>
                <w:bCs/>
                <w:color w:val="000000"/>
                <w:lang w:eastAsia="sk-SK"/>
              </w:rPr>
              <w:t>Ďalšie vzdelávanie zamestnancov univerzity</w:t>
            </w:r>
          </w:p>
        </w:tc>
      </w:tr>
      <w:tr w:rsidR="005678A4" w14:paraId="267A7A39" w14:textId="77777777" w:rsidTr="00182B94">
        <w:trPr>
          <w:trHeight w:val="227"/>
        </w:trPr>
        <w:tc>
          <w:tcPr>
            <w:tcW w:w="1131" w:type="pct"/>
            <w:tcBorders>
              <w:top w:val="single" w:sz="4" w:space="0" w:color="auto"/>
              <w:left w:val="single" w:sz="4" w:space="0" w:color="auto"/>
              <w:bottom w:val="single" w:sz="4" w:space="0" w:color="auto"/>
              <w:right w:val="single" w:sz="4" w:space="0" w:color="auto"/>
            </w:tcBorders>
            <w:shd w:val="clear" w:color="auto" w:fill="auto"/>
            <w:hideMark/>
          </w:tcPr>
          <w:p w14:paraId="2DA91AA6" w14:textId="77777777" w:rsidR="005678A4" w:rsidRPr="006B1C03" w:rsidRDefault="005678A4" w:rsidP="00182B94">
            <w:pPr>
              <w:spacing w:after="80"/>
              <w:rPr>
                <w:rFonts w:ascii="Cambria" w:hAnsi="Cambria"/>
                <w:bCs/>
                <w:lang w:eastAsia="sk-SK"/>
              </w:rPr>
            </w:pPr>
            <w:r w:rsidRPr="006B1C03">
              <w:rPr>
                <w:rFonts w:ascii="Cambria" w:hAnsi="Cambria"/>
                <w:bCs/>
                <w:lang w:eastAsia="sk-SK"/>
              </w:rPr>
              <w:t>III.D.1</w:t>
            </w:r>
          </w:p>
        </w:tc>
        <w:tc>
          <w:tcPr>
            <w:tcW w:w="3869" w:type="pct"/>
            <w:tcBorders>
              <w:top w:val="single" w:sz="4" w:space="0" w:color="auto"/>
              <w:left w:val="nil"/>
              <w:bottom w:val="single" w:sz="4" w:space="0" w:color="auto"/>
              <w:right w:val="single" w:sz="4" w:space="0" w:color="auto"/>
            </w:tcBorders>
            <w:shd w:val="clear" w:color="auto" w:fill="auto"/>
            <w:hideMark/>
          </w:tcPr>
          <w:p w14:paraId="4B7018F6" w14:textId="77777777" w:rsidR="005678A4" w:rsidRPr="006B1C03" w:rsidRDefault="005678A4" w:rsidP="005678A4">
            <w:pPr>
              <w:spacing w:after="60"/>
              <w:rPr>
                <w:rFonts w:ascii="Cambria" w:hAnsi="Cambria"/>
                <w:bCs/>
                <w:lang w:eastAsia="sk-SK"/>
              </w:rPr>
            </w:pPr>
            <w:r w:rsidRPr="006B1C03">
              <w:rPr>
                <w:rFonts w:ascii="Cambria" w:hAnsi="Cambria"/>
                <w:bCs/>
                <w:lang w:eastAsia="sk-SK"/>
              </w:rPr>
              <w:t>Podiel investícií do podpory digitalizácie vzdelávania</w:t>
            </w:r>
          </w:p>
        </w:tc>
      </w:tr>
      <w:tr w:rsidR="005678A4" w14:paraId="46F3DD71" w14:textId="77777777" w:rsidTr="00182B94">
        <w:trPr>
          <w:trHeight w:val="227"/>
        </w:trPr>
        <w:tc>
          <w:tcPr>
            <w:tcW w:w="1131" w:type="pct"/>
            <w:tcBorders>
              <w:top w:val="single" w:sz="4" w:space="0" w:color="auto"/>
              <w:left w:val="single" w:sz="4" w:space="0" w:color="auto"/>
              <w:bottom w:val="single" w:sz="4" w:space="0" w:color="auto"/>
              <w:right w:val="single" w:sz="4" w:space="0" w:color="auto"/>
            </w:tcBorders>
            <w:shd w:val="clear" w:color="auto" w:fill="auto"/>
            <w:hideMark/>
          </w:tcPr>
          <w:p w14:paraId="43AFA2EA" w14:textId="77777777" w:rsidR="005678A4" w:rsidRPr="006B1C03" w:rsidRDefault="005678A4" w:rsidP="00182B94">
            <w:pPr>
              <w:spacing w:after="80"/>
              <w:rPr>
                <w:rFonts w:ascii="Cambria" w:hAnsi="Cambria"/>
                <w:bCs/>
                <w:lang w:eastAsia="sk-SK"/>
              </w:rPr>
            </w:pPr>
            <w:r w:rsidRPr="006B1C03">
              <w:rPr>
                <w:rFonts w:ascii="Cambria" w:hAnsi="Cambria"/>
                <w:bCs/>
                <w:lang w:eastAsia="sk-SK"/>
              </w:rPr>
              <w:t>III.E.1</w:t>
            </w:r>
          </w:p>
        </w:tc>
        <w:tc>
          <w:tcPr>
            <w:tcW w:w="3869" w:type="pct"/>
            <w:tcBorders>
              <w:top w:val="single" w:sz="4" w:space="0" w:color="auto"/>
              <w:left w:val="nil"/>
              <w:bottom w:val="single" w:sz="4" w:space="0" w:color="auto"/>
              <w:right w:val="single" w:sz="4" w:space="0" w:color="auto"/>
            </w:tcBorders>
            <w:shd w:val="clear" w:color="auto" w:fill="auto"/>
            <w:hideMark/>
          </w:tcPr>
          <w:p w14:paraId="4409CC6A" w14:textId="77777777" w:rsidR="005678A4" w:rsidRPr="006B1C03" w:rsidRDefault="005678A4" w:rsidP="005678A4">
            <w:pPr>
              <w:spacing w:after="60"/>
              <w:rPr>
                <w:rFonts w:ascii="Cambria" w:hAnsi="Cambria"/>
                <w:bCs/>
                <w:lang w:eastAsia="sk-SK"/>
              </w:rPr>
            </w:pPr>
            <w:r w:rsidRPr="006B1C03">
              <w:rPr>
                <w:rFonts w:ascii="Cambria" w:hAnsi="Cambria"/>
                <w:bCs/>
                <w:lang w:eastAsia="sk-SK"/>
              </w:rPr>
              <w:t>Efektivita študijných programov</w:t>
            </w:r>
          </w:p>
        </w:tc>
      </w:tr>
      <w:tr w:rsidR="005678A4" w14:paraId="17964B21" w14:textId="77777777" w:rsidTr="00182B94">
        <w:trPr>
          <w:trHeight w:val="227"/>
        </w:trPr>
        <w:tc>
          <w:tcPr>
            <w:tcW w:w="1131" w:type="pct"/>
            <w:tcBorders>
              <w:top w:val="nil"/>
              <w:left w:val="single" w:sz="4" w:space="0" w:color="auto"/>
              <w:bottom w:val="single" w:sz="4" w:space="0" w:color="auto"/>
              <w:right w:val="single" w:sz="4" w:space="0" w:color="auto"/>
            </w:tcBorders>
            <w:shd w:val="clear" w:color="auto" w:fill="auto"/>
            <w:hideMark/>
          </w:tcPr>
          <w:p w14:paraId="14831736" w14:textId="77777777" w:rsidR="005678A4" w:rsidRPr="006B1C03" w:rsidRDefault="005678A4" w:rsidP="00182B94">
            <w:pPr>
              <w:spacing w:after="80"/>
              <w:rPr>
                <w:rFonts w:ascii="Cambria" w:hAnsi="Cambria"/>
                <w:bCs/>
                <w:color w:val="000000"/>
                <w:lang w:eastAsia="sk-SK"/>
              </w:rPr>
            </w:pPr>
            <w:r w:rsidRPr="006B1C03">
              <w:rPr>
                <w:rFonts w:ascii="Cambria" w:hAnsi="Cambria"/>
                <w:bCs/>
                <w:color w:val="000000"/>
                <w:lang w:eastAsia="sk-SK"/>
              </w:rPr>
              <w:t>III.F.1</w:t>
            </w:r>
          </w:p>
        </w:tc>
        <w:tc>
          <w:tcPr>
            <w:tcW w:w="3869" w:type="pct"/>
            <w:tcBorders>
              <w:top w:val="nil"/>
              <w:left w:val="nil"/>
              <w:bottom w:val="single" w:sz="4" w:space="0" w:color="auto"/>
              <w:right w:val="single" w:sz="4" w:space="0" w:color="auto"/>
            </w:tcBorders>
            <w:shd w:val="clear" w:color="auto" w:fill="auto"/>
            <w:hideMark/>
          </w:tcPr>
          <w:p w14:paraId="041E4052" w14:textId="77777777" w:rsidR="005678A4" w:rsidRPr="006B1C03" w:rsidRDefault="005678A4" w:rsidP="005678A4">
            <w:pPr>
              <w:spacing w:after="60"/>
              <w:rPr>
                <w:rFonts w:ascii="Cambria" w:hAnsi="Cambria"/>
                <w:bCs/>
                <w:color w:val="000000"/>
                <w:lang w:eastAsia="sk-SK"/>
              </w:rPr>
            </w:pPr>
            <w:r w:rsidRPr="006B1C03">
              <w:rPr>
                <w:rFonts w:ascii="Cambria" w:hAnsi="Cambria"/>
                <w:bCs/>
                <w:color w:val="000000"/>
                <w:lang w:eastAsia="sk-SK"/>
              </w:rPr>
              <w:t>Poradenské a voľnočasové aktivity</w:t>
            </w:r>
          </w:p>
        </w:tc>
      </w:tr>
      <w:tr w:rsidR="005678A4" w14:paraId="3D2B8397" w14:textId="77777777" w:rsidTr="00182B94">
        <w:trPr>
          <w:trHeight w:val="227"/>
        </w:trPr>
        <w:tc>
          <w:tcPr>
            <w:tcW w:w="1131" w:type="pct"/>
            <w:tcBorders>
              <w:top w:val="single" w:sz="4" w:space="0" w:color="auto"/>
              <w:left w:val="single" w:sz="4" w:space="0" w:color="auto"/>
              <w:bottom w:val="single" w:sz="4" w:space="0" w:color="auto"/>
              <w:right w:val="single" w:sz="4" w:space="0" w:color="auto"/>
            </w:tcBorders>
            <w:shd w:val="clear" w:color="auto" w:fill="auto"/>
            <w:hideMark/>
          </w:tcPr>
          <w:p w14:paraId="7BCCF372" w14:textId="77777777" w:rsidR="005678A4" w:rsidRPr="006B1C03" w:rsidRDefault="005678A4" w:rsidP="00182B94">
            <w:pPr>
              <w:spacing w:after="80"/>
              <w:rPr>
                <w:rFonts w:ascii="Cambria" w:hAnsi="Cambria"/>
                <w:bCs/>
                <w:lang w:eastAsia="sk-SK"/>
              </w:rPr>
            </w:pPr>
            <w:r w:rsidRPr="006B1C03">
              <w:rPr>
                <w:rFonts w:ascii="Cambria" w:hAnsi="Cambria"/>
                <w:bCs/>
                <w:lang w:eastAsia="sk-SK"/>
              </w:rPr>
              <w:t>III.G.1</w:t>
            </w:r>
          </w:p>
        </w:tc>
        <w:tc>
          <w:tcPr>
            <w:tcW w:w="3869" w:type="pct"/>
            <w:tcBorders>
              <w:top w:val="single" w:sz="4" w:space="0" w:color="auto"/>
              <w:left w:val="nil"/>
              <w:bottom w:val="single" w:sz="4" w:space="0" w:color="auto"/>
              <w:right w:val="single" w:sz="4" w:space="0" w:color="auto"/>
            </w:tcBorders>
            <w:shd w:val="clear" w:color="auto" w:fill="auto"/>
            <w:hideMark/>
          </w:tcPr>
          <w:p w14:paraId="00A4610B" w14:textId="77777777" w:rsidR="005678A4" w:rsidRPr="006B1C03" w:rsidRDefault="005678A4" w:rsidP="005678A4">
            <w:pPr>
              <w:spacing w:after="60"/>
              <w:rPr>
                <w:rFonts w:ascii="Cambria" w:hAnsi="Cambria"/>
                <w:bCs/>
                <w:lang w:eastAsia="sk-SK"/>
              </w:rPr>
            </w:pPr>
            <w:r w:rsidRPr="006B1C03">
              <w:rPr>
                <w:rFonts w:ascii="Cambria" w:hAnsi="Cambria"/>
                <w:bCs/>
                <w:lang w:eastAsia="sk-SK"/>
              </w:rPr>
              <w:t>Celkový počet partnerstiev na základe zmlúv počas kalendárneho roka</w:t>
            </w:r>
          </w:p>
        </w:tc>
      </w:tr>
    </w:tbl>
    <w:p w14:paraId="323BFFB9" w14:textId="77777777" w:rsidR="002D15A3" w:rsidRDefault="002D15A3" w:rsidP="0011383A">
      <w:pPr>
        <w:pStyle w:val="Normlnywebov"/>
        <w:jc w:val="both"/>
      </w:pPr>
      <w:r>
        <w:rPr>
          <w:b/>
          <w:bCs/>
        </w:rPr>
        <w:t>Doplňujúce indikatívne ukazovatele kvality</w:t>
      </w:r>
      <w:r>
        <w:t xml:space="preserve"> sú ostatné ukazovatele kvality, ktoré </w:t>
      </w:r>
      <w:r>
        <w:rPr>
          <w:b/>
          <w:bCs/>
        </w:rPr>
        <w:t xml:space="preserve">dopĺňajú dôkazy </w:t>
      </w:r>
      <w:r>
        <w:t>pre obsah periodických hodnotiacich správ</w:t>
      </w:r>
      <w:r>
        <w:rPr>
          <w:b/>
          <w:bCs/>
        </w:rPr>
        <w:t>.</w:t>
      </w:r>
      <w:r>
        <w:t xml:space="preserve"> Súbor doplňujúcich ukazovateľov je </w:t>
      </w:r>
      <w:r>
        <w:rPr>
          <w:b/>
          <w:bCs/>
        </w:rPr>
        <w:t xml:space="preserve">dátovým súborom kvantitatívnych štatistických </w:t>
      </w:r>
      <w:r>
        <w:t xml:space="preserve">ukazovateľov, ako aj </w:t>
      </w:r>
      <w:r>
        <w:rPr>
          <w:b/>
          <w:bCs/>
        </w:rPr>
        <w:t xml:space="preserve">kvalitatívnych </w:t>
      </w:r>
      <w:r>
        <w:t>ukazovateľov.</w:t>
      </w:r>
    </w:p>
    <w:p w14:paraId="42CE324D" w14:textId="77777777" w:rsidR="002D15A3" w:rsidRDefault="002D15A3" w:rsidP="0011383A">
      <w:pPr>
        <w:pStyle w:val="Normlnywebov"/>
        <w:jc w:val="both"/>
      </w:pPr>
      <w:r>
        <w:rPr>
          <w:b/>
          <w:bCs/>
        </w:rPr>
        <w:t xml:space="preserve">Vnútorný predpis </w:t>
      </w:r>
      <w:r>
        <w:t xml:space="preserve">stanovujúci kľúčové a doplňujúce indikatívne ukazovatele kvality a spôsob ich vyhodnocovania je dostupný po prihlásení na intranete </w:t>
      </w:r>
      <w:proofErr w:type="spellStart"/>
      <w:r>
        <w:t>prostrednícvom</w:t>
      </w:r>
      <w:proofErr w:type="spellEnd"/>
      <w:r>
        <w:t xml:space="preserve"> nasledujúcich odkazov</w:t>
      </w:r>
      <w:r>
        <w:rPr>
          <w:b/>
          <w:bCs/>
        </w:rPr>
        <w:t>:</w:t>
      </w:r>
    </w:p>
    <w:p w14:paraId="7B6C827F" w14:textId="3469D29F" w:rsidR="002D15A3" w:rsidRDefault="002D15A3" w:rsidP="002D15A3">
      <w:pPr>
        <w:pStyle w:val="Normlnywebov"/>
      </w:pPr>
      <w:hyperlink r:id="rId14" w:history="1">
        <w:r>
          <w:rPr>
            <w:rStyle w:val="Hypertextovprepojenie"/>
            <w:rFonts w:eastAsiaTheme="majorEastAsia"/>
            <w:b/>
            <w:bCs/>
          </w:rPr>
          <w:t>Smernica rektora Trnavskej univerzity v Trnave č.</w:t>
        </w:r>
        <w:r>
          <w:rPr>
            <w:rStyle w:val="Hypertextovprepojenie"/>
            <w:rFonts w:eastAsiaTheme="majorEastAsia"/>
            <w:b/>
            <w:bCs/>
          </w:rPr>
          <w:t xml:space="preserve"> </w:t>
        </w:r>
        <w:r>
          <w:rPr>
            <w:rStyle w:val="Hypertextovprepojenie"/>
            <w:rFonts w:eastAsiaTheme="majorEastAsia"/>
            <w:b/>
            <w:bCs/>
          </w:rPr>
          <w:t>3/2022 Indikatívne ukazovatele zabezpečovania kvality na Trnavskej univerzite v Trnave</w:t>
        </w:r>
      </w:hyperlink>
      <w:r>
        <w:rPr>
          <w:b/>
          <w:bCs/>
        </w:rPr>
        <w:br/>
      </w:r>
      <w:hyperlink r:id="rId15" w:history="1">
        <w:r>
          <w:rPr>
            <w:rStyle w:val="Hypertextovprepojenie"/>
            <w:rFonts w:eastAsiaTheme="majorEastAsia"/>
            <w:b/>
            <w:bCs/>
          </w:rPr>
          <w:t>Príloha č. 1 - Kľúčové indikatívne ukazovatele kva</w:t>
        </w:r>
        <w:r>
          <w:rPr>
            <w:rStyle w:val="Hypertextovprepojenie"/>
            <w:rFonts w:eastAsiaTheme="majorEastAsia"/>
            <w:b/>
            <w:bCs/>
          </w:rPr>
          <w:t>l</w:t>
        </w:r>
        <w:r>
          <w:rPr>
            <w:rStyle w:val="Hypertextovprepojenie"/>
            <w:rFonts w:eastAsiaTheme="majorEastAsia"/>
            <w:b/>
            <w:bCs/>
          </w:rPr>
          <w:t>ity (KIUK)</w:t>
        </w:r>
      </w:hyperlink>
      <w:r>
        <w:rPr>
          <w:b/>
          <w:bCs/>
        </w:rPr>
        <w:br/>
      </w:r>
      <w:hyperlink r:id="rId16" w:history="1">
        <w:r>
          <w:rPr>
            <w:rStyle w:val="Hypertextovprepojenie"/>
            <w:rFonts w:eastAsiaTheme="majorEastAsia"/>
            <w:b/>
            <w:bCs/>
          </w:rPr>
          <w:t>Príloha č. 2 - Doplňujúce indikatívne ukazovatele kva</w:t>
        </w:r>
        <w:r>
          <w:rPr>
            <w:rStyle w:val="Hypertextovprepojenie"/>
            <w:rFonts w:eastAsiaTheme="majorEastAsia"/>
            <w:b/>
            <w:bCs/>
          </w:rPr>
          <w:t>l</w:t>
        </w:r>
        <w:r>
          <w:rPr>
            <w:rStyle w:val="Hypertextovprepojenie"/>
            <w:rFonts w:eastAsiaTheme="majorEastAsia"/>
            <w:b/>
            <w:bCs/>
          </w:rPr>
          <w:t>ity (DIUK)</w:t>
        </w:r>
      </w:hyperlink>
      <w:r>
        <w:rPr>
          <w:b/>
          <w:bCs/>
        </w:rPr>
        <w:br/>
      </w:r>
      <w:hyperlink r:id="rId17" w:history="1">
        <w:r>
          <w:rPr>
            <w:rStyle w:val="Hypertextovprepojenie"/>
            <w:rFonts w:eastAsiaTheme="majorEastAsia"/>
            <w:b/>
            <w:bCs/>
          </w:rPr>
          <w:t>Príloha č. 3 - Príklad vyhodnotenie KIUK v oblasti vzdelávania</w:t>
        </w:r>
      </w:hyperlink>
      <w:r>
        <w:rPr>
          <w:b/>
          <w:bCs/>
        </w:rPr>
        <w:br/>
      </w:r>
      <w:hyperlink r:id="rId18" w:history="1">
        <w:r>
          <w:rPr>
            <w:rStyle w:val="Hypertextovprepojenie"/>
            <w:rFonts w:eastAsiaTheme="majorEastAsia"/>
            <w:b/>
            <w:bCs/>
          </w:rPr>
          <w:t xml:space="preserve">Príloha č. 4 - Vzor </w:t>
        </w:r>
        <w:proofErr w:type="spellStart"/>
        <w:r>
          <w:rPr>
            <w:rStyle w:val="Hypertextovprepojenie"/>
            <w:rFonts w:eastAsiaTheme="majorEastAsia"/>
            <w:b/>
            <w:bCs/>
          </w:rPr>
          <w:t>evaluačného</w:t>
        </w:r>
        <w:proofErr w:type="spellEnd"/>
        <w:r>
          <w:rPr>
            <w:rStyle w:val="Hypertextovprepojenie"/>
            <w:rFonts w:eastAsiaTheme="majorEastAsia"/>
            <w:b/>
            <w:bCs/>
          </w:rPr>
          <w:t xml:space="preserve"> dotazníka na hodnotenie predmetu</w:t>
        </w:r>
      </w:hyperlink>
    </w:p>
    <w:p w14:paraId="0CD729C4" w14:textId="77777777" w:rsidR="002D15A3" w:rsidRDefault="002D15A3" w:rsidP="0011383A">
      <w:pPr>
        <w:pStyle w:val="Normlnywebov"/>
        <w:jc w:val="both"/>
      </w:pPr>
      <w:r>
        <w:t xml:space="preserve">Formuláre pre zadávanie dát pre stanovenie hodnôt kľúčových a doplňujúcich indikatívnych ukazovateľov poverenými zodpovednými osobami sú dostupné na </w:t>
      </w:r>
      <w:hyperlink r:id="rId19" w:history="1">
        <w:r>
          <w:rPr>
            <w:rStyle w:val="Hypertextovprepojenie"/>
            <w:rFonts w:eastAsiaTheme="majorEastAsia"/>
            <w:b/>
            <w:bCs/>
          </w:rPr>
          <w:t>centrálnom úložisku Vnútorného systému</w:t>
        </w:r>
      </w:hyperlink>
      <w:hyperlink r:id="rId20" w:history="1">
        <w:r>
          <w:rPr>
            <w:rStyle w:val="Hypertextovprepojenie"/>
            <w:rFonts w:eastAsiaTheme="majorEastAsia"/>
            <w:b/>
            <w:bCs/>
          </w:rPr>
          <w:t>.</w:t>
        </w:r>
      </w:hyperlink>
    </w:p>
    <w:p w14:paraId="2630AAE3" w14:textId="77777777" w:rsidR="005C06EB" w:rsidRPr="005C06EB" w:rsidRDefault="005C06EB" w:rsidP="005C06EB">
      <w:pPr>
        <w:ind w:left="1418" w:hanging="1418"/>
        <w:rPr>
          <w:rFonts w:ascii="Times New Roman" w:hAnsi="Times New Roman" w:cs="Times New Roman"/>
          <w:b/>
          <w:sz w:val="32"/>
        </w:rPr>
      </w:pPr>
    </w:p>
    <w:p w14:paraId="21B80FD0" w14:textId="12859129" w:rsidR="005C06EB" w:rsidRDefault="005C06EB" w:rsidP="005C06EB">
      <w:r>
        <w:br w:type="page"/>
      </w:r>
      <w:bookmarkStart w:id="2" w:name="_GoBack"/>
      <w:bookmarkEnd w:id="2"/>
    </w:p>
    <w:sdt>
      <w:sdtPr>
        <w:id w:val="-1545511689"/>
        <w:docPartObj>
          <w:docPartGallery w:val="Cover Pages"/>
          <w:docPartUnique/>
        </w:docPartObj>
      </w:sdtPr>
      <w:sdtEndPr>
        <w:rPr>
          <w:rFonts w:ascii="Times New Roman" w:hAnsi="Times New Roman" w:cs="Times New Roman"/>
          <w:b/>
        </w:rPr>
      </w:sdtEndPr>
      <w:sdtContent>
        <w:p w14:paraId="01211FEE" w14:textId="75707473" w:rsidR="00301C78" w:rsidRDefault="00D458AE">
          <w:r w:rsidRPr="005C06EB">
            <w:rPr>
              <w:rFonts w:ascii="Times New Roman" w:hAnsi="Times New Roman" w:cs="Times New Roman"/>
              <w:b/>
              <w:noProof/>
            </w:rPr>
            <mc:AlternateContent>
              <mc:Choice Requires="wps">
                <w:drawing>
                  <wp:anchor distT="45720" distB="45720" distL="114300" distR="114300" simplePos="0" relativeHeight="251664384" behindDoc="0" locked="0" layoutInCell="1" allowOverlap="1" wp14:anchorId="71527FD7" wp14:editId="754E0BC3">
                    <wp:simplePos x="0" y="0"/>
                    <wp:positionH relativeFrom="column">
                      <wp:posOffset>-71120</wp:posOffset>
                    </wp:positionH>
                    <wp:positionV relativeFrom="paragraph">
                      <wp:posOffset>0</wp:posOffset>
                    </wp:positionV>
                    <wp:extent cx="6000750" cy="523875"/>
                    <wp:effectExtent l="0" t="0" r="0" b="9525"/>
                    <wp:wrapSquare wrapText="bothSides"/>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523875"/>
                            </a:xfrm>
                            <a:prstGeom prst="rect">
                              <a:avLst/>
                            </a:prstGeom>
                            <a:solidFill>
                              <a:srgbClr val="FFFFFF"/>
                            </a:solidFill>
                            <a:ln w="9525">
                              <a:noFill/>
                              <a:miter lim="800000"/>
                              <a:headEnd/>
                              <a:tailEnd/>
                            </a:ln>
                          </wps:spPr>
                          <wps:txbx>
                            <w:txbxContent>
                              <w:p w14:paraId="3E670720" w14:textId="26DF7C8F" w:rsidR="005C06EB" w:rsidRPr="00D458AE" w:rsidRDefault="005C06EB" w:rsidP="00D458AE">
                                <w:pPr>
                                  <w:ind w:left="993" w:hanging="993"/>
                                  <w:rPr>
                                    <w:rFonts w:ascii="Times New Roman" w:hAnsi="Times New Roman" w:cs="Times New Roman"/>
                                    <w:b/>
                                    <w:sz w:val="24"/>
                                    <w:szCs w:val="24"/>
                                  </w:rPr>
                                </w:pPr>
                                <w:bookmarkStart w:id="3" w:name="StavUkazovatelov"/>
                                <w:r w:rsidRPr="00D458AE">
                                  <w:rPr>
                                    <w:rFonts w:ascii="Times New Roman" w:hAnsi="Times New Roman" w:cs="Times New Roman"/>
                                    <w:b/>
                                    <w:sz w:val="24"/>
                                    <w:szCs w:val="24"/>
                                  </w:rPr>
                                  <w:t>Časť B.</w:t>
                                </w:r>
                                <w:r w:rsidR="00D458AE" w:rsidRPr="00D458AE">
                                  <w:rPr>
                                    <w:rFonts w:ascii="Times New Roman" w:hAnsi="Times New Roman" w:cs="Times New Roman"/>
                                    <w:b/>
                                    <w:sz w:val="24"/>
                                    <w:szCs w:val="24"/>
                                  </w:rPr>
                                  <w:t xml:space="preserve"> </w:t>
                                </w:r>
                                <w:r w:rsidR="00D458AE" w:rsidRPr="00D458AE">
                                  <w:rPr>
                                    <w:rFonts w:ascii="Times New Roman" w:hAnsi="Times New Roman" w:cs="Times New Roman"/>
                                    <w:b/>
                                    <w:sz w:val="24"/>
                                    <w:szCs w:val="24"/>
                                  </w:rPr>
                                  <w:tab/>
                                </w:r>
                                <w:r w:rsidR="00D458AE" w:rsidRPr="00D458AE">
                                  <w:rPr>
                                    <w:rFonts w:ascii="Times New Roman" w:hAnsi="Times New Roman" w:cs="Times New Roman"/>
                                    <w:b/>
                                    <w:sz w:val="24"/>
                                    <w:szCs w:val="24"/>
                                  </w:rPr>
                                  <w:t>Stav ukazovateľov – Periodická hodnotiaca správa Trnavskej univerzity</w:t>
                                </w:r>
                                <w:r w:rsidR="00D458AE" w:rsidRPr="00D458AE">
                                  <w:rPr>
                                    <w:rFonts w:ascii="Times New Roman" w:hAnsi="Times New Roman" w:cs="Times New Roman"/>
                                    <w:b/>
                                    <w:sz w:val="24"/>
                                    <w:szCs w:val="24"/>
                                  </w:rPr>
                                  <w:br/>
                                  <w:t xml:space="preserve"> </w:t>
                                </w:r>
                                <w:r w:rsidR="00D458AE" w:rsidRPr="00D458AE">
                                  <w:rPr>
                                    <w:rFonts w:ascii="Times New Roman" w:hAnsi="Times New Roman" w:cs="Times New Roman"/>
                                    <w:b/>
                                    <w:sz w:val="24"/>
                                    <w:szCs w:val="24"/>
                                  </w:rPr>
                                  <w:t>v Trnave za rok 2021</w:t>
                                </w:r>
                                <w:bookmarkEnd w:id="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527FD7" id="_x0000_t202" coordsize="21600,21600" o:spt="202" path="m,l,21600r21600,l21600,xe">
                    <v:stroke joinstyle="miter"/>
                    <v:path gradientshapeok="t" o:connecttype="rect"/>
                  </v:shapetype>
                  <v:shape id="Textové pole 2" o:spid="_x0000_s1026" type="#_x0000_t202" style="position:absolute;margin-left:-5.6pt;margin-top:0;width:472.5pt;height:41.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" stroked="f">
                    <v:textbox>
                      <w:txbxContent>
                        <w:p w14:paraId="3E670720" w14:textId="26DF7C8F" w:rsidR="005C06EB" w:rsidRPr="00D458AE" w:rsidRDefault="005C06EB" w:rsidP="00D458AE">
                          <w:pPr>
                            <w:ind w:left="993" w:hanging="993"/>
                            <w:rPr>
                              <w:rFonts w:ascii="Times New Roman" w:hAnsi="Times New Roman" w:cs="Times New Roman"/>
                              <w:b/>
                              <w:sz w:val="24"/>
                              <w:szCs w:val="24"/>
                            </w:rPr>
                          </w:pPr>
                          <w:bookmarkStart w:id="4" w:name="StavUkazovatelov"/>
                          <w:r w:rsidRPr="00D458AE">
                            <w:rPr>
                              <w:rFonts w:ascii="Times New Roman" w:hAnsi="Times New Roman" w:cs="Times New Roman"/>
                              <w:b/>
                              <w:sz w:val="24"/>
                              <w:szCs w:val="24"/>
                            </w:rPr>
                            <w:t>Časť B.</w:t>
                          </w:r>
                          <w:r w:rsidR="00D458AE" w:rsidRPr="00D458AE">
                            <w:rPr>
                              <w:rFonts w:ascii="Times New Roman" w:hAnsi="Times New Roman" w:cs="Times New Roman"/>
                              <w:b/>
                              <w:sz w:val="24"/>
                              <w:szCs w:val="24"/>
                            </w:rPr>
                            <w:t xml:space="preserve"> </w:t>
                          </w:r>
                          <w:r w:rsidR="00D458AE" w:rsidRPr="00D458AE">
                            <w:rPr>
                              <w:rFonts w:ascii="Times New Roman" w:hAnsi="Times New Roman" w:cs="Times New Roman"/>
                              <w:b/>
                              <w:sz w:val="24"/>
                              <w:szCs w:val="24"/>
                            </w:rPr>
                            <w:tab/>
                          </w:r>
                          <w:r w:rsidR="00D458AE" w:rsidRPr="00D458AE">
                            <w:rPr>
                              <w:rFonts w:ascii="Times New Roman" w:hAnsi="Times New Roman" w:cs="Times New Roman"/>
                              <w:b/>
                              <w:sz w:val="24"/>
                              <w:szCs w:val="24"/>
                            </w:rPr>
                            <w:t>Stav ukazovateľov – Periodická hodnotiaca správa Trnavskej univerzity</w:t>
                          </w:r>
                          <w:r w:rsidR="00D458AE" w:rsidRPr="00D458AE">
                            <w:rPr>
                              <w:rFonts w:ascii="Times New Roman" w:hAnsi="Times New Roman" w:cs="Times New Roman"/>
                              <w:b/>
                              <w:sz w:val="24"/>
                              <w:szCs w:val="24"/>
                            </w:rPr>
                            <w:br/>
                            <w:t xml:space="preserve"> </w:t>
                          </w:r>
                          <w:r w:rsidR="00D458AE" w:rsidRPr="00D458AE">
                            <w:rPr>
                              <w:rFonts w:ascii="Times New Roman" w:hAnsi="Times New Roman" w:cs="Times New Roman"/>
                              <w:b/>
                              <w:sz w:val="24"/>
                              <w:szCs w:val="24"/>
                            </w:rPr>
                            <w:t>v Trnave za rok 2021</w:t>
                          </w:r>
                          <w:bookmarkEnd w:id="4"/>
                        </w:p>
                      </w:txbxContent>
                    </v:textbox>
                    <w10:wrap type="square"/>
                  </v:shape>
                </w:pict>
              </mc:Fallback>
            </mc:AlternateContent>
          </w:r>
        </w:p>
        <w:tbl>
          <w:tblPr>
            <w:tblpPr w:leftFromText="187" w:rightFromText="187" w:horzAnchor="margin" w:tblpXSpec="center" w:tblpY="2881"/>
            <w:tblW w:w="4000" w:type="pct"/>
            <w:tblBorders>
              <w:left w:val="single" w:sz="12" w:space="0" w:color="000000" w:themeColor="text1"/>
            </w:tblBorders>
            <w:tblCellMar>
              <w:left w:w="144" w:type="dxa"/>
              <w:right w:w="115" w:type="dxa"/>
            </w:tblCellMar>
            <w:tblLook w:val="04A0" w:firstRow="1" w:lastRow="0" w:firstColumn="1" w:lastColumn="0" w:noHBand="0" w:noVBand="1"/>
          </w:tblPr>
          <w:tblGrid>
            <w:gridCol w:w="7246"/>
          </w:tblGrid>
          <w:tr w:rsidR="00301C78" w14:paraId="1F5E40EB" w14:textId="77777777" w:rsidTr="00301C78">
            <w:sdt>
              <w:sdtPr>
                <w:rPr>
                  <w:rFonts w:ascii="Cambria" w:hAnsi="Cambria" w:cs="Times New Roman"/>
                  <w:sz w:val="28"/>
                  <w:szCs w:val="24"/>
                </w:rPr>
                <w:alias w:val="Spoločnosť"/>
                <w:id w:val="13406915"/>
                <w:placeholder>
                  <w:docPart w:val="20AD55AA4F0040ACAB8E2FAA9F7A4856"/>
                </w:placeholder>
                <w:dataBinding w:prefixMappings="xmlns:ns0='http://schemas.openxmlformats.org/officeDocument/2006/extended-properties'" w:xpath="/ns0:Properties[1]/ns0:Company[1]" w:storeItemID="{6668398D-A668-4E3E-A5EB-62B293D839F1}"/>
                <w:text/>
              </w:sdtPr>
              <w:sdtContent>
                <w:tc>
                  <w:tcPr>
                    <w:tcW w:w="7672" w:type="dxa"/>
                    <w:tcMar>
                      <w:top w:w="216" w:type="dxa"/>
                      <w:left w:w="115" w:type="dxa"/>
                      <w:bottom w:w="216" w:type="dxa"/>
                      <w:right w:w="115" w:type="dxa"/>
                    </w:tcMar>
                  </w:tcPr>
                  <w:p w14:paraId="6ED292FF" w14:textId="18511C99" w:rsidR="00301C78" w:rsidRPr="008224B7" w:rsidRDefault="00524876">
                    <w:pPr>
                      <w:pStyle w:val="Bezriadkovania"/>
                      <w:rPr>
                        <w:rFonts w:ascii="Cambria" w:hAnsi="Cambria"/>
                        <w:color w:val="2F5496" w:themeColor="accent1" w:themeShade="BF"/>
                        <w:sz w:val="24"/>
                      </w:rPr>
                    </w:pPr>
                    <w:r>
                      <w:rPr>
                        <w:rFonts w:ascii="Cambria" w:hAnsi="Cambria" w:cs="Times New Roman"/>
                        <w:sz w:val="28"/>
                        <w:szCs w:val="24"/>
                      </w:rPr>
                      <w:t>Trnavská univerzita v Trnave</w:t>
                    </w:r>
                  </w:p>
                </w:tc>
              </w:sdtContent>
            </w:sdt>
          </w:tr>
          <w:tr w:rsidR="00301C78" w14:paraId="101E46A9" w14:textId="77777777" w:rsidTr="00301C78">
            <w:tc>
              <w:tcPr>
                <w:tcW w:w="7672" w:type="dxa"/>
              </w:tcPr>
              <w:sdt>
                <w:sdtPr>
                  <w:rPr>
                    <w:rFonts w:ascii="Cambria" w:eastAsiaTheme="majorEastAsia" w:hAnsi="Cambria" w:cs="Times New Roman"/>
                    <w:sz w:val="52"/>
                    <w:szCs w:val="52"/>
                  </w:rPr>
                  <w:alias w:val="Názov"/>
                  <w:id w:val="13406919"/>
                  <w:placeholder>
                    <w:docPart w:val="7156CDB3F3C744C99A121C003DAE47AF"/>
                  </w:placeholder>
                  <w:dataBinding w:prefixMappings="xmlns:ns0='http://schemas.openxmlformats.org/package/2006/metadata/core-properties' xmlns:ns1='http://purl.org/dc/elements/1.1/'" w:xpath="/ns0:coreProperties[1]/ns1:title[1]" w:storeItemID="{6C3C8BC8-F283-45AE-878A-BAB7291924A1}"/>
                  <w:text/>
                </w:sdtPr>
                <w:sdtContent>
                  <w:p w14:paraId="7DED352F" w14:textId="7AC2D85E" w:rsidR="00301C78" w:rsidRPr="008224B7" w:rsidRDefault="00524876" w:rsidP="00301C78">
                    <w:pPr>
                      <w:pStyle w:val="Bezriadkovania"/>
                      <w:spacing w:line="216" w:lineRule="auto"/>
                      <w:rPr>
                        <w:rFonts w:ascii="Cambria" w:eastAsiaTheme="majorEastAsia" w:hAnsi="Cambria" w:cstheme="majorBidi"/>
                        <w:color w:val="4472C4" w:themeColor="accent1"/>
                        <w:sz w:val="88"/>
                        <w:szCs w:val="88"/>
                      </w:rPr>
                    </w:pPr>
                    <w:r>
                      <w:rPr>
                        <w:rFonts w:ascii="Cambria" w:eastAsiaTheme="majorEastAsia" w:hAnsi="Cambria" w:cs="Times New Roman"/>
                        <w:sz w:val="52"/>
                        <w:szCs w:val="52"/>
                      </w:rPr>
                      <w:t>Periodická hodnotiaca správa Trnavskej univerzity v Trnave za rok 2021</w:t>
                    </w:r>
                  </w:p>
                </w:sdtContent>
              </w:sdt>
            </w:tc>
          </w:tr>
          <w:tr w:rsidR="00301C78" w14:paraId="5946D5D2" w14:textId="77777777" w:rsidTr="00301C78">
            <w:sdt>
              <w:sdtPr>
                <w:rPr>
                  <w:rFonts w:ascii="Cambria" w:hAnsi="Cambria" w:cs="Times New Roman"/>
                  <w:b/>
                  <w:i/>
                  <w:sz w:val="24"/>
                  <w:szCs w:val="24"/>
                </w:rPr>
                <w:alias w:val="Podtitul"/>
                <w:id w:val="13406923"/>
                <w:placeholder>
                  <w:docPart w:val="C2161F68288545988E59D4A4DABCDC5D"/>
                </w:placeholde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14:paraId="74897B29" w14:textId="5EE51637" w:rsidR="00301C78" w:rsidRPr="008224B7" w:rsidRDefault="00524876">
                    <w:pPr>
                      <w:pStyle w:val="Bezriadkovania"/>
                      <w:rPr>
                        <w:rFonts w:ascii="Cambria" w:hAnsi="Cambria"/>
                        <w:b/>
                        <w:i/>
                        <w:color w:val="2F5496" w:themeColor="accent1" w:themeShade="BF"/>
                        <w:sz w:val="24"/>
                      </w:rPr>
                    </w:pPr>
                    <w:r>
                      <w:rPr>
                        <w:rFonts w:ascii="Cambria" w:hAnsi="Cambria" w:cs="Times New Roman"/>
                        <w:b/>
                        <w:i/>
                        <w:sz w:val="24"/>
                        <w:szCs w:val="24"/>
                      </w:rPr>
                      <w:t>A. Periodická hodnotiaca správa za oblasť vzdelávania                       B. Periodická hodnotiaca správa za oblasť tvorivej činnosti                C. Periodická hodnotiaca správa za oblasť súvisiacich činnosti</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6998"/>
          </w:tblGrid>
          <w:tr w:rsidR="00301C78" w14:paraId="09298001" w14:textId="77777777">
            <w:tc>
              <w:tcPr>
                <w:tcW w:w="7221" w:type="dxa"/>
                <w:tcMar>
                  <w:top w:w="216" w:type="dxa"/>
                  <w:left w:w="115" w:type="dxa"/>
                  <w:bottom w:w="216" w:type="dxa"/>
                  <w:right w:w="115" w:type="dxa"/>
                </w:tcMar>
              </w:tcPr>
              <w:p w14:paraId="0D85B1EF" w14:textId="05D0E8D9" w:rsidR="00301C78" w:rsidRPr="008224B7" w:rsidRDefault="00301C78">
                <w:pPr>
                  <w:pStyle w:val="Bezriadkovania"/>
                  <w:rPr>
                    <w:rFonts w:ascii="Times New Roman" w:hAnsi="Times New Roman" w:cs="Times New Roman"/>
                    <w:color w:val="4472C4" w:themeColor="accent1"/>
                    <w:sz w:val="28"/>
                    <w:szCs w:val="28"/>
                  </w:rPr>
                </w:pPr>
              </w:p>
              <w:sdt>
                <w:sdtPr>
                  <w:rPr>
                    <w:rFonts w:ascii="Cambria" w:hAnsi="Cambria" w:cs="Times New Roman"/>
                    <w:sz w:val="28"/>
                    <w:szCs w:val="28"/>
                  </w:rPr>
                  <w:alias w:val="Dátum"/>
                  <w:tag w:val="Dátum"/>
                  <w:id w:val="13406932"/>
                  <w:placeholder>
                    <w:docPart w:val="B5B57985DF27457C9286F739AAFDB2DE"/>
                  </w:placeholder>
                  <w:dataBinding w:prefixMappings="xmlns:ns0='http://schemas.microsoft.com/office/2006/coverPageProps'" w:xpath="/ns0:CoverPageProperties[1]/ns0:PublishDate[1]" w:storeItemID="{55AF091B-3C7A-41E3-B477-F2FDAA23CFDA}"/>
                  <w:date>
                    <w:dateFormat w:val="d.M.yyyy"/>
                    <w:lid w:val="sk-SK"/>
                    <w:storeMappedDataAs w:val="dateTime"/>
                    <w:calendar w:val="gregorian"/>
                  </w:date>
                </w:sdtPr>
                <w:sdtContent>
                  <w:p w14:paraId="5D07CCBA" w14:textId="15922362" w:rsidR="00301C78" w:rsidRPr="008224B7" w:rsidRDefault="00524876">
                    <w:pPr>
                      <w:pStyle w:val="Bezriadkovania"/>
                      <w:rPr>
                        <w:rFonts w:ascii="Times New Roman" w:hAnsi="Times New Roman" w:cs="Times New Roman"/>
                        <w:color w:val="4472C4" w:themeColor="accent1"/>
                        <w:sz w:val="28"/>
                        <w:szCs w:val="28"/>
                      </w:rPr>
                    </w:pPr>
                    <w:r>
                      <w:rPr>
                        <w:rFonts w:ascii="Cambria" w:hAnsi="Cambria" w:cs="Times New Roman"/>
                        <w:sz w:val="28"/>
                        <w:szCs w:val="28"/>
                      </w:rPr>
                      <w:t>Apríl 2022</w:t>
                    </w:r>
                  </w:p>
                </w:sdtContent>
              </w:sdt>
              <w:p w14:paraId="0F45F089" w14:textId="77777777" w:rsidR="00301C78" w:rsidRDefault="00301C78">
                <w:pPr>
                  <w:pStyle w:val="Bezriadkovania"/>
                  <w:rPr>
                    <w:color w:val="4472C4" w:themeColor="accent1"/>
                  </w:rPr>
                </w:pPr>
              </w:p>
            </w:tc>
          </w:tr>
        </w:tbl>
        <w:p w14:paraId="6521B673" w14:textId="33D109C4" w:rsidR="00D37B70" w:rsidRPr="008224B7" w:rsidRDefault="00E57E84" w:rsidP="00D37B70">
          <w:pPr>
            <w:rPr>
              <w:rFonts w:ascii="Times New Roman" w:eastAsiaTheme="majorEastAsia" w:hAnsi="Times New Roman" w:cs="Times New Roman"/>
              <w:b/>
              <w:sz w:val="32"/>
              <w:szCs w:val="32"/>
            </w:rPr>
          </w:pPr>
          <w:r w:rsidRPr="00E57E84">
            <w:rPr>
              <w:rFonts w:ascii="Times New Roman" w:hAnsi="Times New Roman" w:cs="Times New Roman"/>
              <w:b/>
              <w:noProof/>
            </w:rPr>
            <mc:AlternateContent>
              <mc:Choice Requires="wps">
                <w:drawing>
                  <wp:anchor distT="45720" distB="45720" distL="114300" distR="114300" simplePos="0" relativeHeight="251662336" behindDoc="0" locked="0" layoutInCell="1" allowOverlap="1" wp14:anchorId="7169E0ED" wp14:editId="3CB7FD27">
                    <wp:simplePos x="0" y="0"/>
                    <wp:positionH relativeFrom="column">
                      <wp:posOffset>647065</wp:posOffset>
                    </wp:positionH>
                    <wp:positionV relativeFrom="paragraph">
                      <wp:posOffset>5939155</wp:posOffset>
                    </wp:positionV>
                    <wp:extent cx="3147060" cy="1958340"/>
                    <wp:effectExtent l="0" t="0" r="0" b="381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060" cy="1958340"/>
                            </a:xfrm>
                            <a:prstGeom prst="rect">
                              <a:avLst/>
                            </a:prstGeom>
                            <a:solidFill>
                              <a:srgbClr val="FFFFFF"/>
                            </a:solidFill>
                            <a:ln w="9525">
                              <a:noFill/>
                              <a:miter lim="800000"/>
                              <a:headEnd/>
                              <a:tailEnd/>
                            </a:ln>
                          </wps:spPr>
                          <wps:txbx>
                            <w:txbxContent>
                              <w:p w14:paraId="0E7C1ECA" w14:textId="6FF7EF6C" w:rsidR="005C06EB" w:rsidRPr="00BD4598" w:rsidRDefault="005C06EB">
                                <w:pPr>
                                  <w:rPr>
                                    <w:rFonts w:ascii="Cambria" w:hAnsi="Cambria"/>
                                  </w:rPr>
                                </w:pPr>
                              </w:p>
                              <w:p w14:paraId="24973B12" w14:textId="6350F435" w:rsidR="005C06EB" w:rsidRPr="00BD4598" w:rsidRDefault="005C06EB" w:rsidP="00BD4598">
                                <w:pPr>
                                  <w:spacing w:after="120" w:line="240" w:lineRule="auto"/>
                                  <w:rPr>
                                    <w:rFonts w:ascii="Cambria" w:hAnsi="Cambria"/>
                                  </w:rPr>
                                </w:pPr>
                                <w:r w:rsidRPr="00BD4598">
                                  <w:rPr>
                                    <w:rFonts w:ascii="Cambria" w:hAnsi="Cambria"/>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69E0ED" id="_x0000_s1027" type="#_x0000_t202" style="position:absolute;margin-left:50.95pt;margin-top:467.65pt;width:247.8pt;height:154.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" stroked="f">
                    <v:textbox>
                      <w:txbxContent>
                        <w:p w14:paraId="0E7C1ECA" w14:textId="6FF7EF6C" w:rsidR="005C06EB" w:rsidRPr="00BD4598" w:rsidRDefault="005C06EB">
                          <w:pPr>
                            <w:rPr>
                              <w:rFonts w:ascii="Cambria" w:hAnsi="Cambria"/>
                            </w:rPr>
                          </w:pPr>
                        </w:p>
                        <w:p w14:paraId="24973B12" w14:textId="6350F435" w:rsidR="005C06EB" w:rsidRPr="00BD4598" w:rsidRDefault="005C06EB" w:rsidP="00BD4598">
                          <w:pPr>
                            <w:spacing w:after="120" w:line="240" w:lineRule="auto"/>
                            <w:rPr>
                              <w:rFonts w:ascii="Cambria" w:hAnsi="Cambria"/>
                            </w:rPr>
                          </w:pPr>
                          <w:r w:rsidRPr="00BD4598">
                            <w:rPr>
                              <w:rFonts w:ascii="Cambria" w:hAnsi="Cambria"/>
                            </w:rPr>
                            <w:br/>
                          </w:r>
                        </w:p>
                      </w:txbxContent>
                    </v:textbox>
                    <w10:wrap type="square"/>
                  </v:shape>
                </w:pict>
              </mc:Fallback>
            </mc:AlternateContent>
          </w:r>
          <w:r w:rsidR="005C06EB">
            <w:rPr>
              <w:noProof/>
            </w:rPr>
            <w:object w:dxaOrig="1440" w:dyaOrig="1440" w14:anchorId="44A5C4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55pt;width:82.75pt;height:81.85pt;z-index:251659264;mso-position-horizontal-relative:text;mso-position-vertical-relative:text" fillcolor="window">
                <v:imagedata r:id="rId21" o:title=""/>
              </v:shape>
              <o:OLEObject Type="Embed" ProgID="Word.Picture.8" ShapeID="_x0000_s1026" DrawAspect="Content" ObjectID="_1732448601" r:id="rId22"/>
            </w:object>
          </w:r>
          <w:r w:rsidR="00301C78">
            <w:rPr>
              <w:rFonts w:ascii="Times New Roman" w:hAnsi="Times New Roman" w:cs="Times New Roman"/>
              <w:b/>
            </w:rPr>
            <w:br w:type="page"/>
          </w:r>
        </w:p>
      </w:sdtContent>
    </w:sdt>
    <w:p w14:paraId="59614167" w14:textId="77777777" w:rsidR="00D37B70" w:rsidRPr="00766108" w:rsidRDefault="00D37B70" w:rsidP="00ED54E4">
      <w:pPr>
        <w:rPr>
          <w:rFonts w:ascii="Cambria" w:hAnsi="Cambria" w:cs="Times New Roman"/>
          <w:sz w:val="28"/>
          <w:szCs w:val="28"/>
        </w:rPr>
      </w:pPr>
      <w:r w:rsidRPr="00766108">
        <w:rPr>
          <w:rFonts w:ascii="Cambria" w:hAnsi="Cambria" w:cs="Times New Roman"/>
          <w:sz w:val="28"/>
          <w:szCs w:val="28"/>
        </w:rPr>
        <w:lastRenderedPageBreak/>
        <w:t>Obsah</w:t>
      </w:r>
    </w:p>
    <w:p w14:paraId="0316EE47" w14:textId="77777777" w:rsidR="00D37B70" w:rsidRDefault="00D37B70" w:rsidP="00D37B70">
      <w:pPr>
        <w:pStyle w:val="Odsekzoznamu"/>
        <w:ind w:left="360"/>
        <w:rPr>
          <w:rFonts w:ascii="Times New Roman" w:hAnsi="Times New Roman" w:cs="Times New Roman"/>
          <w:color w:val="auto"/>
          <w:szCs w:val="24"/>
          <w:u w:val="single"/>
        </w:rPr>
      </w:pPr>
    </w:p>
    <w:sdt>
      <w:sdtPr>
        <w:rPr>
          <w:rFonts w:asciiTheme="minorHAnsi" w:eastAsiaTheme="minorHAnsi" w:hAnsiTheme="minorHAnsi" w:cstheme="minorBidi"/>
          <w:color w:val="auto"/>
          <w:sz w:val="22"/>
          <w:szCs w:val="22"/>
          <w:lang w:eastAsia="en-US"/>
        </w:rPr>
        <w:id w:val="-1070420024"/>
        <w:docPartObj>
          <w:docPartGallery w:val="Table of Contents"/>
          <w:docPartUnique/>
        </w:docPartObj>
      </w:sdtPr>
      <w:sdtEndPr>
        <w:rPr>
          <w:b/>
          <w:bCs/>
        </w:rPr>
      </w:sdtEndPr>
      <w:sdtContent>
        <w:p w14:paraId="0296109A" w14:textId="36A341BB" w:rsidR="001E4912" w:rsidRDefault="003F43E1" w:rsidP="003F43E1">
          <w:pPr>
            <w:pStyle w:val="Hlavikaobsahu"/>
            <w:tabs>
              <w:tab w:val="left" w:pos="2064"/>
            </w:tabs>
          </w:pPr>
          <w:r>
            <w:rPr>
              <w:rFonts w:asciiTheme="minorHAnsi" w:eastAsiaTheme="minorHAnsi" w:hAnsiTheme="minorHAnsi" w:cstheme="minorBidi"/>
              <w:color w:val="auto"/>
              <w:sz w:val="22"/>
              <w:szCs w:val="22"/>
              <w:lang w:eastAsia="en-US"/>
            </w:rPr>
            <w:tab/>
          </w:r>
        </w:p>
        <w:p w14:paraId="39949F76" w14:textId="62A5ABFF" w:rsidR="00786D72" w:rsidRPr="00786D72" w:rsidRDefault="001E4912">
          <w:pPr>
            <w:pStyle w:val="Obsah1"/>
            <w:rPr>
              <w:rFonts w:ascii="Cambria" w:eastAsiaTheme="minorEastAsia" w:hAnsi="Cambria" w:cs="Times New Roman"/>
              <w:i/>
              <w:noProof/>
              <w:sz w:val="24"/>
              <w:szCs w:val="20"/>
              <w:lang w:eastAsia="sk-SK"/>
            </w:rPr>
          </w:pPr>
          <w:r w:rsidRPr="00766108">
            <w:rPr>
              <w:rFonts w:ascii="Cambria" w:hAnsi="Cambria"/>
            </w:rPr>
            <w:fldChar w:fldCharType="begin"/>
          </w:r>
          <w:r w:rsidRPr="00766108">
            <w:rPr>
              <w:rFonts w:ascii="Cambria" w:hAnsi="Cambria"/>
            </w:rPr>
            <w:instrText xml:space="preserve"> TOC \o "1-3" \h \z \u </w:instrText>
          </w:r>
          <w:r w:rsidRPr="00766108">
            <w:rPr>
              <w:rFonts w:ascii="Cambria" w:hAnsi="Cambria"/>
            </w:rPr>
            <w:fldChar w:fldCharType="separate"/>
          </w:r>
          <w:hyperlink w:anchor="_Toc101435157" w:history="1">
            <w:r w:rsidR="00786D72" w:rsidRPr="00786D72">
              <w:rPr>
                <w:rStyle w:val="Hypertextovprepojenie"/>
                <w:rFonts w:ascii="Cambria" w:hAnsi="Cambria" w:cs="Times New Roman"/>
                <w:i/>
                <w:noProof/>
                <w:sz w:val="24"/>
                <w:szCs w:val="20"/>
              </w:rPr>
              <w:t>Zoznam tabuliek a ilustrácií</w:t>
            </w:r>
            <w:r w:rsidR="00786D72" w:rsidRPr="00786D72">
              <w:rPr>
                <w:rFonts w:ascii="Cambria" w:hAnsi="Cambria" w:cs="Times New Roman"/>
                <w:i/>
                <w:noProof/>
                <w:webHidden/>
                <w:sz w:val="24"/>
                <w:szCs w:val="20"/>
              </w:rPr>
              <w:tab/>
            </w:r>
            <w:r w:rsidR="00786D72" w:rsidRPr="00786D72">
              <w:rPr>
                <w:rFonts w:ascii="Cambria" w:hAnsi="Cambria" w:cs="Times New Roman"/>
                <w:i/>
                <w:noProof/>
                <w:webHidden/>
                <w:sz w:val="24"/>
                <w:szCs w:val="20"/>
              </w:rPr>
              <w:fldChar w:fldCharType="begin"/>
            </w:r>
            <w:r w:rsidR="00786D72" w:rsidRPr="00786D72">
              <w:rPr>
                <w:rFonts w:ascii="Cambria" w:hAnsi="Cambria" w:cs="Times New Roman"/>
                <w:i/>
                <w:noProof/>
                <w:webHidden/>
                <w:sz w:val="24"/>
                <w:szCs w:val="20"/>
              </w:rPr>
              <w:instrText xml:space="preserve"> PAGEREF _Toc101435157 \h </w:instrText>
            </w:r>
            <w:r w:rsidR="00786D72" w:rsidRPr="00786D72">
              <w:rPr>
                <w:rFonts w:ascii="Cambria" w:hAnsi="Cambria" w:cs="Times New Roman"/>
                <w:i/>
                <w:noProof/>
                <w:webHidden/>
                <w:sz w:val="24"/>
                <w:szCs w:val="20"/>
              </w:rPr>
            </w:r>
            <w:r w:rsidR="00786D72" w:rsidRPr="00786D72">
              <w:rPr>
                <w:rFonts w:ascii="Cambria" w:hAnsi="Cambria" w:cs="Times New Roman"/>
                <w:i/>
                <w:noProof/>
                <w:webHidden/>
                <w:sz w:val="24"/>
                <w:szCs w:val="20"/>
              </w:rPr>
              <w:fldChar w:fldCharType="separate"/>
            </w:r>
            <w:r w:rsidR="00767AF4">
              <w:rPr>
                <w:rFonts w:ascii="Cambria" w:hAnsi="Cambria" w:cs="Times New Roman"/>
                <w:i/>
                <w:noProof/>
                <w:webHidden/>
                <w:sz w:val="24"/>
                <w:szCs w:val="20"/>
              </w:rPr>
              <w:t>4</w:t>
            </w:r>
            <w:r w:rsidR="00786D72" w:rsidRPr="00786D72">
              <w:rPr>
                <w:rFonts w:ascii="Cambria" w:hAnsi="Cambria" w:cs="Times New Roman"/>
                <w:i/>
                <w:noProof/>
                <w:webHidden/>
                <w:sz w:val="24"/>
                <w:szCs w:val="20"/>
              </w:rPr>
              <w:fldChar w:fldCharType="end"/>
            </w:r>
          </w:hyperlink>
        </w:p>
        <w:p w14:paraId="15B6421E" w14:textId="5A6E7010" w:rsidR="00786D72" w:rsidRPr="00786D72" w:rsidRDefault="005C06EB">
          <w:pPr>
            <w:pStyle w:val="Obsah1"/>
            <w:rPr>
              <w:rFonts w:ascii="Cambria" w:eastAsiaTheme="minorEastAsia" w:hAnsi="Cambria" w:cs="Times New Roman"/>
              <w:i/>
              <w:noProof/>
              <w:sz w:val="24"/>
              <w:szCs w:val="20"/>
              <w:lang w:eastAsia="sk-SK"/>
            </w:rPr>
          </w:pPr>
          <w:hyperlink w:anchor="_Toc101435158" w:history="1">
            <w:r w:rsidR="00786D72" w:rsidRPr="00786D72">
              <w:rPr>
                <w:rStyle w:val="Hypertextovprepojenie"/>
                <w:rFonts w:ascii="Cambria" w:hAnsi="Cambria" w:cs="Times New Roman"/>
                <w:i/>
                <w:noProof/>
                <w:sz w:val="24"/>
                <w:szCs w:val="20"/>
              </w:rPr>
              <w:t>Zoznam používaných skratiek</w:t>
            </w:r>
            <w:r w:rsidR="00786D72" w:rsidRPr="00786D72">
              <w:rPr>
                <w:rFonts w:ascii="Cambria" w:hAnsi="Cambria" w:cs="Times New Roman"/>
                <w:i/>
                <w:noProof/>
                <w:webHidden/>
                <w:sz w:val="24"/>
                <w:szCs w:val="20"/>
              </w:rPr>
              <w:tab/>
            </w:r>
            <w:r w:rsidR="00786D72" w:rsidRPr="00786D72">
              <w:rPr>
                <w:rFonts w:ascii="Cambria" w:hAnsi="Cambria" w:cs="Times New Roman"/>
                <w:i/>
                <w:noProof/>
                <w:webHidden/>
                <w:sz w:val="24"/>
                <w:szCs w:val="20"/>
              </w:rPr>
              <w:fldChar w:fldCharType="begin"/>
            </w:r>
            <w:r w:rsidR="00786D72" w:rsidRPr="00786D72">
              <w:rPr>
                <w:rFonts w:ascii="Cambria" w:hAnsi="Cambria" w:cs="Times New Roman"/>
                <w:i/>
                <w:noProof/>
                <w:webHidden/>
                <w:sz w:val="24"/>
                <w:szCs w:val="20"/>
              </w:rPr>
              <w:instrText xml:space="preserve"> PAGEREF _Toc101435158 \h </w:instrText>
            </w:r>
            <w:r w:rsidR="00786D72" w:rsidRPr="00786D72">
              <w:rPr>
                <w:rFonts w:ascii="Cambria" w:hAnsi="Cambria" w:cs="Times New Roman"/>
                <w:i/>
                <w:noProof/>
                <w:webHidden/>
                <w:sz w:val="24"/>
                <w:szCs w:val="20"/>
              </w:rPr>
            </w:r>
            <w:r w:rsidR="00786D72" w:rsidRPr="00786D72">
              <w:rPr>
                <w:rFonts w:ascii="Cambria" w:hAnsi="Cambria" w:cs="Times New Roman"/>
                <w:i/>
                <w:noProof/>
                <w:webHidden/>
                <w:sz w:val="24"/>
                <w:szCs w:val="20"/>
              </w:rPr>
              <w:fldChar w:fldCharType="separate"/>
            </w:r>
            <w:r w:rsidR="00767AF4">
              <w:rPr>
                <w:rFonts w:ascii="Cambria" w:hAnsi="Cambria" w:cs="Times New Roman"/>
                <w:i/>
                <w:noProof/>
                <w:webHidden/>
                <w:sz w:val="24"/>
                <w:szCs w:val="20"/>
              </w:rPr>
              <w:t>4</w:t>
            </w:r>
            <w:r w:rsidR="00786D72" w:rsidRPr="00786D72">
              <w:rPr>
                <w:rFonts w:ascii="Cambria" w:hAnsi="Cambria" w:cs="Times New Roman"/>
                <w:i/>
                <w:noProof/>
                <w:webHidden/>
                <w:sz w:val="24"/>
                <w:szCs w:val="20"/>
              </w:rPr>
              <w:fldChar w:fldCharType="end"/>
            </w:r>
          </w:hyperlink>
        </w:p>
        <w:p w14:paraId="0C1340FC" w14:textId="64C3DCB1" w:rsidR="00786D72" w:rsidRPr="00786D72" w:rsidRDefault="005C06EB">
          <w:pPr>
            <w:pStyle w:val="Obsah1"/>
            <w:rPr>
              <w:rFonts w:ascii="Cambria" w:eastAsiaTheme="minorEastAsia" w:hAnsi="Cambria" w:cs="Times New Roman"/>
              <w:i/>
              <w:noProof/>
              <w:sz w:val="24"/>
              <w:szCs w:val="20"/>
              <w:lang w:eastAsia="sk-SK"/>
            </w:rPr>
          </w:pPr>
          <w:hyperlink w:anchor="_Toc101435159" w:history="1">
            <w:r w:rsidR="00786D72" w:rsidRPr="00786D72">
              <w:rPr>
                <w:rStyle w:val="Hypertextovprepojenie"/>
                <w:rFonts w:ascii="Cambria" w:hAnsi="Cambria" w:cs="Times New Roman"/>
                <w:i/>
                <w:noProof/>
                <w:sz w:val="24"/>
                <w:szCs w:val="20"/>
              </w:rPr>
              <w:t>Úvod</w:t>
            </w:r>
            <w:r w:rsidR="00786D72" w:rsidRPr="00786D72">
              <w:rPr>
                <w:rFonts w:ascii="Cambria" w:hAnsi="Cambria" w:cs="Times New Roman"/>
                <w:i/>
                <w:noProof/>
                <w:webHidden/>
                <w:sz w:val="24"/>
                <w:szCs w:val="20"/>
              </w:rPr>
              <w:tab/>
            </w:r>
            <w:r w:rsidR="00786D72" w:rsidRPr="00786D72">
              <w:rPr>
                <w:rFonts w:ascii="Cambria" w:hAnsi="Cambria" w:cs="Times New Roman"/>
                <w:i/>
                <w:noProof/>
                <w:webHidden/>
                <w:sz w:val="24"/>
                <w:szCs w:val="20"/>
              </w:rPr>
              <w:fldChar w:fldCharType="begin"/>
            </w:r>
            <w:r w:rsidR="00786D72" w:rsidRPr="00786D72">
              <w:rPr>
                <w:rFonts w:ascii="Cambria" w:hAnsi="Cambria" w:cs="Times New Roman"/>
                <w:i/>
                <w:noProof/>
                <w:webHidden/>
                <w:sz w:val="24"/>
                <w:szCs w:val="20"/>
              </w:rPr>
              <w:instrText xml:space="preserve"> PAGEREF _Toc101435159 \h </w:instrText>
            </w:r>
            <w:r w:rsidR="00786D72" w:rsidRPr="00786D72">
              <w:rPr>
                <w:rFonts w:ascii="Cambria" w:hAnsi="Cambria" w:cs="Times New Roman"/>
                <w:i/>
                <w:noProof/>
                <w:webHidden/>
                <w:sz w:val="24"/>
                <w:szCs w:val="20"/>
              </w:rPr>
            </w:r>
            <w:r w:rsidR="00786D72" w:rsidRPr="00786D72">
              <w:rPr>
                <w:rFonts w:ascii="Cambria" w:hAnsi="Cambria" w:cs="Times New Roman"/>
                <w:i/>
                <w:noProof/>
                <w:webHidden/>
                <w:sz w:val="24"/>
                <w:szCs w:val="20"/>
              </w:rPr>
              <w:fldChar w:fldCharType="separate"/>
            </w:r>
            <w:r w:rsidR="00767AF4">
              <w:rPr>
                <w:rFonts w:ascii="Cambria" w:hAnsi="Cambria" w:cs="Times New Roman"/>
                <w:i/>
                <w:noProof/>
                <w:webHidden/>
                <w:sz w:val="24"/>
                <w:szCs w:val="20"/>
              </w:rPr>
              <w:t>6</w:t>
            </w:r>
            <w:r w:rsidR="00786D72" w:rsidRPr="00786D72">
              <w:rPr>
                <w:rFonts w:ascii="Cambria" w:hAnsi="Cambria" w:cs="Times New Roman"/>
                <w:i/>
                <w:noProof/>
                <w:webHidden/>
                <w:sz w:val="24"/>
                <w:szCs w:val="20"/>
              </w:rPr>
              <w:fldChar w:fldCharType="end"/>
            </w:r>
          </w:hyperlink>
        </w:p>
        <w:p w14:paraId="59B0ACFB" w14:textId="52918189" w:rsidR="00786D72" w:rsidRPr="00786D72" w:rsidRDefault="005C06EB">
          <w:pPr>
            <w:pStyle w:val="Obsah1"/>
            <w:rPr>
              <w:rFonts w:ascii="Cambria" w:eastAsiaTheme="minorEastAsia" w:hAnsi="Cambria" w:cs="Times New Roman"/>
              <w:i/>
              <w:noProof/>
              <w:sz w:val="24"/>
              <w:szCs w:val="20"/>
              <w:lang w:eastAsia="sk-SK"/>
            </w:rPr>
          </w:pPr>
          <w:hyperlink w:anchor="_Toc101435160" w:history="1">
            <w:r w:rsidR="00786D72" w:rsidRPr="00786D72">
              <w:rPr>
                <w:rStyle w:val="Hypertextovprepojenie"/>
                <w:rFonts w:ascii="Cambria" w:hAnsi="Cambria" w:cs="Times New Roman"/>
                <w:i/>
                <w:noProof/>
                <w:sz w:val="24"/>
                <w:szCs w:val="20"/>
              </w:rPr>
              <w:t>Vnútorný systém Trnavskej univerzity v Trnave –  opis, princípy</w:t>
            </w:r>
            <w:r w:rsidR="00786D72" w:rsidRPr="00786D72">
              <w:rPr>
                <w:rFonts w:ascii="Cambria" w:hAnsi="Cambria" w:cs="Times New Roman"/>
                <w:i/>
                <w:noProof/>
                <w:webHidden/>
                <w:sz w:val="24"/>
                <w:szCs w:val="20"/>
              </w:rPr>
              <w:tab/>
            </w:r>
            <w:r w:rsidR="00786D72" w:rsidRPr="00786D72">
              <w:rPr>
                <w:rFonts w:ascii="Cambria" w:hAnsi="Cambria" w:cs="Times New Roman"/>
                <w:i/>
                <w:noProof/>
                <w:webHidden/>
                <w:sz w:val="24"/>
                <w:szCs w:val="20"/>
              </w:rPr>
              <w:fldChar w:fldCharType="begin"/>
            </w:r>
            <w:r w:rsidR="00786D72" w:rsidRPr="00786D72">
              <w:rPr>
                <w:rFonts w:ascii="Cambria" w:hAnsi="Cambria" w:cs="Times New Roman"/>
                <w:i/>
                <w:noProof/>
                <w:webHidden/>
                <w:sz w:val="24"/>
                <w:szCs w:val="20"/>
              </w:rPr>
              <w:instrText xml:space="preserve"> PAGEREF _Toc101435160 \h </w:instrText>
            </w:r>
            <w:r w:rsidR="00786D72" w:rsidRPr="00786D72">
              <w:rPr>
                <w:rFonts w:ascii="Cambria" w:hAnsi="Cambria" w:cs="Times New Roman"/>
                <w:i/>
                <w:noProof/>
                <w:webHidden/>
                <w:sz w:val="24"/>
                <w:szCs w:val="20"/>
              </w:rPr>
            </w:r>
            <w:r w:rsidR="00786D72" w:rsidRPr="00786D72">
              <w:rPr>
                <w:rFonts w:ascii="Cambria" w:hAnsi="Cambria" w:cs="Times New Roman"/>
                <w:i/>
                <w:noProof/>
                <w:webHidden/>
                <w:sz w:val="24"/>
                <w:szCs w:val="20"/>
              </w:rPr>
              <w:fldChar w:fldCharType="separate"/>
            </w:r>
            <w:r w:rsidR="00767AF4">
              <w:rPr>
                <w:rFonts w:ascii="Cambria" w:hAnsi="Cambria" w:cs="Times New Roman"/>
                <w:i/>
                <w:noProof/>
                <w:webHidden/>
                <w:sz w:val="24"/>
                <w:szCs w:val="20"/>
              </w:rPr>
              <w:t>8</w:t>
            </w:r>
            <w:r w:rsidR="00786D72" w:rsidRPr="00786D72">
              <w:rPr>
                <w:rFonts w:ascii="Cambria" w:hAnsi="Cambria" w:cs="Times New Roman"/>
                <w:i/>
                <w:noProof/>
                <w:webHidden/>
                <w:sz w:val="24"/>
                <w:szCs w:val="20"/>
              </w:rPr>
              <w:fldChar w:fldCharType="end"/>
            </w:r>
          </w:hyperlink>
        </w:p>
        <w:p w14:paraId="69E9042E" w14:textId="3612F645" w:rsidR="00786D72" w:rsidRPr="00786D72" w:rsidRDefault="005C06EB">
          <w:pPr>
            <w:pStyle w:val="Obsah1"/>
            <w:rPr>
              <w:rFonts w:ascii="Cambria" w:eastAsiaTheme="minorEastAsia" w:hAnsi="Cambria" w:cs="Times New Roman"/>
              <w:i/>
              <w:noProof/>
              <w:sz w:val="24"/>
              <w:szCs w:val="20"/>
              <w:lang w:eastAsia="sk-SK"/>
            </w:rPr>
          </w:pPr>
          <w:hyperlink w:anchor="_Toc101435161" w:history="1">
            <w:r w:rsidR="00786D72" w:rsidRPr="00DD0FF1">
              <w:rPr>
                <w:rStyle w:val="Hypertextovprepojenie"/>
                <w:rFonts w:ascii="Cambria" w:hAnsi="Cambria" w:cs="Times New Roman"/>
                <w:b/>
                <w:i/>
                <w:noProof/>
                <w:sz w:val="24"/>
                <w:szCs w:val="20"/>
              </w:rPr>
              <w:t>A. Periodická hodnotiaca správa Trnavskej univerzity v Trnave za oblasť vzdelávania za rok 2021</w:t>
            </w:r>
            <w:r w:rsidR="00786D72" w:rsidRPr="00786D72">
              <w:rPr>
                <w:rFonts w:ascii="Cambria" w:hAnsi="Cambria" w:cs="Times New Roman"/>
                <w:i/>
                <w:noProof/>
                <w:webHidden/>
                <w:sz w:val="24"/>
                <w:szCs w:val="20"/>
              </w:rPr>
              <w:tab/>
            </w:r>
            <w:r w:rsidR="00786D72" w:rsidRPr="00786D72">
              <w:rPr>
                <w:rFonts w:ascii="Cambria" w:hAnsi="Cambria" w:cs="Times New Roman"/>
                <w:i/>
                <w:noProof/>
                <w:webHidden/>
                <w:sz w:val="24"/>
                <w:szCs w:val="20"/>
              </w:rPr>
              <w:fldChar w:fldCharType="begin"/>
            </w:r>
            <w:r w:rsidR="00786D72" w:rsidRPr="00786D72">
              <w:rPr>
                <w:rFonts w:ascii="Cambria" w:hAnsi="Cambria" w:cs="Times New Roman"/>
                <w:i/>
                <w:noProof/>
                <w:webHidden/>
                <w:sz w:val="24"/>
                <w:szCs w:val="20"/>
              </w:rPr>
              <w:instrText xml:space="preserve"> PAGEREF _Toc101435161 \h </w:instrText>
            </w:r>
            <w:r w:rsidR="00786D72" w:rsidRPr="00786D72">
              <w:rPr>
                <w:rFonts w:ascii="Cambria" w:hAnsi="Cambria" w:cs="Times New Roman"/>
                <w:i/>
                <w:noProof/>
                <w:webHidden/>
                <w:sz w:val="24"/>
                <w:szCs w:val="20"/>
              </w:rPr>
            </w:r>
            <w:r w:rsidR="00786D72" w:rsidRPr="00786D72">
              <w:rPr>
                <w:rFonts w:ascii="Cambria" w:hAnsi="Cambria" w:cs="Times New Roman"/>
                <w:i/>
                <w:noProof/>
                <w:webHidden/>
                <w:sz w:val="24"/>
                <w:szCs w:val="20"/>
              </w:rPr>
              <w:fldChar w:fldCharType="separate"/>
            </w:r>
            <w:r w:rsidR="00767AF4">
              <w:rPr>
                <w:rFonts w:ascii="Cambria" w:hAnsi="Cambria" w:cs="Times New Roman"/>
                <w:i/>
                <w:noProof/>
                <w:webHidden/>
                <w:sz w:val="24"/>
                <w:szCs w:val="20"/>
              </w:rPr>
              <w:t>11</w:t>
            </w:r>
            <w:r w:rsidR="00786D72" w:rsidRPr="00786D72">
              <w:rPr>
                <w:rFonts w:ascii="Cambria" w:hAnsi="Cambria" w:cs="Times New Roman"/>
                <w:i/>
                <w:noProof/>
                <w:webHidden/>
                <w:sz w:val="24"/>
                <w:szCs w:val="20"/>
              </w:rPr>
              <w:fldChar w:fldCharType="end"/>
            </w:r>
          </w:hyperlink>
        </w:p>
        <w:p w14:paraId="2B52413D" w14:textId="3665F668" w:rsidR="00786D72" w:rsidRPr="00786D72" w:rsidRDefault="005C06EB">
          <w:pPr>
            <w:pStyle w:val="Obsah2"/>
            <w:rPr>
              <w:rFonts w:ascii="Cambria" w:eastAsiaTheme="minorEastAsia" w:hAnsi="Cambria" w:cs="Times New Roman"/>
              <w:i/>
              <w:noProof/>
              <w:sz w:val="24"/>
              <w:szCs w:val="20"/>
              <w:lang w:eastAsia="sk-SK"/>
            </w:rPr>
          </w:pPr>
          <w:hyperlink w:anchor="_Toc101435162" w:history="1">
            <w:r w:rsidR="00786D72" w:rsidRPr="00786D72">
              <w:rPr>
                <w:rStyle w:val="Hypertextovprepojenie"/>
                <w:rFonts w:ascii="Cambria" w:hAnsi="Cambria" w:cs="Times New Roman"/>
                <w:i/>
                <w:noProof/>
                <w:sz w:val="24"/>
                <w:szCs w:val="20"/>
              </w:rPr>
              <w:t>Vyhodnotenie jednotlivých procesov vnútorného systému univerzity za oblasť vzdelávania</w:t>
            </w:r>
            <w:r w:rsidR="00786D72" w:rsidRPr="00786D72">
              <w:rPr>
                <w:rFonts w:ascii="Cambria" w:hAnsi="Cambria" w:cs="Times New Roman"/>
                <w:i/>
                <w:noProof/>
                <w:webHidden/>
                <w:sz w:val="24"/>
                <w:szCs w:val="20"/>
              </w:rPr>
              <w:tab/>
            </w:r>
            <w:r w:rsidR="00786D72" w:rsidRPr="00786D72">
              <w:rPr>
                <w:rFonts w:ascii="Cambria" w:hAnsi="Cambria" w:cs="Times New Roman"/>
                <w:i/>
                <w:noProof/>
                <w:webHidden/>
                <w:sz w:val="24"/>
                <w:szCs w:val="20"/>
              </w:rPr>
              <w:fldChar w:fldCharType="begin"/>
            </w:r>
            <w:r w:rsidR="00786D72" w:rsidRPr="00786D72">
              <w:rPr>
                <w:rFonts w:ascii="Cambria" w:hAnsi="Cambria" w:cs="Times New Roman"/>
                <w:i/>
                <w:noProof/>
                <w:webHidden/>
                <w:sz w:val="24"/>
                <w:szCs w:val="20"/>
              </w:rPr>
              <w:instrText xml:space="preserve"> PAGEREF _Toc101435162 \h </w:instrText>
            </w:r>
            <w:r w:rsidR="00786D72" w:rsidRPr="00786D72">
              <w:rPr>
                <w:rFonts w:ascii="Cambria" w:hAnsi="Cambria" w:cs="Times New Roman"/>
                <w:i/>
                <w:noProof/>
                <w:webHidden/>
                <w:sz w:val="24"/>
                <w:szCs w:val="20"/>
              </w:rPr>
            </w:r>
            <w:r w:rsidR="00786D72" w:rsidRPr="00786D72">
              <w:rPr>
                <w:rFonts w:ascii="Cambria" w:hAnsi="Cambria" w:cs="Times New Roman"/>
                <w:i/>
                <w:noProof/>
                <w:webHidden/>
                <w:sz w:val="24"/>
                <w:szCs w:val="20"/>
              </w:rPr>
              <w:fldChar w:fldCharType="separate"/>
            </w:r>
            <w:r w:rsidR="00767AF4">
              <w:rPr>
                <w:rFonts w:ascii="Cambria" w:hAnsi="Cambria" w:cs="Times New Roman"/>
                <w:i/>
                <w:noProof/>
                <w:webHidden/>
                <w:sz w:val="24"/>
                <w:szCs w:val="20"/>
              </w:rPr>
              <w:t>11</w:t>
            </w:r>
            <w:r w:rsidR="00786D72" w:rsidRPr="00786D72">
              <w:rPr>
                <w:rFonts w:ascii="Cambria" w:hAnsi="Cambria" w:cs="Times New Roman"/>
                <w:i/>
                <w:noProof/>
                <w:webHidden/>
                <w:sz w:val="24"/>
                <w:szCs w:val="20"/>
              </w:rPr>
              <w:fldChar w:fldCharType="end"/>
            </w:r>
          </w:hyperlink>
        </w:p>
        <w:p w14:paraId="0D9D838D" w14:textId="66BEE78A" w:rsidR="00786D72" w:rsidRPr="00786D72" w:rsidRDefault="005C06EB">
          <w:pPr>
            <w:pStyle w:val="Obsah3"/>
            <w:tabs>
              <w:tab w:val="right" w:leader="dot" w:pos="9062"/>
            </w:tabs>
            <w:rPr>
              <w:rFonts w:ascii="Cambria" w:eastAsiaTheme="minorEastAsia" w:hAnsi="Cambria" w:cs="Times New Roman"/>
              <w:i/>
              <w:noProof/>
              <w:sz w:val="24"/>
              <w:szCs w:val="20"/>
              <w:lang w:eastAsia="sk-SK"/>
            </w:rPr>
          </w:pPr>
          <w:hyperlink w:anchor="_Toc101435163" w:history="1">
            <w:r w:rsidR="00786D72" w:rsidRPr="00786D72">
              <w:rPr>
                <w:rStyle w:val="Hypertextovprepojenie"/>
                <w:rFonts w:ascii="Cambria" w:hAnsi="Cambria" w:cs="Times New Roman"/>
                <w:i/>
                <w:noProof/>
                <w:sz w:val="24"/>
                <w:szCs w:val="20"/>
              </w:rPr>
              <w:t>PROCES I.A Vytváranie, schvaľovanie, uskutočňovanie a úpravy študijných programov</w:t>
            </w:r>
            <w:r w:rsidR="00786D72" w:rsidRPr="00786D72">
              <w:rPr>
                <w:rFonts w:ascii="Cambria" w:hAnsi="Cambria" w:cs="Times New Roman"/>
                <w:i/>
                <w:noProof/>
                <w:webHidden/>
                <w:sz w:val="24"/>
                <w:szCs w:val="20"/>
              </w:rPr>
              <w:tab/>
            </w:r>
            <w:r w:rsidR="00786D72" w:rsidRPr="00786D72">
              <w:rPr>
                <w:rFonts w:ascii="Cambria" w:hAnsi="Cambria" w:cs="Times New Roman"/>
                <w:i/>
                <w:noProof/>
                <w:webHidden/>
                <w:sz w:val="24"/>
                <w:szCs w:val="20"/>
              </w:rPr>
              <w:fldChar w:fldCharType="begin"/>
            </w:r>
            <w:r w:rsidR="00786D72" w:rsidRPr="00786D72">
              <w:rPr>
                <w:rFonts w:ascii="Cambria" w:hAnsi="Cambria" w:cs="Times New Roman"/>
                <w:i/>
                <w:noProof/>
                <w:webHidden/>
                <w:sz w:val="24"/>
                <w:szCs w:val="20"/>
              </w:rPr>
              <w:instrText xml:space="preserve"> PAGEREF _Toc101435163 \h </w:instrText>
            </w:r>
            <w:r w:rsidR="00786D72" w:rsidRPr="00786D72">
              <w:rPr>
                <w:rFonts w:ascii="Cambria" w:hAnsi="Cambria" w:cs="Times New Roman"/>
                <w:i/>
                <w:noProof/>
                <w:webHidden/>
                <w:sz w:val="24"/>
                <w:szCs w:val="20"/>
              </w:rPr>
            </w:r>
            <w:r w:rsidR="00786D72" w:rsidRPr="00786D72">
              <w:rPr>
                <w:rFonts w:ascii="Cambria" w:hAnsi="Cambria" w:cs="Times New Roman"/>
                <w:i/>
                <w:noProof/>
                <w:webHidden/>
                <w:sz w:val="24"/>
                <w:szCs w:val="20"/>
              </w:rPr>
              <w:fldChar w:fldCharType="separate"/>
            </w:r>
            <w:r w:rsidR="00767AF4">
              <w:rPr>
                <w:rFonts w:ascii="Cambria" w:hAnsi="Cambria" w:cs="Times New Roman"/>
                <w:i/>
                <w:noProof/>
                <w:webHidden/>
                <w:sz w:val="24"/>
                <w:szCs w:val="20"/>
              </w:rPr>
              <w:t>11</w:t>
            </w:r>
            <w:r w:rsidR="00786D72" w:rsidRPr="00786D72">
              <w:rPr>
                <w:rFonts w:ascii="Cambria" w:hAnsi="Cambria" w:cs="Times New Roman"/>
                <w:i/>
                <w:noProof/>
                <w:webHidden/>
                <w:sz w:val="24"/>
                <w:szCs w:val="20"/>
              </w:rPr>
              <w:fldChar w:fldCharType="end"/>
            </w:r>
          </w:hyperlink>
        </w:p>
        <w:p w14:paraId="6ECC6926" w14:textId="44CDDDA1" w:rsidR="00786D72" w:rsidRPr="00786D72" w:rsidRDefault="005C06EB">
          <w:pPr>
            <w:pStyle w:val="Obsah3"/>
            <w:tabs>
              <w:tab w:val="right" w:leader="dot" w:pos="9062"/>
            </w:tabs>
            <w:rPr>
              <w:rFonts w:ascii="Cambria" w:eastAsiaTheme="minorEastAsia" w:hAnsi="Cambria" w:cs="Times New Roman"/>
              <w:i/>
              <w:noProof/>
              <w:sz w:val="24"/>
              <w:szCs w:val="20"/>
              <w:lang w:eastAsia="sk-SK"/>
            </w:rPr>
          </w:pPr>
          <w:hyperlink w:anchor="_Toc101435164" w:history="1">
            <w:r w:rsidR="00786D72" w:rsidRPr="00786D72">
              <w:rPr>
                <w:rStyle w:val="Hypertextovprepojenie"/>
                <w:rFonts w:ascii="Cambria" w:hAnsi="Cambria" w:cs="Times New Roman"/>
                <w:i/>
                <w:noProof/>
                <w:sz w:val="24"/>
                <w:szCs w:val="20"/>
              </w:rPr>
              <w:t>PROCES I.B Uskutočňovanie celoživotného vzdelávania</w:t>
            </w:r>
            <w:r w:rsidR="00786D72" w:rsidRPr="00786D72">
              <w:rPr>
                <w:rFonts w:ascii="Cambria" w:hAnsi="Cambria" w:cs="Times New Roman"/>
                <w:i/>
                <w:noProof/>
                <w:webHidden/>
                <w:sz w:val="24"/>
                <w:szCs w:val="20"/>
              </w:rPr>
              <w:tab/>
            </w:r>
            <w:r w:rsidR="00786D72" w:rsidRPr="00786D72">
              <w:rPr>
                <w:rFonts w:ascii="Cambria" w:hAnsi="Cambria" w:cs="Times New Roman"/>
                <w:i/>
                <w:noProof/>
                <w:webHidden/>
                <w:sz w:val="24"/>
                <w:szCs w:val="20"/>
              </w:rPr>
              <w:fldChar w:fldCharType="begin"/>
            </w:r>
            <w:r w:rsidR="00786D72" w:rsidRPr="00786D72">
              <w:rPr>
                <w:rFonts w:ascii="Cambria" w:hAnsi="Cambria" w:cs="Times New Roman"/>
                <w:i/>
                <w:noProof/>
                <w:webHidden/>
                <w:sz w:val="24"/>
                <w:szCs w:val="20"/>
              </w:rPr>
              <w:instrText xml:space="preserve"> PAGEREF _Toc101435164 \h </w:instrText>
            </w:r>
            <w:r w:rsidR="00786D72" w:rsidRPr="00786D72">
              <w:rPr>
                <w:rFonts w:ascii="Cambria" w:hAnsi="Cambria" w:cs="Times New Roman"/>
                <w:i/>
                <w:noProof/>
                <w:webHidden/>
                <w:sz w:val="24"/>
                <w:szCs w:val="20"/>
              </w:rPr>
            </w:r>
            <w:r w:rsidR="00786D72" w:rsidRPr="00786D72">
              <w:rPr>
                <w:rFonts w:ascii="Cambria" w:hAnsi="Cambria" w:cs="Times New Roman"/>
                <w:i/>
                <w:noProof/>
                <w:webHidden/>
                <w:sz w:val="24"/>
                <w:szCs w:val="20"/>
              </w:rPr>
              <w:fldChar w:fldCharType="separate"/>
            </w:r>
            <w:r w:rsidR="00767AF4">
              <w:rPr>
                <w:rFonts w:ascii="Cambria" w:hAnsi="Cambria" w:cs="Times New Roman"/>
                <w:i/>
                <w:noProof/>
                <w:webHidden/>
                <w:sz w:val="24"/>
                <w:szCs w:val="20"/>
              </w:rPr>
              <w:t>12</w:t>
            </w:r>
            <w:r w:rsidR="00786D72" w:rsidRPr="00786D72">
              <w:rPr>
                <w:rFonts w:ascii="Cambria" w:hAnsi="Cambria" w:cs="Times New Roman"/>
                <w:i/>
                <w:noProof/>
                <w:webHidden/>
                <w:sz w:val="24"/>
                <w:szCs w:val="20"/>
              </w:rPr>
              <w:fldChar w:fldCharType="end"/>
            </w:r>
          </w:hyperlink>
        </w:p>
        <w:p w14:paraId="32EAC819" w14:textId="4C295C52" w:rsidR="00786D72" w:rsidRPr="00786D72" w:rsidRDefault="005C06EB">
          <w:pPr>
            <w:pStyle w:val="Obsah3"/>
            <w:tabs>
              <w:tab w:val="right" w:leader="dot" w:pos="9062"/>
            </w:tabs>
            <w:rPr>
              <w:rFonts w:ascii="Cambria" w:eastAsiaTheme="minorEastAsia" w:hAnsi="Cambria" w:cs="Times New Roman"/>
              <w:i/>
              <w:noProof/>
              <w:sz w:val="24"/>
              <w:szCs w:val="20"/>
              <w:lang w:eastAsia="sk-SK"/>
            </w:rPr>
          </w:pPr>
          <w:hyperlink w:anchor="_Toc101435165" w:history="1">
            <w:r w:rsidR="00786D72" w:rsidRPr="00786D72">
              <w:rPr>
                <w:rStyle w:val="Hypertextovprepojenie"/>
                <w:rFonts w:ascii="Cambria" w:hAnsi="Cambria" w:cs="Times New Roman"/>
                <w:i/>
                <w:noProof/>
                <w:sz w:val="24"/>
                <w:szCs w:val="20"/>
              </w:rPr>
              <w:t>PROCES I.C Výber vyučujúcich jednotlivých predmetov študijných programov</w:t>
            </w:r>
            <w:r w:rsidR="00786D72" w:rsidRPr="00786D72">
              <w:rPr>
                <w:rFonts w:ascii="Cambria" w:hAnsi="Cambria" w:cs="Times New Roman"/>
                <w:i/>
                <w:noProof/>
                <w:webHidden/>
                <w:sz w:val="24"/>
                <w:szCs w:val="20"/>
              </w:rPr>
              <w:tab/>
            </w:r>
            <w:r w:rsidR="00786D72" w:rsidRPr="00786D72">
              <w:rPr>
                <w:rFonts w:ascii="Cambria" w:hAnsi="Cambria" w:cs="Times New Roman"/>
                <w:i/>
                <w:noProof/>
                <w:webHidden/>
                <w:sz w:val="24"/>
                <w:szCs w:val="20"/>
              </w:rPr>
              <w:fldChar w:fldCharType="begin"/>
            </w:r>
            <w:r w:rsidR="00786D72" w:rsidRPr="00786D72">
              <w:rPr>
                <w:rFonts w:ascii="Cambria" w:hAnsi="Cambria" w:cs="Times New Roman"/>
                <w:i/>
                <w:noProof/>
                <w:webHidden/>
                <w:sz w:val="24"/>
                <w:szCs w:val="20"/>
              </w:rPr>
              <w:instrText xml:space="preserve"> PAGEREF _Toc101435165 \h </w:instrText>
            </w:r>
            <w:r w:rsidR="00786D72" w:rsidRPr="00786D72">
              <w:rPr>
                <w:rFonts w:ascii="Cambria" w:hAnsi="Cambria" w:cs="Times New Roman"/>
                <w:i/>
                <w:noProof/>
                <w:webHidden/>
                <w:sz w:val="24"/>
                <w:szCs w:val="20"/>
              </w:rPr>
            </w:r>
            <w:r w:rsidR="00786D72" w:rsidRPr="00786D72">
              <w:rPr>
                <w:rFonts w:ascii="Cambria" w:hAnsi="Cambria" w:cs="Times New Roman"/>
                <w:i/>
                <w:noProof/>
                <w:webHidden/>
                <w:sz w:val="24"/>
                <w:szCs w:val="20"/>
              </w:rPr>
              <w:fldChar w:fldCharType="separate"/>
            </w:r>
            <w:r w:rsidR="00767AF4">
              <w:rPr>
                <w:rFonts w:ascii="Cambria" w:hAnsi="Cambria" w:cs="Times New Roman"/>
                <w:i/>
                <w:noProof/>
                <w:webHidden/>
                <w:sz w:val="24"/>
                <w:szCs w:val="20"/>
              </w:rPr>
              <w:t>13</w:t>
            </w:r>
            <w:r w:rsidR="00786D72" w:rsidRPr="00786D72">
              <w:rPr>
                <w:rFonts w:ascii="Cambria" w:hAnsi="Cambria" w:cs="Times New Roman"/>
                <w:i/>
                <w:noProof/>
                <w:webHidden/>
                <w:sz w:val="24"/>
                <w:szCs w:val="20"/>
              </w:rPr>
              <w:fldChar w:fldCharType="end"/>
            </w:r>
          </w:hyperlink>
        </w:p>
        <w:p w14:paraId="740B3322" w14:textId="3A122AA8" w:rsidR="00786D72" w:rsidRPr="00786D72" w:rsidRDefault="005C06EB">
          <w:pPr>
            <w:pStyle w:val="Obsah3"/>
            <w:tabs>
              <w:tab w:val="right" w:leader="dot" w:pos="9062"/>
            </w:tabs>
            <w:rPr>
              <w:rFonts w:ascii="Cambria" w:eastAsiaTheme="minorEastAsia" w:hAnsi="Cambria" w:cs="Times New Roman"/>
              <w:i/>
              <w:noProof/>
              <w:sz w:val="24"/>
              <w:szCs w:val="20"/>
              <w:lang w:eastAsia="sk-SK"/>
            </w:rPr>
          </w:pPr>
          <w:hyperlink w:anchor="_Toc101435166" w:history="1">
            <w:r w:rsidR="00786D72" w:rsidRPr="00786D72">
              <w:rPr>
                <w:rStyle w:val="Hypertextovprepojenie"/>
                <w:rFonts w:ascii="Cambria" w:hAnsi="Cambria" w:cs="Times New Roman"/>
                <w:i/>
                <w:noProof/>
                <w:sz w:val="24"/>
                <w:szCs w:val="20"/>
              </w:rPr>
              <w:t>PROCES I.D Prijímacie konania, priebeh štúdia, uznávanie vzdelania a udeľovania akademických titulov</w:t>
            </w:r>
            <w:r w:rsidR="00786D72" w:rsidRPr="00786D72">
              <w:rPr>
                <w:rFonts w:ascii="Cambria" w:hAnsi="Cambria" w:cs="Times New Roman"/>
                <w:i/>
                <w:noProof/>
                <w:webHidden/>
                <w:sz w:val="24"/>
                <w:szCs w:val="20"/>
              </w:rPr>
              <w:tab/>
            </w:r>
            <w:r w:rsidR="00786D72" w:rsidRPr="00786D72">
              <w:rPr>
                <w:rFonts w:ascii="Cambria" w:hAnsi="Cambria" w:cs="Times New Roman"/>
                <w:i/>
                <w:noProof/>
                <w:webHidden/>
                <w:sz w:val="24"/>
                <w:szCs w:val="20"/>
              </w:rPr>
              <w:fldChar w:fldCharType="begin"/>
            </w:r>
            <w:r w:rsidR="00786D72" w:rsidRPr="00786D72">
              <w:rPr>
                <w:rFonts w:ascii="Cambria" w:hAnsi="Cambria" w:cs="Times New Roman"/>
                <w:i/>
                <w:noProof/>
                <w:webHidden/>
                <w:sz w:val="24"/>
                <w:szCs w:val="20"/>
              </w:rPr>
              <w:instrText xml:space="preserve"> PAGEREF _Toc101435166 \h </w:instrText>
            </w:r>
            <w:r w:rsidR="00786D72" w:rsidRPr="00786D72">
              <w:rPr>
                <w:rFonts w:ascii="Cambria" w:hAnsi="Cambria" w:cs="Times New Roman"/>
                <w:i/>
                <w:noProof/>
                <w:webHidden/>
                <w:sz w:val="24"/>
                <w:szCs w:val="20"/>
              </w:rPr>
            </w:r>
            <w:r w:rsidR="00786D72" w:rsidRPr="00786D72">
              <w:rPr>
                <w:rFonts w:ascii="Cambria" w:hAnsi="Cambria" w:cs="Times New Roman"/>
                <w:i/>
                <w:noProof/>
                <w:webHidden/>
                <w:sz w:val="24"/>
                <w:szCs w:val="20"/>
              </w:rPr>
              <w:fldChar w:fldCharType="separate"/>
            </w:r>
            <w:r w:rsidR="00767AF4">
              <w:rPr>
                <w:rFonts w:ascii="Cambria" w:hAnsi="Cambria" w:cs="Times New Roman"/>
                <w:i/>
                <w:noProof/>
                <w:webHidden/>
                <w:sz w:val="24"/>
                <w:szCs w:val="20"/>
              </w:rPr>
              <w:t>14</w:t>
            </w:r>
            <w:r w:rsidR="00786D72" w:rsidRPr="00786D72">
              <w:rPr>
                <w:rFonts w:ascii="Cambria" w:hAnsi="Cambria" w:cs="Times New Roman"/>
                <w:i/>
                <w:noProof/>
                <w:webHidden/>
                <w:sz w:val="24"/>
                <w:szCs w:val="20"/>
              </w:rPr>
              <w:fldChar w:fldCharType="end"/>
            </w:r>
          </w:hyperlink>
        </w:p>
        <w:p w14:paraId="6CB58733" w14:textId="6F78FAC8" w:rsidR="00786D72" w:rsidRPr="00786D72" w:rsidRDefault="005C06EB">
          <w:pPr>
            <w:pStyle w:val="Obsah3"/>
            <w:tabs>
              <w:tab w:val="right" w:leader="dot" w:pos="9062"/>
            </w:tabs>
            <w:rPr>
              <w:rFonts w:ascii="Cambria" w:eastAsiaTheme="minorEastAsia" w:hAnsi="Cambria" w:cs="Times New Roman"/>
              <w:i/>
              <w:noProof/>
              <w:sz w:val="24"/>
              <w:szCs w:val="20"/>
              <w:lang w:eastAsia="sk-SK"/>
            </w:rPr>
          </w:pPr>
          <w:hyperlink w:anchor="_Toc101435167" w:history="1">
            <w:r w:rsidR="00786D72" w:rsidRPr="00786D72">
              <w:rPr>
                <w:rStyle w:val="Hypertextovprepojenie"/>
                <w:rFonts w:ascii="Cambria" w:hAnsi="Cambria" w:cs="Times New Roman"/>
                <w:i/>
                <w:noProof/>
                <w:sz w:val="24"/>
                <w:szCs w:val="20"/>
              </w:rPr>
              <w:t>PROCES I.E Schvaľovanie vedúcich záverečných prác a školiteľov záverečných prác</w:t>
            </w:r>
            <w:r w:rsidR="00786D72" w:rsidRPr="00786D72">
              <w:rPr>
                <w:rFonts w:ascii="Cambria" w:hAnsi="Cambria" w:cs="Times New Roman"/>
                <w:i/>
                <w:noProof/>
                <w:webHidden/>
                <w:sz w:val="24"/>
                <w:szCs w:val="20"/>
              </w:rPr>
              <w:tab/>
            </w:r>
            <w:r w:rsidR="00786D72" w:rsidRPr="00786D72">
              <w:rPr>
                <w:rFonts w:ascii="Cambria" w:hAnsi="Cambria" w:cs="Times New Roman"/>
                <w:i/>
                <w:noProof/>
                <w:webHidden/>
                <w:sz w:val="24"/>
                <w:szCs w:val="20"/>
              </w:rPr>
              <w:fldChar w:fldCharType="begin"/>
            </w:r>
            <w:r w:rsidR="00786D72" w:rsidRPr="00786D72">
              <w:rPr>
                <w:rFonts w:ascii="Cambria" w:hAnsi="Cambria" w:cs="Times New Roman"/>
                <w:i/>
                <w:noProof/>
                <w:webHidden/>
                <w:sz w:val="24"/>
                <w:szCs w:val="20"/>
              </w:rPr>
              <w:instrText xml:space="preserve"> PAGEREF _Toc101435167 \h </w:instrText>
            </w:r>
            <w:r w:rsidR="00786D72" w:rsidRPr="00786D72">
              <w:rPr>
                <w:rFonts w:ascii="Cambria" w:hAnsi="Cambria" w:cs="Times New Roman"/>
                <w:i/>
                <w:noProof/>
                <w:webHidden/>
                <w:sz w:val="24"/>
                <w:szCs w:val="20"/>
              </w:rPr>
            </w:r>
            <w:r w:rsidR="00786D72" w:rsidRPr="00786D72">
              <w:rPr>
                <w:rFonts w:ascii="Cambria" w:hAnsi="Cambria" w:cs="Times New Roman"/>
                <w:i/>
                <w:noProof/>
                <w:webHidden/>
                <w:sz w:val="24"/>
                <w:szCs w:val="20"/>
              </w:rPr>
              <w:fldChar w:fldCharType="separate"/>
            </w:r>
            <w:r w:rsidR="00767AF4">
              <w:rPr>
                <w:rFonts w:ascii="Cambria" w:hAnsi="Cambria" w:cs="Times New Roman"/>
                <w:i/>
                <w:noProof/>
                <w:webHidden/>
                <w:sz w:val="24"/>
                <w:szCs w:val="20"/>
              </w:rPr>
              <w:t>15</w:t>
            </w:r>
            <w:r w:rsidR="00786D72" w:rsidRPr="00786D72">
              <w:rPr>
                <w:rFonts w:ascii="Cambria" w:hAnsi="Cambria" w:cs="Times New Roman"/>
                <w:i/>
                <w:noProof/>
                <w:webHidden/>
                <w:sz w:val="24"/>
                <w:szCs w:val="20"/>
              </w:rPr>
              <w:fldChar w:fldCharType="end"/>
            </w:r>
          </w:hyperlink>
        </w:p>
        <w:p w14:paraId="0B10A671" w14:textId="3A87495B" w:rsidR="00786D72" w:rsidRPr="00786D72" w:rsidRDefault="005C06EB">
          <w:pPr>
            <w:pStyle w:val="Obsah3"/>
            <w:tabs>
              <w:tab w:val="right" w:leader="dot" w:pos="9062"/>
            </w:tabs>
            <w:rPr>
              <w:rFonts w:ascii="Cambria" w:eastAsiaTheme="minorEastAsia" w:hAnsi="Cambria" w:cs="Times New Roman"/>
              <w:i/>
              <w:noProof/>
              <w:sz w:val="24"/>
              <w:szCs w:val="20"/>
              <w:lang w:eastAsia="sk-SK"/>
            </w:rPr>
          </w:pPr>
          <w:hyperlink w:anchor="_Toc101435168" w:history="1">
            <w:r w:rsidR="00786D72" w:rsidRPr="00786D72">
              <w:rPr>
                <w:rStyle w:val="Hypertextovprepojenie"/>
                <w:rFonts w:ascii="Cambria" w:hAnsi="Cambria" w:cs="Times New Roman"/>
                <w:i/>
                <w:noProof/>
                <w:sz w:val="24"/>
                <w:szCs w:val="20"/>
              </w:rPr>
              <w:t>PROCES I.F Hodnotenie študentov, tak aby nevznikali v podobných prípadoch neodôvodnené rozdiely</w:t>
            </w:r>
            <w:r w:rsidR="00786D72" w:rsidRPr="00786D72">
              <w:rPr>
                <w:rFonts w:ascii="Cambria" w:hAnsi="Cambria" w:cs="Times New Roman"/>
                <w:i/>
                <w:noProof/>
                <w:webHidden/>
                <w:sz w:val="24"/>
                <w:szCs w:val="20"/>
              </w:rPr>
              <w:tab/>
            </w:r>
            <w:r w:rsidR="00786D72" w:rsidRPr="00786D72">
              <w:rPr>
                <w:rFonts w:ascii="Cambria" w:hAnsi="Cambria" w:cs="Times New Roman"/>
                <w:i/>
                <w:noProof/>
                <w:webHidden/>
                <w:sz w:val="24"/>
                <w:szCs w:val="20"/>
              </w:rPr>
              <w:fldChar w:fldCharType="begin"/>
            </w:r>
            <w:r w:rsidR="00786D72" w:rsidRPr="00786D72">
              <w:rPr>
                <w:rFonts w:ascii="Cambria" w:hAnsi="Cambria" w:cs="Times New Roman"/>
                <w:i/>
                <w:noProof/>
                <w:webHidden/>
                <w:sz w:val="24"/>
                <w:szCs w:val="20"/>
              </w:rPr>
              <w:instrText xml:space="preserve"> PAGEREF _Toc101435168 \h </w:instrText>
            </w:r>
            <w:r w:rsidR="00786D72" w:rsidRPr="00786D72">
              <w:rPr>
                <w:rFonts w:ascii="Cambria" w:hAnsi="Cambria" w:cs="Times New Roman"/>
                <w:i/>
                <w:noProof/>
                <w:webHidden/>
                <w:sz w:val="24"/>
                <w:szCs w:val="20"/>
              </w:rPr>
            </w:r>
            <w:r w:rsidR="00786D72" w:rsidRPr="00786D72">
              <w:rPr>
                <w:rFonts w:ascii="Cambria" w:hAnsi="Cambria" w:cs="Times New Roman"/>
                <w:i/>
                <w:noProof/>
                <w:webHidden/>
                <w:sz w:val="24"/>
                <w:szCs w:val="20"/>
              </w:rPr>
              <w:fldChar w:fldCharType="separate"/>
            </w:r>
            <w:r w:rsidR="00767AF4">
              <w:rPr>
                <w:rFonts w:ascii="Cambria" w:hAnsi="Cambria" w:cs="Times New Roman"/>
                <w:i/>
                <w:noProof/>
                <w:webHidden/>
                <w:sz w:val="24"/>
                <w:szCs w:val="20"/>
              </w:rPr>
              <w:t>16</w:t>
            </w:r>
            <w:r w:rsidR="00786D72" w:rsidRPr="00786D72">
              <w:rPr>
                <w:rFonts w:ascii="Cambria" w:hAnsi="Cambria" w:cs="Times New Roman"/>
                <w:i/>
                <w:noProof/>
                <w:webHidden/>
                <w:sz w:val="24"/>
                <w:szCs w:val="20"/>
              </w:rPr>
              <w:fldChar w:fldCharType="end"/>
            </w:r>
          </w:hyperlink>
        </w:p>
        <w:p w14:paraId="18CDFAB8" w14:textId="015DCCCF" w:rsidR="00786D72" w:rsidRPr="00786D72" w:rsidRDefault="005C06EB">
          <w:pPr>
            <w:pStyle w:val="Obsah3"/>
            <w:tabs>
              <w:tab w:val="right" w:leader="dot" w:pos="9062"/>
            </w:tabs>
            <w:rPr>
              <w:rFonts w:ascii="Cambria" w:eastAsiaTheme="minorEastAsia" w:hAnsi="Cambria" w:cs="Times New Roman"/>
              <w:i/>
              <w:noProof/>
              <w:sz w:val="24"/>
              <w:szCs w:val="20"/>
              <w:lang w:eastAsia="sk-SK"/>
            </w:rPr>
          </w:pPr>
          <w:hyperlink w:anchor="_Toc101435169" w:history="1">
            <w:r w:rsidR="00786D72" w:rsidRPr="00786D72">
              <w:rPr>
                <w:rStyle w:val="Hypertextovprepojenie"/>
                <w:rFonts w:ascii="Cambria" w:hAnsi="Cambria" w:cs="Times New Roman"/>
                <w:i/>
                <w:noProof/>
                <w:sz w:val="24"/>
                <w:szCs w:val="20"/>
              </w:rPr>
              <w:t>PROCES I.G Priebežné monitorovanie, periodické hodnotenie a schvaľovanie študijných programov so zapojením študentov, zamestnávateľov z príslušného odvetvia hospodárstva alebo spoločenskej praxe a iných zainteresovaných osôb</w:t>
            </w:r>
            <w:r w:rsidR="00786D72" w:rsidRPr="00786D72">
              <w:rPr>
                <w:rFonts w:ascii="Cambria" w:hAnsi="Cambria" w:cs="Times New Roman"/>
                <w:i/>
                <w:noProof/>
                <w:webHidden/>
                <w:sz w:val="24"/>
                <w:szCs w:val="20"/>
              </w:rPr>
              <w:tab/>
            </w:r>
            <w:r w:rsidR="00786D72" w:rsidRPr="00786D72">
              <w:rPr>
                <w:rFonts w:ascii="Cambria" w:hAnsi="Cambria" w:cs="Times New Roman"/>
                <w:i/>
                <w:noProof/>
                <w:webHidden/>
                <w:sz w:val="24"/>
                <w:szCs w:val="20"/>
              </w:rPr>
              <w:fldChar w:fldCharType="begin"/>
            </w:r>
            <w:r w:rsidR="00786D72" w:rsidRPr="00786D72">
              <w:rPr>
                <w:rFonts w:ascii="Cambria" w:hAnsi="Cambria" w:cs="Times New Roman"/>
                <w:i/>
                <w:noProof/>
                <w:webHidden/>
                <w:sz w:val="24"/>
                <w:szCs w:val="20"/>
              </w:rPr>
              <w:instrText xml:space="preserve"> PAGEREF _Toc101435169 \h </w:instrText>
            </w:r>
            <w:r w:rsidR="00786D72" w:rsidRPr="00786D72">
              <w:rPr>
                <w:rFonts w:ascii="Cambria" w:hAnsi="Cambria" w:cs="Times New Roman"/>
                <w:i/>
                <w:noProof/>
                <w:webHidden/>
                <w:sz w:val="24"/>
                <w:szCs w:val="20"/>
              </w:rPr>
            </w:r>
            <w:r w:rsidR="00786D72" w:rsidRPr="00786D72">
              <w:rPr>
                <w:rFonts w:ascii="Cambria" w:hAnsi="Cambria" w:cs="Times New Roman"/>
                <w:i/>
                <w:noProof/>
                <w:webHidden/>
                <w:sz w:val="24"/>
                <w:szCs w:val="20"/>
              </w:rPr>
              <w:fldChar w:fldCharType="separate"/>
            </w:r>
            <w:r w:rsidR="00767AF4">
              <w:rPr>
                <w:rFonts w:ascii="Cambria" w:hAnsi="Cambria" w:cs="Times New Roman"/>
                <w:i/>
                <w:noProof/>
                <w:webHidden/>
                <w:sz w:val="24"/>
                <w:szCs w:val="20"/>
              </w:rPr>
              <w:t>18</w:t>
            </w:r>
            <w:r w:rsidR="00786D72" w:rsidRPr="00786D72">
              <w:rPr>
                <w:rFonts w:ascii="Cambria" w:hAnsi="Cambria" w:cs="Times New Roman"/>
                <w:i/>
                <w:noProof/>
                <w:webHidden/>
                <w:sz w:val="24"/>
                <w:szCs w:val="20"/>
              </w:rPr>
              <w:fldChar w:fldCharType="end"/>
            </w:r>
          </w:hyperlink>
        </w:p>
        <w:p w14:paraId="31182B21" w14:textId="0E6AF5E3" w:rsidR="00786D72" w:rsidRPr="00786D72" w:rsidRDefault="005C06EB">
          <w:pPr>
            <w:pStyle w:val="Obsah3"/>
            <w:tabs>
              <w:tab w:val="right" w:leader="dot" w:pos="9062"/>
            </w:tabs>
            <w:rPr>
              <w:rFonts w:ascii="Cambria" w:eastAsiaTheme="minorEastAsia" w:hAnsi="Cambria" w:cs="Times New Roman"/>
              <w:i/>
              <w:noProof/>
              <w:sz w:val="24"/>
              <w:szCs w:val="20"/>
              <w:lang w:eastAsia="sk-SK"/>
            </w:rPr>
          </w:pPr>
          <w:hyperlink w:anchor="_Toc101435170" w:history="1">
            <w:r w:rsidR="00786D72" w:rsidRPr="00786D72">
              <w:rPr>
                <w:rStyle w:val="Hypertextovprepojenie"/>
                <w:rFonts w:ascii="Cambria" w:hAnsi="Cambria" w:cs="Times New Roman"/>
                <w:i/>
                <w:noProof/>
                <w:sz w:val="24"/>
                <w:szCs w:val="20"/>
              </w:rPr>
              <w:t>PROCES I.H Preskúmavanie podnetov, ktorými sa študent domáha ochrany svojich práv alebo právom chránených záujmov, ako aj poukazuje na konkrétne nedostatky v činnosti univerzity</w:t>
            </w:r>
            <w:r w:rsidR="00786D72" w:rsidRPr="00786D72">
              <w:rPr>
                <w:rFonts w:ascii="Cambria" w:hAnsi="Cambria" w:cs="Times New Roman"/>
                <w:i/>
                <w:noProof/>
                <w:webHidden/>
                <w:sz w:val="24"/>
                <w:szCs w:val="20"/>
              </w:rPr>
              <w:tab/>
            </w:r>
            <w:r w:rsidR="00786D72" w:rsidRPr="00786D72">
              <w:rPr>
                <w:rFonts w:ascii="Cambria" w:hAnsi="Cambria" w:cs="Times New Roman"/>
                <w:i/>
                <w:noProof/>
                <w:webHidden/>
                <w:sz w:val="24"/>
                <w:szCs w:val="20"/>
              </w:rPr>
              <w:fldChar w:fldCharType="begin"/>
            </w:r>
            <w:r w:rsidR="00786D72" w:rsidRPr="00786D72">
              <w:rPr>
                <w:rFonts w:ascii="Cambria" w:hAnsi="Cambria" w:cs="Times New Roman"/>
                <w:i/>
                <w:noProof/>
                <w:webHidden/>
                <w:sz w:val="24"/>
                <w:szCs w:val="20"/>
              </w:rPr>
              <w:instrText xml:space="preserve"> PAGEREF _Toc101435170 \h </w:instrText>
            </w:r>
            <w:r w:rsidR="00786D72" w:rsidRPr="00786D72">
              <w:rPr>
                <w:rFonts w:ascii="Cambria" w:hAnsi="Cambria" w:cs="Times New Roman"/>
                <w:i/>
                <w:noProof/>
                <w:webHidden/>
                <w:sz w:val="24"/>
                <w:szCs w:val="20"/>
              </w:rPr>
            </w:r>
            <w:r w:rsidR="00786D72" w:rsidRPr="00786D72">
              <w:rPr>
                <w:rFonts w:ascii="Cambria" w:hAnsi="Cambria" w:cs="Times New Roman"/>
                <w:i/>
                <w:noProof/>
                <w:webHidden/>
                <w:sz w:val="24"/>
                <w:szCs w:val="20"/>
              </w:rPr>
              <w:fldChar w:fldCharType="separate"/>
            </w:r>
            <w:r w:rsidR="00767AF4">
              <w:rPr>
                <w:rFonts w:ascii="Cambria" w:hAnsi="Cambria" w:cs="Times New Roman"/>
                <w:i/>
                <w:noProof/>
                <w:webHidden/>
                <w:sz w:val="24"/>
                <w:szCs w:val="20"/>
              </w:rPr>
              <w:t>19</w:t>
            </w:r>
            <w:r w:rsidR="00786D72" w:rsidRPr="00786D72">
              <w:rPr>
                <w:rFonts w:ascii="Cambria" w:hAnsi="Cambria" w:cs="Times New Roman"/>
                <w:i/>
                <w:noProof/>
                <w:webHidden/>
                <w:sz w:val="24"/>
                <w:szCs w:val="20"/>
              </w:rPr>
              <w:fldChar w:fldCharType="end"/>
            </w:r>
          </w:hyperlink>
        </w:p>
        <w:p w14:paraId="073B5301" w14:textId="015C2F21" w:rsidR="00786D72" w:rsidRPr="00786D72" w:rsidRDefault="005C06EB">
          <w:pPr>
            <w:pStyle w:val="Obsah3"/>
            <w:tabs>
              <w:tab w:val="right" w:leader="dot" w:pos="9062"/>
            </w:tabs>
            <w:rPr>
              <w:rFonts w:ascii="Cambria" w:eastAsiaTheme="minorEastAsia" w:hAnsi="Cambria" w:cs="Times New Roman"/>
              <w:i/>
              <w:noProof/>
              <w:sz w:val="24"/>
              <w:szCs w:val="20"/>
              <w:lang w:eastAsia="sk-SK"/>
            </w:rPr>
          </w:pPr>
          <w:hyperlink w:anchor="_Toc101435171" w:history="1">
            <w:r w:rsidR="00786D72" w:rsidRPr="00786D72">
              <w:rPr>
                <w:rStyle w:val="Hypertextovprepojenie"/>
                <w:rFonts w:ascii="Cambria" w:hAnsi="Cambria" w:cs="Times New Roman"/>
                <w:i/>
                <w:noProof/>
                <w:sz w:val="24"/>
                <w:szCs w:val="20"/>
              </w:rPr>
              <w:t>PROCES I.I Učenie sa,  vyučovanie a hodnotenie orientované na študenta</w:t>
            </w:r>
            <w:r w:rsidR="00786D72" w:rsidRPr="00786D72">
              <w:rPr>
                <w:rFonts w:ascii="Cambria" w:hAnsi="Cambria" w:cs="Times New Roman"/>
                <w:i/>
                <w:noProof/>
                <w:webHidden/>
                <w:sz w:val="24"/>
                <w:szCs w:val="20"/>
              </w:rPr>
              <w:tab/>
            </w:r>
            <w:r w:rsidR="00786D72" w:rsidRPr="00786D72">
              <w:rPr>
                <w:rFonts w:ascii="Cambria" w:hAnsi="Cambria" w:cs="Times New Roman"/>
                <w:i/>
                <w:noProof/>
                <w:webHidden/>
                <w:sz w:val="24"/>
                <w:szCs w:val="20"/>
              </w:rPr>
              <w:fldChar w:fldCharType="begin"/>
            </w:r>
            <w:r w:rsidR="00786D72" w:rsidRPr="00786D72">
              <w:rPr>
                <w:rFonts w:ascii="Cambria" w:hAnsi="Cambria" w:cs="Times New Roman"/>
                <w:i/>
                <w:noProof/>
                <w:webHidden/>
                <w:sz w:val="24"/>
                <w:szCs w:val="20"/>
              </w:rPr>
              <w:instrText xml:space="preserve"> PAGEREF _Toc101435171 \h </w:instrText>
            </w:r>
            <w:r w:rsidR="00786D72" w:rsidRPr="00786D72">
              <w:rPr>
                <w:rFonts w:ascii="Cambria" w:hAnsi="Cambria" w:cs="Times New Roman"/>
                <w:i/>
                <w:noProof/>
                <w:webHidden/>
                <w:sz w:val="24"/>
                <w:szCs w:val="20"/>
              </w:rPr>
            </w:r>
            <w:r w:rsidR="00786D72" w:rsidRPr="00786D72">
              <w:rPr>
                <w:rFonts w:ascii="Cambria" w:hAnsi="Cambria" w:cs="Times New Roman"/>
                <w:i/>
                <w:noProof/>
                <w:webHidden/>
                <w:sz w:val="24"/>
                <w:szCs w:val="20"/>
              </w:rPr>
              <w:fldChar w:fldCharType="separate"/>
            </w:r>
            <w:r w:rsidR="00767AF4">
              <w:rPr>
                <w:rFonts w:ascii="Cambria" w:hAnsi="Cambria" w:cs="Times New Roman"/>
                <w:i/>
                <w:noProof/>
                <w:webHidden/>
                <w:sz w:val="24"/>
                <w:szCs w:val="20"/>
              </w:rPr>
              <w:t>20</w:t>
            </w:r>
            <w:r w:rsidR="00786D72" w:rsidRPr="00786D72">
              <w:rPr>
                <w:rFonts w:ascii="Cambria" w:hAnsi="Cambria" w:cs="Times New Roman"/>
                <w:i/>
                <w:noProof/>
                <w:webHidden/>
                <w:sz w:val="24"/>
                <w:szCs w:val="20"/>
              </w:rPr>
              <w:fldChar w:fldCharType="end"/>
            </w:r>
          </w:hyperlink>
        </w:p>
        <w:p w14:paraId="09EC01D1" w14:textId="7856DDC3" w:rsidR="00786D72" w:rsidRPr="00786D72" w:rsidRDefault="005C06EB">
          <w:pPr>
            <w:pStyle w:val="Obsah3"/>
            <w:tabs>
              <w:tab w:val="right" w:leader="dot" w:pos="9062"/>
            </w:tabs>
            <w:rPr>
              <w:rFonts w:ascii="Cambria" w:eastAsiaTheme="minorEastAsia" w:hAnsi="Cambria" w:cs="Times New Roman"/>
              <w:i/>
              <w:noProof/>
              <w:sz w:val="24"/>
              <w:szCs w:val="20"/>
              <w:lang w:eastAsia="sk-SK"/>
            </w:rPr>
          </w:pPr>
          <w:hyperlink w:anchor="_Toc101435172" w:history="1">
            <w:r w:rsidR="00786D72" w:rsidRPr="00786D72">
              <w:rPr>
                <w:rStyle w:val="Hypertextovprepojenie"/>
                <w:rFonts w:ascii="Cambria" w:hAnsi="Cambria" w:cs="Times New Roman"/>
                <w:i/>
                <w:noProof/>
                <w:sz w:val="24"/>
                <w:szCs w:val="20"/>
              </w:rPr>
              <w:t>PROCES I.J Zachovávanie vedeckej integrity a dodržiavanie akademickej etiky, zabezpečovanie ochrany proti akémukoľvek druhu intolerancie a diskriminácie študentov, zamestnancov a uchádzačov</w:t>
            </w:r>
            <w:r w:rsidR="00786D72" w:rsidRPr="00786D72">
              <w:rPr>
                <w:rFonts w:ascii="Cambria" w:hAnsi="Cambria" w:cs="Times New Roman"/>
                <w:i/>
                <w:noProof/>
                <w:webHidden/>
                <w:sz w:val="24"/>
                <w:szCs w:val="20"/>
              </w:rPr>
              <w:tab/>
            </w:r>
            <w:r w:rsidR="00786D72" w:rsidRPr="00786D72">
              <w:rPr>
                <w:rFonts w:ascii="Cambria" w:hAnsi="Cambria" w:cs="Times New Roman"/>
                <w:i/>
                <w:noProof/>
                <w:webHidden/>
                <w:sz w:val="24"/>
                <w:szCs w:val="20"/>
              </w:rPr>
              <w:fldChar w:fldCharType="begin"/>
            </w:r>
            <w:r w:rsidR="00786D72" w:rsidRPr="00786D72">
              <w:rPr>
                <w:rFonts w:ascii="Cambria" w:hAnsi="Cambria" w:cs="Times New Roman"/>
                <w:i/>
                <w:noProof/>
                <w:webHidden/>
                <w:sz w:val="24"/>
                <w:szCs w:val="20"/>
              </w:rPr>
              <w:instrText xml:space="preserve"> PAGEREF _Toc101435172 \h </w:instrText>
            </w:r>
            <w:r w:rsidR="00786D72" w:rsidRPr="00786D72">
              <w:rPr>
                <w:rFonts w:ascii="Cambria" w:hAnsi="Cambria" w:cs="Times New Roman"/>
                <w:i/>
                <w:noProof/>
                <w:webHidden/>
                <w:sz w:val="24"/>
                <w:szCs w:val="20"/>
              </w:rPr>
            </w:r>
            <w:r w:rsidR="00786D72" w:rsidRPr="00786D72">
              <w:rPr>
                <w:rFonts w:ascii="Cambria" w:hAnsi="Cambria" w:cs="Times New Roman"/>
                <w:i/>
                <w:noProof/>
                <w:webHidden/>
                <w:sz w:val="24"/>
                <w:szCs w:val="20"/>
              </w:rPr>
              <w:fldChar w:fldCharType="separate"/>
            </w:r>
            <w:r w:rsidR="00767AF4">
              <w:rPr>
                <w:rFonts w:ascii="Cambria" w:hAnsi="Cambria" w:cs="Times New Roman"/>
                <w:i/>
                <w:noProof/>
                <w:webHidden/>
                <w:sz w:val="24"/>
                <w:szCs w:val="20"/>
              </w:rPr>
              <w:t>21</w:t>
            </w:r>
            <w:r w:rsidR="00786D72" w:rsidRPr="00786D72">
              <w:rPr>
                <w:rFonts w:ascii="Cambria" w:hAnsi="Cambria" w:cs="Times New Roman"/>
                <w:i/>
                <w:noProof/>
                <w:webHidden/>
                <w:sz w:val="24"/>
                <w:szCs w:val="20"/>
              </w:rPr>
              <w:fldChar w:fldCharType="end"/>
            </w:r>
          </w:hyperlink>
        </w:p>
        <w:p w14:paraId="3E0E6819" w14:textId="2F34C008" w:rsidR="00786D72" w:rsidRPr="00786D72" w:rsidRDefault="005C06EB">
          <w:pPr>
            <w:pStyle w:val="Obsah3"/>
            <w:tabs>
              <w:tab w:val="right" w:leader="dot" w:pos="9062"/>
            </w:tabs>
            <w:rPr>
              <w:rFonts w:ascii="Cambria" w:eastAsiaTheme="minorEastAsia" w:hAnsi="Cambria" w:cs="Times New Roman"/>
              <w:i/>
              <w:noProof/>
              <w:sz w:val="24"/>
              <w:szCs w:val="20"/>
              <w:lang w:eastAsia="sk-SK"/>
            </w:rPr>
          </w:pPr>
          <w:hyperlink w:anchor="_Toc101435173" w:history="1">
            <w:r w:rsidR="00786D72" w:rsidRPr="00786D72">
              <w:rPr>
                <w:rStyle w:val="Hypertextovprepojenie"/>
                <w:rFonts w:ascii="Cambria" w:hAnsi="Cambria" w:cs="Times New Roman"/>
                <w:i/>
                <w:noProof/>
                <w:sz w:val="24"/>
                <w:szCs w:val="20"/>
              </w:rPr>
              <w:t>PROCES I.K Podpora internacionalizácie vzdelávacích, tvorivých a ďalších súvisiacich činností</w:t>
            </w:r>
            <w:r w:rsidR="00786D72" w:rsidRPr="00786D72">
              <w:rPr>
                <w:rFonts w:ascii="Cambria" w:hAnsi="Cambria" w:cs="Times New Roman"/>
                <w:i/>
                <w:noProof/>
                <w:webHidden/>
                <w:sz w:val="24"/>
                <w:szCs w:val="20"/>
              </w:rPr>
              <w:tab/>
            </w:r>
            <w:r w:rsidR="00786D72" w:rsidRPr="00786D72">
              <w:rPr>
                <w:rFonts w:ascii="Cambria" w:hAnsi="Cambria" w:cs="Times New Roman"/>
                <w:i/>
                <w:noProof/>
                <w:webHidden/>
                <w:sz w:val="24"/>
                <w:szCs w:val="20"/>
              </w:rPr>
              <w:fldChar w:fldCharType="begin"/>
            </w:r>
            <w:r w:rsidR="00786D72" w:rsidRPr="00786D72">
              <w:rPr>
                <w:rFonts w:ascii="Cambria" w:hAnsi="Cambria" w:cs="Times New Roman"/>
                <w:i/>
                <w:noProof/>
                <w:webHidden/>
                <w:sz w:val="24"/>
                <w:szCs w:val="20"/>
              </w:rPr>
              <w:instrText xml:space="preserve"> PAGEREF _Toc101435173 \h </w:instrText>
            </w:r>
            <w:r w:rsidR="00786D72" w:rsidRPr="00786D72">
              <w:rPr>
                <w:rFonts w:ascii="Cambria" w:hAnsi="Cambria" w:cs="Times New Roman"/>
                <w:i/>
                <w:noProof/>
                <w:webHidden/>
                <w:sz w:val="24"/>
                <w:szCs w:val="20"/>
              </w:rPr>
            </w:r>
            <w:r w:rsidR="00786D72" w:rsidRPr="00786D72">
              <w:rPr>
                <w:rFonts w:ascii="Cambria" w:hAnsi="Cambria" w:cs="Times New Roman"/>
                <w:i/>
                <w:noProof/>
                <w:webHidden/>
                <w:sz w:val="24"/>
                <w:szCs w:val="20"/>
              </w:rPr>
              <w:fldChar w:fldCharType="separate"/>
            </w:r>
            <w:r w:rsidR="00767AF4">
              <w:rPr>
                <w:rFonts w:ascii="Cambria" w:hAnsi="Cambria" w:cs="Times New Roman"/>
                <w:i/>
                <w:noProof/>
                <w:webHidden/>
                <w:sz w:val="24"/>
                <w:szCs w:val="20"/>
              </w:rPr>
              <w:t>22</w:t>
            </w:r>
            <w:r w:rsidR="00786D72" w:rsidRPr="00786D72">
              <w:rPr>
                <w:rFonts w:ascii="Cambria" w:hAnsi="Cambria" w:cs="Times New Roman"/>
                <w:i/>
                <w:noProof/>
                <w:webHidden/>
                <w:sz w:val="24"/>
                <w:szCs w:val="20"/>
              </w:rPr>
              <w:fldChar w:fldCharType="end"/>
            </w:r>
          </w:hyperlink>
        </w:p>
        <w:p w14:paraId="49BC5143" w14:textId="42658515" w:rsidR="00786D72" w:rsidRPr="00786D72" w:rsidRDefault="005C06EB">
          <w:pPr>
            <w:pStyle w:val="Obsah2"/>
            <w:rPr>
              <w:rFonts w:ascii="Cambria" w:eastAsiaTheme="minorEastAsia" w:hAnsi="Cambria" w:cs="Times New Roman"/>
              <w:i/>
              <w:noProof/>
              <w:sz w:val="24"/>
              <w:szCs w:val="20"/>
              <w:lang w:eastAsia="sk-SK"/>
            </w:rPr>
          </w:pPr>
          <w:hyperlink w:anchor="_Toc101435174" w:history="1">
            <w:r w:rsidR="00786D72" w:rsidRPr="00786D72">
              <w:rPr>
                <w:rStyle w:val="Hypertextovprepojenie"/>
                <w:rFonts w:ascii="Cambria" w:hAnsi="Cambria" w:cs="Times New Roman"/>
                <w:i/>
                <w:noProof/>
                <w:sz w:val="24"/>
                <w:szCs w:val="20"/>
              </w:rPr>
              <w:t>Súhrnné vyhodnotenie procesov vnútorného systému univerzity za oblasť vzdelávania</w:t>
            </w:r>
            <w:r w:rsidR="00786D72" w:rsidRPr="00786D72">
              <w:rPr>
                <w:rFonts w:ascii="Cambria" w:hAnsi="Cambria" w:cs="Times New Roman"/>
                <w:i/>
                <w:noProof/>
                <w:webHidden/>
                <w:sz w:val="24"/>
                <w:szCs w:val="20"/>
              </w:rPr>
              <w:tab/>
            </w:r>
            <w:r w:rsidR="00786D72" w:rsidRPr="00786D72">
              <w:rPr>
                <w:rFonts w:ascii="Cambria" w:hAnsi="Cambria" w:cs="Times New Roman"/>
                <w:i/>
                <w:noProof/>
                <w:webHidden/>
                <w:sz w:val="24"/>
                <w:szCs w:val="20"/>
              </w:rPr>
              <w:fldChar w:fldCharType="begin"/>
            </w:r>
            <w:r w:rsidR="00786D72" w:rsidRPr="00786D72">
              <w:rPr>
                <w:rFonts w:ascii="Cambria" w:hAnsi="Cambria" w:cs="Times New Roman"/>
                <w:i/>
                <w:noProof/>
                <w:webHidden/>
                <w:sz w:val="24"/>
                <w:szCs w:val="20"/>
              </w:rPr>
              <w:instrText xml:space="preserve"> PAGEREF _Toc101435174 \h </w:instrText>
            </w:r>
            <w:r w:rsidR="00786D72" w:rsidRPr="00786D72">
              <w:rPr>
                <w:rFonts w:ascii="Cambria" w:hAnsi="Cambria" w:cs="Times New Roman"/>
                <w:i/>
                <w:noProof/>
                <w:webHidden/>
                <w:sz w:val="24"/>
                <w:szCs w:val="20"/>
              </w:rPr>
            </w:r>
            <w:r w:rsidR="00786D72" w:rsidRPr="00786D72">
              <w:rPr>
                <w:rFonts w:ascii="Cambria" w:hAnsi="Cambria" w:cs="Times New Roman"/>
                <w:i/>
                <w:noProof/>
                <w:webHidden/>
                <w:sz w:val="24"/>
                <w:szCs w:val="20"/>
              </w:rPr>
              <w:fldChar w:fldCharType="separate"/>
            </w:r>
            <w:r w:rsidR="00767AF4">
              <w:rPr>
                <w:rFonts w:ascii="Cambria" w:hAnsi="Cambria" w:cs="Times New Roman"/>
                <w:i/>
                <w:noProof/>
                <w:webHidden/>
                <w:sz w:val="24"/>
                <w:szCs w:val="20"/>
              </w:rPr>
              <w:t>24</w:t>
            </w:r>
            <w:r w:rsidR="00786D72" w:rsidRPr="00786D72">
              <w:rPr>
                <w:rFonts w:ascii="Cambria" w:hAnsi="Cambria" w:cs="Times New Roman"/>
                <w:i/>
                <w:noProof/>
                <w:webHidden/>
                <w:sz w:val="24"/>
                <w:szCs w:val="20"/>
              </w:rPr>
              <w:fldChar w:fldCharType="end"/>
            </w:r>
          </w:hyperlink>
        </w:p>
        <w:p w14:paraId="58864A6F" w14:textId="5564C64B" w:rsidR="00786D72" w:rsidRPr="00786D72" w:rsidRDefault="005C06EB">
          <w:pPr>
            <w:pStyle w:val="Obsah2"/>
            <w:rPr>
              <w:rFonts w:ascii="Cambria" w:eastAsiaTheme="minorEastAsia" w:hAnsi="Cambria" w:cs="Times New Roman"/>
              <w:i/>
              <w:noProof/>
              <w:sz w:val="24"/>
              <w:szCs w:val="20"/>
              <w:lang w:eastAsia="sk-SK"/>
            </w:rPr>
          </w:pPr>
          <w:hyperlink w:anchor="_Toc101435175" w:history="1">
            <w:r w:rsidR="00786D72" w:rsidRPr="00786D72">
              <w:rPr>
                <w:rStyle w:val="Hypertextovprepojenie"/>
                <w:rFonts w:ascii="Cambria" w:hAnsi="Cambria" w:cs="Times New Roman"/>
                <w:i/>
                <w:noProof/>
                <w:sz w:val="24"/>
                <w:szCs w:val="20"/>
              </w:rPr>
              <w:t>Záver – časť A.</w:t>
            </w:r>
            <w:r w:rsidR="00786D72" w:rsidRPr="00786D72">
              <w:rPr>
                <w:rFonts w:ascii="Cambria" w:hAnsi="Cambria" w:cs="Times New Roman"/>
                <w:i/>
                <w:noProof/>
                <w:webHidden/>
                <w:sz w:val="24"/>
                <w:szCs w:val="20"/>
              </w:rPr>
              <w:tab/>
            </w:r>
            <w:r w:rsidR="00786D72" w:rsidRPr="00786D72">
              <w:rPr>
                <w:rFonts w:ascii="Cambria" w:hAnsi="Cambria" w:cs="Times New Roman"/>
                <w:i/>
                <w:noProof/>
                <w:webHidden/>
                <w:sz w:val="24"/>
                <w:szCs w:val="20"/>
              </w:rPr>
              <w:fldChar w:fldCharType="begin"/>
            </w:r>
            <w:r w:rsidR="00786D72" w:rsidRPr="00786D72">
              <w:rPr>
                <w:rFonts w:ascii="Cambria" w:hAnsi="Cambria" w:cs="Times New Roman"/>
                <w:i/>
                <w:noProof/>
                <w:webHidden/>
                <w:sz w:val="24"/>
                <w:szCs w:val="20"/>
              </w:rPr>
              <w:instrText xml:space="preserve"> PAGEREF _Toc101435175 \h </w:instrText>
            </w:r>
            <w:r w:rsidR="00786D72" w:rsidRPr="00786D72">
              <w:rPr>
                <w:rFonts w:ascii="Cambria" w:hAnsi="Cambria" w:cs="Times New Roman"/>
                <w:i/>
                <w:noProof/>
                <w:webHidden/>
                <w:sz w:val="24"/>
                <w:szCs w:val="20"/>
              </w:rPr>
            </w:r>
            <w:r w:rsidR="00786D72" w:rsidRPr="00786D72">
              <w:rPr>
                <w:rFonts w:ascii="Cambria" w:hAnsi="Cambria" w:cs="Times New Roman"/>
                <w:i/>
                <w:noProof/>
                <w:webHidden/>
                <w:sz w:val="24"/>
                <w:szCs w:val="20"/>
              </w:rPr>
              <w:fldChar w:fldCharType="separate"/>
            </w:r>
            <w:r w:rsidR="00767AF4">
              <w:rPr>
                <w:rFonts w:ascii="Cambria" w:hAnsi="Cambria" w:cs="Times New Roman"/>
                <w:i/>
                <w:noProof/>
                <w:webHidden/>
                <w:sz w:val="24"/>
                <w:szCs w:val="20"/>
              </w:rPr>
              <w:t>27</w:t>
            </w:r>
            <w:r w:rsidR="00786D72" w:rsidRPr="00786D72">
              <w:rPr>
                <w:rFonts w:ascii="Cambria" w:hAnsi="Cambria" w:cs="Times New Roman"/>
                <w:i/>
                <w:noProof/>
                <w:webHidden/>
                <w:sz w:val="24"/>
                <w:szCs w:val="20"/>
              </w:rPr>
              <w:fldChar w:fldCharType="end"/>
            </w:r>
          </w:hyperlink>
        </w:p>
        <w:p w14:paraId="32E26F06" w14:textId="3AECB421" w:rsidR="00786D72" w:rsidRPr="00786D72" w:rsidRDefault="005C06EB">
          <w:pPr>
            <w:pStyle w:val="Obsah1"/>
            <w:rPr>
              <w:rFonts w:ascii="Cambria" w:eastAsiaTheme="minorEastAsia" w:hAnsi="Cambria" w:cs="Times New Roman"/>
              <w:i/>
              <w:noProof/>
              <w:sz w:val="24"/>
              <w:szCs w:val="20"/>
              <w:lang w:eastAsia="sk-SK"/>
            </w:rPr>
          </w:pPr>
          <w:hyperlink w:anchor="_Toc101435176" w:history="1">
            <w:r w:rsidR="00786D72" w:rsidRPr="00DD0FF1">
              <w:rPr>
                <w:rStyle w:val="Hypertextovprepojenie"/>
                <w:rFonts w:ascii="Cambria" w:hAnsi="Cambria" w:cs="Times New Roman"/>
                <w:b/>
                <w:i/>
                <w:noProof/>
                <w:sz w:val="24"/>
                <w:szCs w:val="20"/>
              </w:rPr>
              <w:t>B. Periodická hodnotiaca správa Trnavskej univerzity v Trnave za oblasť tvorivej činnosti za rok 2021</w:t>
            </w:r>
            <w:r w:rsidR="00786D72" w:rsidRPr="00786D72">
              <w:rPr>
                <w:rFonts w:ascii="Cambria" w:hAnsi="Cambria" w:cs="Times New Roman"/>
                <w:i/>
                <w:noProof/>
                <w:webHidden/>
                <w:sz w:val="24"/>
                <w:szCs w:val="20"/>
              </w:rPr>
              <w:tab/>
            </w:r>
            <w:r w:rsidR="00786D72" w:rsidRPr="00786D72">
              <w:rPr>
                <w:rFonts w:ascii="Cambria" w:hAnsi="Cambria" w:cs="Times New Roman"/>
                <w:i/>
                <w:noProof/>
                <w:webHidden/>
                <w:sz w:val="24"/>
                <w:szCs w:val="20"/>
              </w:rPr>
              <w:fldChar w:fldCharType="begin"/>
            </w:r>
            <w:r w:rsidR="00786D72" w:rsidRPr="00786D72">
              <w:rPr>
                <w:rFonts w:ascii="Cambria" w:hAnsi="Cambria" w:cs="Times New Roman"/>
                <w:i/>
                <w:noProof/>
                <w:webHidden/>
                <w:sz w:val="24"/>
                <w:szCs w:val="20"/>
              </w:rPr>
              <w:instrText xml:space="preserve"> PAGEREF _Toc101435176 \h </w:instrText>
            </w:r>
            <w:r w:rsidR="00786D72" w:rsidRPr="00786D72">
              <w:rPr>
                <w:rFonts w:ascii="Cambria" w:hAnsi="Cambria" w:cs="Times New Roman"/>
                <w:i/>
                <w:noProof/>
                <w:webHidden/>
                <w:sz w:val="24"/>
                <w:szCs w:val="20"/>
              </w:rPr>
            </w:r>
            <w:r w:rsidR="00786D72" w:rsidRPr="00786D72">
              <w:rPr>
                <w:rFonts w:ascii="Cambria" w:hAnsi="Cambria" w:cs="Times New Roman"/>
                <w:i/>
                <w:noProof/>
                <w:webHidden/>
                <w:sz w:val="24"/>
                <w:szCs w:val="20"/>
              </w:rPr>
              <w:fldChar w:fldCharType="separate"/>
            </w:r>
            <w:r w:rsidR="00767AF4">
              <w:rPr>
                <w:rFonts w:ascii="Cambria" w:hAnsi="Cambria" w:cs="Times New Roman"/>
                <w:i/>
                <w:noProof/>
                <w:webHidden/>
                <w:sz w:val="24"/>
                <w:szCs w:val="20"/>
              </w:rPr>
              <w:t>28</w:t>
            </w:r>
            <w:r w:rsidR="00786D72" w:rsidRPr="00786D72">
              <w:rPr>
                <w:rFonts w:ascii="Cambria" w:hAnsi="Cambria" w:cs="Times New Roman"/>
                <w:i/>
                <w:noProof/>
                <w:webHidden/>
                <w:sz w:val="24"/>
                <w:szCs w:val="20"/>
              </w:rPr>
              <w:fldChar w:fldCharType="end"/>
            </w:r>
          </w:hyperlink>
        </w:p>
        <w:p w14:paraId="33CA05D5" w14:textId="68EBC01D" w:rsidR="00786D72" w:rsidRPr="00786D72" w:rsidRDefault="005C06EB">
          <w:pPr>
            <w:pStyle w:val="Obsah2"/>
            <w:rPr>
              <w:rFonts w:ascii="Cambria" w:eastAsiaTheme="minorEastAsia" w:hAnsi="Cambria" w:cs="Times New Roman"/>
              <w:i/>
              <w:noProof/>
              <w:sz w:val="24"/>
              <w:szCs w:val="20"/>
              <w:lang w:eastAsia="sk-SK"/>
            </w:rPr>
          </w:pPr>
          <w:hyperlink w:anchor="_Toc101435177" w:history="1">
            <w:r w:rsidR="00786D72" w:rsidRPr="00786D72">
              <w:rPr>
                <w:rStyle w:val="Hypertextovprepojenie"/>
                <w:rFonts w:ascii="Cambria" w:hAnsi="Cambria" w:cs="Times New Roman"/>
                <w:i/>
                <w:noProof/>
                <w:sz w:val="24"/>
                <w:szCs w:val="20"/>
              </w:rPr>
              <w:t>Vyhodnotenie jednotlivých procesov vnútorného systému univerzity za oblasť tvorivej činnosti</w:t>
            </w:r>
            <w:r w:rsidR="00786D72" w:rsidRPr="00786D72">
              <w:rPr>
                <w:rFonts w:ascii="Cambria" w:hAnsi="Cambria" w:cs="Times New Roman"/>
                <w:i/>
                <w:noProof/>
                <w:webHidden/>
                <w:sz w:val="24"/>
                <w:szCs w:val="20"/>
              </w:rPr>
              <w:tab/>
            </w:r>
            <w:r w:rsidR="00786D72" w:rsidRPr="00786D72">
              <w:rPr>
                <w:rFonts w:ascii="Cambria" w:hAnsi="Cambria" w:cs="Times New Roman"/>
                <w:i/>
                <w:noProof/>
                <w:webHidden/>
                <w:sz w:val="24"/>
                <w:szCs w:val="20"/>
              </w:rPr>
              <w:fldChar w:fldCharType="begin"/>
            </w:r>
            <w:r w:rsidR="00786D72" w:rsidRPr="00786D72">
              <w:rPr>
                <w:rFonts w:ascii="Cambria" w:hAnsi="Cambria" w:cs="Times New Roman"/>
                <w:i/>
                <w:noProof/>
                <w:webHidden/>
                <w:sz w:val="24"/>
                <w:szCs w:val="20"/>
              </w:rPr>
              <w:instrText xml:space="preserve"> PAGEREF _Toc101435177 \h </w:instrText>
            </w:r>
            <w:r w:rsidR="00786D72" w:rsidRPr="00786D72">
              <w:rPr>
                <w:rFonts w:ascii="Cambria" w:hAnsi="Cambria" w:cs="Times New Roman"/>
                <w:i/>
                <w:noProof/>
                <w:webHidden/>
                <w:sz w:val="24"/>
                <w:szCs w:val="20"/>
              </w:rPr>
            </w:r>
            <w:r w:rsidR="00786D72" w:rsidRPr="00786D72">
              <w:rPr>
                <w:rFonts w:ascii="Cambria" w:hAnsi="Cambria" w:cs="Times New Roman"/>
                <w:i/>
                <w:noProof/>
                <w:webHidden/>
                <w:sz w:val="24"/>
                <w:szCs w:val="20"/>
              </w:rPr>
              <w:fldChar w:fldCharType="separate"/>
            </w:r>
            <w:r w:rsidR="00767AF4">
              <w:rPr>
                <w:rFonts w:ascii="Cambria" w:hAnsi="Cambria" w:cs="Times New Roman"/>
                <w:i/>
                <w:noProof/>
                <w:webHidden/>
                <w:sz w:val="24"/>
                <w:szCs w:val="20"/>
              </w:rPr>
              <w:t>28</w:t>
            </w:r>
            <w:r w:rsidR="00786D72" w:rsidRPr="00786D72">
              <w:rPr>
                <w:rFonts w:ascii="Cambria" w:hAnsi="Cambria" w:cs="Times New Roman"/>
                <w:i/>
                <w:noProof/>
                <w:webHidden/>
                <w:sz w:val="24"/>
                <w:szCs w:val="20"/>
              </w:rPr>
              <w:fldChar w:fldCharType="end"/>
            </w:r>
          </w:hyperlink>
        </w:p>
        <w:p w14:paraId="684E8F3F" w14:textId="43AD9E34" w:rsidR="00786D72" w:rsidRPr="00786D72" w:rsidRDefault="005C06EB">
          <w:pPr>
            <w:pStyle w:val="Obsah3"/>
            <w:tabs>
              <w:tab w:val="right" w:leader="dot" w:pos="9062"/>
            </w:tabs>
            <w:rPr>
              <w:rFonts w:ascii="Cambria" w:eastAsiaTheme="minorEastAsia" w:hAnsi="Cambria" w:cs="Times New Roman"/>
              <w:i/>
              <w:noProof/>
              <w:sz w:val="24"/>
              <w:szCs w:val="20"/>
              <w:lang w:eastAsia="sk-SK"/>
            </w:rPr>
          </w:pPr>
          <w:hyperlink w:anchor="_Toc101435178" w:history="1">
            <w:r w:rsidR="00786D72" w:rsidRPr="00786D72">
              <w:rPr>
                <w:rStyle w:val="Hypertextovprepojenie"/>
                <w:rFonts w:ascii="Cambria" w:hAnsi="Cambria" w:cs="Times New Roman"/>
                <w:i/>
                <w:noProof/>
                <w:sz w:val="24"/>
                <w:szCs w:val="20"/>
              </w:rPr>
              <w:t>PROCES II.A  Uskutočňovanie tvorivej činnosti vysokej školy, podieľanie sa študentov na nej, a plnenie požiadaviek na úroveň a rozsah tvorivej činnosti vysokej školy s ohľadom na jej poslanie</w:t>
            </w:r>
            <w:r w:rsidR="00786D72" w:rsidRPr="00786D72">
              <w:rPr>
                <w:rFonts w:ascii="Cambria" w:hAnsi="Cambria" w:cs="Times New Roman"/>
                <w:i/>
                <w:noProof/>
                <w:webHidden/>
                <w:sz w:val="24"/>
                <w:szCs w:val="20"/>
              </w:rPr>
              <w:tab/>
            </w:r>
            <w:r w:rsidR="00786D72" w:rsidRPr="00786D72">
              <w:rPr>
                <w:rFonts w:ascii="Cambria" w:hAnsi="Cambria" w:cs="Times New Roman"/>
                <w:i/>
                <w:noProof/>
                <w:webHidden/>
                <w:sz w:val="24"/>
                <w:szCs w:val="20"/>
              </w:rPr>
              <w:fldChar w:fldCharType="begin"/>
            </w:r>
            <w:r w:rsidR="00786D72" w:rsidRPr="00786D72">
              <w:rPr>
                <w:rFonts w:ascii="Cambria" w:hAnsi="Cambria" w:cs="Times New Roman"/>
                <w:i/>
                <w:noProof/>
                <w:webHidden/>
                <w:sz w:val="24"/>
                <w:szCs w:val="20"/>
              </w:rPr>
              <w:instrText xml:space="preserve"> PAGEREF _Toc101435178 \h </w:instrText>
            </w:r>
            <w:r w:rsidR="00786D72" w:rsidRPr="00786D72">
              <w:rPr>
                <w:rFonts w:ascii="Cambria" w:hAnsi="Cambria" w:cs="Times New Roman"/>
                <w:i/>
                <w:noProof/>
                <w:webHidden/>
                <w:sz w:val="24"/>
                <w:szCs w:val="20"/>
              </w:rPr>
            </w:r>
            <w:r w:rsidR="00786D72" w:rsidRPr="00786D72">
              <w:rPr>
                <w:rFonts w:ascii="Cambria" w:hAnsi="Cambria" w:cs="Times New Roman"/>
                <w:i/>
                <w:noProof/>
                <w:webHidden/>
                <w:sz w:val="24"/>
                <w:szCs w:val="20"/>
              </w:rPr>
              <w:fldChar w:fldCharType="separate"/>
            </w:r>
            <w:r w:rsidR="00767AF4">
              <w:rPr>
                <w:rFonts w:ascii="Cambria" w:hAnsi="Cambria" w:cs="Times New Roman"/>
                <w:i/>
                <w:noProof/>
                <w:webHidden/>
                <w:sz w:val="24"/>
                <w:szCs w:val="20"/>
              </w:rPr>
              <w:t>28</w:t>
            </w:r>
            <w:r w:rsidR="00786D72" w:rsidRPr="00786D72">
              <w:rPr>
                <w:rFonts w:ascii="Cambria" w:hAnsi="Cambria" w:cs="Times New Roman"/>
                <w:i/>
                <w:noProof/>
                <w:webHidden/>
                <w:sz w:val="24"/>
                <w:szCs w:val="20"/>
              </w:rPr>
              <w:fldChar w:fldCharType="end"/>
            </w:r>
          </w:hyperlink>
        </w:p>
        <w:p w14:paraId="28DA600B" w14:textId="53B03F6B" w:rsidR="00786D72" w:rsidRPr="00786D72" w:rsidRDefault="005C06EB">
          <w:pPr>
            <w:pStyle w:val="Obsah3"/>
            <w:tabs>
              <w:tab w:val="right" w:leader="dot" w:pos="9062"/>
            </w:tabs>
            <w:rPr>
              <w:rFonts w:ascii="Cambria" w:eastAsiaTheme="minorEastAsia" w:hAnsi="Cambria" w:cs="Times New Roman"/>
              <w:i/>
              <w:noProof/>
              <w:sz w:val="24"/>
              <w:szCs w:val="20"/>
              <w:lang w:eastAsia="sk-SK"/>
            </w:rPr>
          </w:pPr>
          <w:hyperlink w:anchor="_Toc101435179" w:history="1">
            <w:r w:rsidR="00786D72" w:rsidRPr="00786D72">
              <w:rPr>
                <w:rStyle w:val="Hypertextovprepojenie"/>
                <w:rFonts w:ascii="Cambria" w:hAnsi="Cambria" w:cs="Times New Roman"/>
                <w:i/>
                <w:noProof/>
                <w:sz w:val="24"/>
                <w:szCs w:val="20"/>
              </w:rPr>
              <w:t>PROCES II.B Vymedzenie oblastí posudzovania a obdobia posudzovania</w:t>
            </w:r>
            <w:r w:rsidR="00786D72" w:rsidRPr="00786D72">
              <w:rPr>
                <w:rFonts w:ascii="Cambria" w:hAnsi="Cambria" w:cs="Times New Roman"/>
                <w:i/>
                <w:noProof/>
                <w:webHidden/>
                <w:sz w:val="24"/>
                <w:szCs w:val="20"/>
              </w:rPr>
              <w:tab/>
            </w:r>
            <w:r w:rsidR="00786D72" w:rsidRPr="00786D72">
              <w:rPr>
                <w:rFonts w:ascii="Cambria" w:hAnsi="Cambria" w:cs="Times New Roman"/>
                <w:i/>
                <w:noProof/>
                <w:webHidden/>
                <w:sz w:val="24"/>
                <w:szCs w:val="20"/>
              </w:rPr>
              <w:fldChar w:fldCharType="begin"/>
            </w:r>
            <w:r w:rsidR="00786D72" w:rsidRPr="00786D72">
              <w:rPr>
                <w:rFonts w:ascii="Cambria" w:hAnsi="Cambria" w:cs="Times New Roman"/>
                <w:i/>
                <w:noProof/>
                <w:webHidden/>
                <w:sz w:val="24"/>
                <w:szCs w:val="20"/>
              </w:rPr>
              <w:instrText xml:space="preserve"> PAGEREF _Toc101435179 \h </w:instrText>
            </w:r>
            <w:r w:rsidR="00786D72" w:rsidRPr="00786D72">
              <w:rPr>
                <w:rFonts w:ascii="Cambria" w:hAnsi="Cambria" w:cs="Times New Roman"/>
                <w:i/>
                <w:noProof/>
                <w:webHidden/>
                <w:sz w:val="24"/>
                <w:szCs w:val="20"/>
              </w:rPr>
            </w:r>
            <w:r w:rsidR="00786D72" w:rsidRPr="00786D72">
              <w:rPr>
                <w:rFonts w:ascii="Cambria" w:hAnsi="Cambria" w:cs="Times New Roman"/>
                <w:i/>
                <w:noProof/>
                <w:webHidden/>
                <w:sz w:val="24"/>
                <w:szCs w:val="20"/>
              </w:rPr>
              <w:fldChar w:fldCharType="separate"/>
            </w:r>
            <w:r w:rsidR="00767AF4">
              <w:rPr>
                <w:rFonts w:ascii="Cambria" w:hAnsi="Cambria" w:cs="Times New Roman"/>
                <w:i/>
                <w:noProof/>
                <w:webHidden/>
                <w:sz w:val="24"/>
                <w:szCs w:val="20"/>
              </w:rPr>
              <w:t>30</w:t>
            </w:r>
            <w:r w:rsidR="00786D72" w:rsidRPr="00786D72">
              <w:rPr>
                <w:rFonts w:ascii="Cambria" w:hAnsi="Cambria" w:cs="Times New Roman"/>
                <w:i/>
                <w:noProof/>
                <w:webHidden/>
                <w:sz w:val="24"/>
                <w:szCs w:val="20"/>
              </w:rPr>
              <w:fldChar w:fldCharType="end"/>
            </w:r>
          </w:hyperlink>
        </w:p>
        <w:p w14:paraId="5CA35F02" w14:textId="5EE0CAC4" w:rsidR="00786D72" w:rsidRPr="00786D72" w:rsidRDefault="005C06EB">
          <w:pPr>
            <w:pStyle w:val="Obsah3"/>
            <w:tabs>
              <w:tab w:val="right" w:leader="dot" w:pos="9062"/>
            </w:tabs>
            <w:rPr>
              <w:rFonts w:ascii="Cambria" w:eastAsiaTheme="minorEastAsia" w:hAnsi="Cambria" w:cs="Times New Roman"/>
              <w:i/>
              <w:noProof/>
              <w:sz w:val="24"/>
              <w:szCs w:val="20"/>
              <w:lang w:eastAsia="sk-SK"/>
            </w:rPr>
          </w:pPr>
          <w:hyperlink w:anchor="_Toc101435180" w:history="1">
            <w:r w:rsidR="00786D72" w:rsidRPr="00786D72">
              <w:rPr>
                <w:rStyle w:val="Hypertextovprepojenie"/>
                <w:rFonts w:ascii="Cambria" w:hAnsi="Cambria" w:cs="Times New Roman"/>
                <w:i/>
                <w:noProof/>
                <w:sz w:val="24"/>
                <w:szCs w:val="20"/>
              </w:rPr>
              <w:t>PROCES II.C Hodnotenie osôb v súvislosti s akreditačnými požiadavkami</w:t>
            </w:r>
            <w:r w:rsidR="00786D72" w:rsidRPr="00786D72">
              <w:rPr>
                <w:rFonts w:ascii="Cambria" w:hAnsi="Cambria" w:cs="Times New Roman"/>
                <w:i/>
                <w:noProof/>
                <w:webHidden/>
                <w:sz w:val="24"/>
                <w:szCs w:val="20"/>
              </w:rPr>
              <w:tab/>
            </w:r>
            <w:r w:rsidR="00786D72" w:rsidRPr="00786D72">
              <w:rPr>
                <w:rFonts w:ascii="Cambria" w:hAnsi="Cambria" w:cs="Times New Roman"/>
                <w:i/>
                <w:noProof/>
                <w:webHidden/>
                <w:sz w:val="24"/>
                <w:szCs w:val="20"/>
              </w:rPr>
              <w:fldChar w:fldCharType="begin"/>
            </w:r>
            <w:r w:rsidR="00786D72" w:rsidRPr="00786D72">
              <w:rPr>
                <w:rFonts w:ascii="Cambria" w:hAnsi="Cambria" w:cs="Times New Roman"/>
                <w:i/>
                <w:noProof/>
                <w:webHidden/>
                <w:sz w:val="24"/>
                <w:szCs w:val="20"/>
              </w:rPr>
              <w:instrText xml:space="preserve"> PAGEREF _Toc101435180 \h </w:instrText>
            </w:r>
            <w:r w:rsidR="00786D72" w:rsidRPr="00786D72">
              <w:rPr>
                <w:rFonts w:ascii="Cambria" w:hAnsi="Cambria" w:cs="Times New Roman"/>
                <w:i/>
                <w:noProof/>
                <w:webHidden/>
                <w:sz w:val="24"/>
                <w:szCs w:val="20"/>
              </w:rPr>
            </w:r>
            <w:r w:rsidR="00786D72" w:rsidRPr="00786D72">
              <w:rPr>
                <w:rFonts w:ascii="Cambria" w:hAnsi="Cambria" w:cs="Times New Roman"/>
                <w:i/>
                <w:noProof/>
                <w:webHidden/>
                <w:sz w:val="24"/>
                <w:szCs w:val="20"/>
              </w:rPr>
              <w:fldChar w:fldCharType="separate"/>
            </w:r>
            <w:r w:rsidR="00767AF4">
              <w:rPr>
                <w:rFonts w:ascii="Cambria" w:hAnsi="Cambria" w:cs="Times New Roman"/>
                <w:i/>
                <w:noProof/>
                <w:webHidden/>
                <w:sz w:val="24"/>
                <w:szCs w:val="20"/>
              </w:rPr>
              <w:t>31</w:t>
            </w:r>
            <w:r w:rsidR="00786D72" w:rsidRPr="00786D72">
              <w:rPr>
                <w:rFonts w:ascii="Cambria" w:hAnsi="Cambria" w:cs="Times New Roman"/>
                <w:i/>
                <w:noProof/>
                <w:webHidden/>
                <w:sz w:val="24"/>
                <w:szCs w:val="20"/>
              </w:rPr>
              <w:fldChar w:fldCharType="end"/>
            </w:r>
          </w:hyperlink>
        </w:p>
        <w:p w14:paraId="0280C7D7" w14:textId="09ECEE8E" w:rsidR="00786D72" w:rsidRPr="00786D72" w:rsidRDefault="005C06EB">
          <w:pPr>
            <w:pStyle w:val="Obsah3"/>
            <w:tabs>
              <w:tab w:val="right" w:leader="dot" w:pos="9062"/>
            </w:tabs>
            <w:rPr>
              <w:rFonts w:ascii="Cambria" w:eastAsiaTheme="minorEastAsia" w:hAnsi="Cambria" w:cs="Times New Roman"/>
              <w:i/>
              <w:noProof/>
              <w:sz w:val="24"/>
              <w:szCs w:val="20"/>
              <w:lang w:eastAsia="sk-SK"/>
            </w:rPr>
          </w:pPr>
          <w:hyperlink w:anchor="_Toc101435181" w:history="1">
            <w:r w:rsidR="00786D72" w:rsidRPr="00786D72">
              <w:rPr>
                <w:rStyle w:val="Hypertextovprepojenie"/>
                <w:rFonts w:ascii="Cambria" w:hAnsi="Cambria" w:cs="Times New Roman"/>
                <w:i/>
                <w:noProof/>
                <w:sz w:val="24"/>
                <w:szCs w:val="20"/>
              </w:rPr>
              <w:t>PROCES II.D Predkladanie výstupov tvorivej činnosti a ďalších podkladov na hodnotenie</w:t>
            </w:r>
            <w:r w:rsidR="00786D72" w:rsidRPr="00786D72">
              <w:rPr>
                <w:rFonts w:ascii="Cambria" w:hAnsi="Cambria" w:cs="Times New Roman"/>
                <w:i/>
                <w:noProof/>
                <w:webHidden/>
                <w:sz w:val="24"/>
                <w:szCs w:val="20"/>
              </w:rPr>
              <w:tab/>
            </w:r>
            <w:r w:rsidR="00786D72" w:rsidRPr="00786D72">
              <w:rPr>
                <w:rFonts w:ascii="Cambria" w:hAnsi="Cambria" w:cs="Times New Roman"/>
                <w:i/>
                <w:noProof/>
                <w:webHidden/>
                <w:sz w:val="24"/>
                <w:szCs w:val="20"/>
              </w:rPr>
              <w:fldChar w:fldCharType="begin"/>
            </w:r>
            <w:r w:rsidR="00786D72" w:rsidRPr="00786D72">
              <w:rPr>
                <w:rFonts w:ascii="Cambria" w:hAnsi="Cambria" w:cs="Times New Roman"/>
                <w:i/>
                <w:noProof/>
                <w:webHidden/>
                <w:sz w:val="24"/>
                <w:szCs w:val="20"/>
              </w:rPr>
              <w:instrText xml:space="preserve"> PAGEREF _Toc101435181 \h </w:instrText>
            </w:r>
            <w:r w:rsidR="00786D72" w:rsidRPr="00786D72">
              <w:rPr>
                <w:rFonts w:ascii="Cambria" w:hAnsi="Cambria" w:cs="Times New Roman"/>
                <w:i/>
                <w:noProof/>
                <w:webHidden/>
                <w:sz w:val="24"/>
                <w:szCs w:val="20"/>
              </w:rPr>
            </w:r>
            <w:r w:rsidR="00786D72" w:rsidRPr="00786D72">
              <w:rPr>
                <w:rFonts w:ascii="Cambria" w:hAnsi="Cambria" w:cs="Times New Roman"/>
                <w:i/>
                <w:noProof/>
                <w:webHidden/>
                <w:sz w:val="24"/>
                <w:szCs w:val="20"/>
              </w:rPr>
              <w:fldChar w:fldCharType="separate"/>
            </w:r>
            <w:r w:rsidR="00767AF4">
              <w:rPr>
                <w:rFonts w:ascii="Cambria" w:hAnsi="Cambria" w:cs="Times New Roman"/>
                <w:i/>
                <w:noProof/>
                <w:webHidden/>
                <w:sz w:val="24"/>
                <w:szCs w:val="20"/>
              </w:rPr>
              <w:t>33</w:t>
            </w:r>
            <w:r w:rsidR="00786D72" w:rsidRPr="00786D72">
              <w:rPr>
                <w:rFonts w:ascii="Cambria" w:hAnsi="Cambria" w:cs="Times New Roman"/>
                <w:i/>
                <w:noProof/>
                <w:webHidden/>
                <w:sz w:val="24"/>
                <w:szCs w:val="20"/>
              </w:rPr>
              <w:fldChar w:fldCharType="end"/>
            </w:r>
          </w:hyperlink>
        </w:p>
        <w:p w14:paraId="217F3D1A" w14:textId="3AF5E14F" w:rsidR="00786D72" w:rsidRPr="00786D72" w:rsidRDefault="005C06EB">
          <w:pPr>
            <w:pStyle w:val="Obsah3"/>
            <w:tabs>
              <w:tab w:val="right" w:leader="dot" w:pos="9062"/>
            </w:tabs>
            <w:rPr>
              <w:rFonts w:ascii="Cambria" w:eastAsiaTheme="minorEastAsia" w:hAnsi="Cambria" w:cs="Times New Roman"/>
              <w:i/>
              <w:noProof/>
              <w:sz w:val="24"/>
              <w:szCs w:val="20"/>
              <w:lang w:eastAsia="sk-SK"/>
            </w:rPr>
          </w:pPr>
          <w:hyperlink w:anchor="_Toc101435182" w:history="1">
            <w:r w:rsidR="00786D72" w:rsidRPr="00786D72">
              <w:rPr>
                <w:rStyle w:val="Hypertextovprepojenie"/>
                <w:rFonts w:ascii="Cambria" w:hAnsi="Cambria" w:cs="Times New Roman"/>
                <w:i/>
                <w:noProof/>
                <w:sz w:val="24"/>
                <w:szCs w:val="20"/>
              </w:rPr>
              <w:t>PROCES II.E Hodnotenie úrovne tvorivej činnosti podľa študijných odborov, oblastí posudzovania a študijných programov, ako aj celkové hodnotenie úrovne tvorivej činnosti univerzity a jej súčastí</w:t>
            </w:r>
            <w:r w:rsidR="00786D72" w:rsidRPr="00786D72">
              <w:rPr>
                <w:rFonts w:ascii="Cambria" w:hAnsi="Cambria" w:cs="Times New Roman"/>
                <w:i/>
                <w:noProof/>
                <w:webHidden/>
                <w:sz w:val="24"/>
                <w:szCs w:val="20"/>
              </w:rPr>
              <w:tab/>
            </w:r>
            <w:r w:rsidR="00786D72" w:rsidRPr="00786D72">
              <w:rPr>
                <w:rFonts w:ascii="Cambria" w:hAnsi="Cambria" w:cs="Times New Roman"/>
                <w:i/>
                <w:noProof/>
                <w:webHidden/>
                <w:sz w:val="24"/>
                <w:szCs w:val="20"/>
              </w:rPr>
              <w:fldChar w:fldCharType="begin"/>
            </w:r>
            <w:r w:rsidR="00786D72" w:rsidRPr="00786D72">
              <w:rPr>
                <w:rFonts w:ascii="Cambria" w:hAnsi="Cambria" w:cs="Times New Roman"/>
                <w:i/>
                <w:noProof/>
                <w:webHidden/>
                <w:sz w:val="24"/>
                <w:szCs w:val="20"/>
              </w:rPr>
              <w:instrText xml:space="preserve"> PAGEREF _Toc101435182 \h </w:instrText>
            </w:r>
            <w:r w:rsidR="00786D72" w:rsidRPr="00786D72">
              <w:rPr>
                <w:rFonts w:ascii="Cambria" w:hAnsi="Cambria" w:cs="Times New Roman"/>
                <w:i/>
                <w:noProof/>
                <w:webHidden/>
                <w:sz w:val="24"/>
                <w:szCs w:val="20"/>
              </w:rPr>
            </w:r>
            <w:r w:rsidR="00786D72" w:rsidRPr="00786D72">
              <w:rPr>
                <w:rFonts w:ascii="Cambria" w:hAnsi="Cambria" w:cs="Times New Roman"/>
                <w:i/>
                <w:noProof/>
                <w:webHidden/>
                <w:sz w:val="24"/>
                <w:szCs w:val="20"/>
              </w:rPr>
              <w:fldChar w:fldCharType="separate"/>
            </w:r>
            <w:r w:rsidR="00767AF4">
              <w:rPr>
                <w:rFonts w:ascii="Cambria" w:hAnsi="Cambria" w:cs="Times New Roman"/>
                <w:i/>
                <w:noProof/>
                <w:webHidden/>
                <w:sz w:val="24"/>
                <w:szCs w:val="20"/>
              </w:rPr>
              <w:t>35</w:t>
            </w:r>
            <w:r w:rsidR="00786D72" w:rsidRPr="00786D72">
              <w:rPr>
                <w:rFonts w:ascii="Cambria" w:hAnsi="Cambria" w:cs="Times New Roman"/>
                <w:i/>
                <w:noProof/>
                <w:webHidden/>
                <w:sz w:val="24"/>
                <w:szCs w:val="20"/>
              </w:rPr>
              <w:fldChar w:fldCharType="end"/>
            </w:r>
          </w:hyperlink>
        </w:p>
        <w:p w14:paraId="2957D88E" w14:textId="4E40D58A" w:rsidR="00786D72" w:rsidRPr="00786D72" w:rsidRDefault="005C06EB">
          <w:pPr>
            <w:pStyle w:val="Obsah3"/>
            <w:tabs>
              <w:tab w:val="right" w:leader="dot" w:pos="9062"/>
            </w:tabs>
            <w:rPr>
              <w:rFonts w:ascii="Cambria" w:eastAsiaTheme="minorEastAsia" w:hAnsi="Cambria" w:cs="Times New Roman"/>
              <w:i/>
              <w:noProof/>
              <w:sz w:val="24"/>
              <w:szCs w:val="20"/>
              <w:lang w:eastAsia="sk-SK"/>
            </w:rPr>
          </w:pPr>
          <w:hyperlink w:anchor="_Toc101435183" w:history="1">
            <w:r w:rsidR="00786D72" w:rsidRPr="00786D72">
              <w:rPr>
                <w:rStyle w:val="Hypertextovprepojenie"/>
                <w:rFonts w:ascii="Cambria" w:hAnsi="Cambria" w:cs="Times New Roman"/>
                <w:i/>
                <w:noProof/>
                <w:sz w:val="24"/>
                <w:szCs w:val="20"/>
              </w:rPr>
              <w:t>PROCES II.F Preukazovanie úrovne kritérií univerzity na vyhodnotenie splnenia podmienok na získanie titulu docent a titulu profesor a personálneho zabezpečenia odboru habilitačného konania a inauguračného konania</w:t>
            </w:r>
            <w:r w:rsidR="00786D72" w:rsidRPr="00786D72">
              <w:rPr>
                <w:rFonts w:ascii="Cambria" w:hAnsi="Cambria" w:cs="Times New Roman"/>
                <w:i/>
                <w:noProof/>
                <w:webHidden/>
                <w:sz w:val="24"/>
                <w:szCs w:val="20"/>
              </w:rPr>
              <w:tab/>
            </w:r>
            <w:r w:rsidR="00786D72" w:rsidRPr="00786D72">
              <w:rPr>
                <w:rFonts w:ascii="Cambria" w:hAnsi="Cambria" w:cs="Times New Roman"/>
                <w:i/>
                <w:noProof/>
                <w:webHidden/>
                <w:sz w:val="24"/>
                <w:szCs w:val="20"/>
              </w:rPr>
              <w:fldChar w:fldCharType="begin"/>
            </w:r>
            <w:r w:rsidR="00786D72" w:rsidRPr="00786D72">
              <w:rPr>
                <w:rFonts w:ascii="Cambria" w:hAnsi="Cambria" w:cs="Times New Roman"/>
                <w:i/>
                <w:noProof/>
                <w:webHidden/>
                <w:sz w:val="24"/>
                <w:szCs w:val="20"/>
              </w:rPr>
              <w:instrText xml:space="preserve"> PAGEREF _Toc101435183 \h </w:instrText>
            </w:r>
            <w:r w:rsidR="00786D72" w:rsidRPr="00786D72">
              <w:rPr>
                <w:rFonts w:ascii="Cambria" w:hAnsi="Cambria" w:cs="Times New Roman"/>
                <w:i/>
                <w:noProof/>
                <w:webHidden/>
                <w:sz w:val="24"/>
                <w:szCs w:val="20"/>
              </w:rPr>
            </w:r>
            <w:r w:rsidR="00786D72" w:rsidRPr="00786D72">
              <w:rPr>
                <w:rFonts w:ascii="Cambria" w:hAnsi="Cambria" w:cs="Times New Roman"/>
                <w:i/>
                <w:noProof/>
                <w:webHidden/>
                <w:sz w:val="24"/>
                <w:szCs w:val="20"/>
              </w:rPr>
              <w:fldChar w:fldCharType="separate"/>
            </w:r>
            <w:r w:rsidR="00767AF4">
              <w:rPr>
                <w:rFonts w:ascii="Cambria" w:hAnsi="Cambria" w:cs="Times New Roman"/>
                <w:i/>
                <w:noProof/>
                <w:webHidden/>
                <w:sz w:val="24"/>
                <w:szCs w:val="20"/>
              </w:rPr>
              <w:t>36</w:t>
            </w:r>
            <w:r w:rsidR="00786D72" w:rsidRPr="00786D72">
              <w:rPr>
                <w:rFonts w:ascii="Cambria" w:hAnsi="Cambria" w:cs="Times New Roman"/>
                <w:i/>
                <w:noProof/>
                <w:webHidden/>
                <w:sz w:val="24"/>
                <w:szCs w:val="20"/>
              </w:rPr>
              <w:fldChar w:fldCharType="end"/>
            </w:r>
          </w:hyperlink>
        </w:p>
        <w:p w14:paraId="2A1B7C5B" w14:textId="31754AFC" w:rsidR="00786D72" w:rsidRPr="00786D72" w:rsidRDefault="005C06EB">
          <w:pPr>
            <w:pStyle w:val="Obsah3"/>
            <w:tabs>
              <w:tab w:val="right" w:leader="dot" w:pos="9062"/>
            </w:tabs>
            <w:rPr>
              <w:rFonts w:ascii="Cambria" w:eastAsiaTheme="minorEastAsia" w:hAnsi="Cambria" w:cs="Times New Roman"/>
              <w:i/>
              <w:noProof/>
              <w:sz w:val="24"/>
              <w:szCs w:val="20"/>
              <w:lang w:eastAsia="sk-SK"/>
            </w:rPr>
          </w:pPr>
          <w:hyperlink w:anchor="_Toc101435184" w:history="1">
            <w:r w:rsidR="00786D72" w:rsidRPr="00786D72">
              <w:rPr>
                <w:rStyle w:val="Hypertextovprepojenie"/>
                <w:rFonts w:ascii="Cambria" w:hAnsi="Cambria" w:cs="Times New Roman"/>
                <w:i/>
                <w:noProof/>
                <w:sz w:val="24"/>
                <w:szCs w:val="20"/>
              </w:rPr>
              <w:t>PROCES II.G Stanovovanie celkového profilu kvality pre oblasť posudzovania</w:t>
            </w:r>
            <w:r w:rsidR="00786D72" w:rsidRPr="00786D72">
              <w:rPr>
                <w:rFonts w:ascii="Cambria" w:hAnsi="Cambria" w:cs="Times New Roman"/>
                <w:i/>
                <w:noProof/>
                <w:webHidden/>
                <w:sz w:val="24"/>
                <w:szCs w:val="20"/>
              </w:rPr>
              <w:tab/>
            </w:r>
            <w:r w:rsidR="00786D72" w:rsidRPr="00786D72">
              <w:rPr>
                <w:rFonts w:ascii="Cambria" w:hAnsi="Cambria" w:cs="Times New Roman"/>
                <w:i/>
                <w:noProof/>
                <w:webHidden/>
                <w:sz w:val="24"/>
                <w:szCs w:val="20"/>
              </w:rPr>
              <w:fldChar w:fldCharType="begin"/>
            </w:r>
            <w:r w:rsidR="00786D72" w:rsidRPr="00786D72">
              <w:rPr>
                <w:rFonts w:ascii="Cambria" w:hAnsi="Cambria" w:cs="Times New Roman"/>
                <w:i/>
                <w:noProof/>
                <w:webHidden/>
                <w:sz w:val="24"/>
                <w:szCs w:val="20"/>
              </w:rPr>
              <w:instrText xml:space="preserve"> PAGEREF _Toc101435184 \h </w:instrText>
            </w:r>
            <w:r w:rsidR="00786D72" w:rsidRPr="00786D72">
              <w:rPr>
                <w:rFonts w:ascii="Cambria" w:hAnsi="Cambria" w:cs="Times New Roman"/>
                <w:i/>
                <w:noProof/>
                <w:webHidden/>
                <w:sz w:val="24"/>
                <w:szCs w:val="20"/>
              </w:rPr>
            </w:r>
            <w:r w:rsidR="00786D72" w:rsidRPr="00786D72">
              <w:rPr>
                <w:rFonts w:ascii="Cambria" w:hAnsi="Cambria" w:cs="Times New Roman"/>
                <w:i/>
                <w:noProof/>
                <w:webHidden/>
                <w:sz w:val="24"/>
                <w:szCs w:val="20"/>
              </w:rPr>
              <w:fldChar w:fldCharType="separate"/>
            </w:r>
            <w:r w:rsidR="00767AF4">
              <w:rPr>
                <w:rFonts w:ascii="Cambria" w:hAnsi="Cambria" w:cs="Times New Roman"/>
                <w:i/>
                <w:noProof/>
                <w:webHidden/>
                <w:sz w:val="24"/>
                <w:szCs w:val="20"/>
              </w:rPr>
              <w:t>38</w:t>
            </w:r>
            <w:r w:rsidR="00786D72" w:rsidRPr="00786D72">
              <w:rPr>
                <w:rFonts w:ascii="Cambria" w:hAnsi="Cambria" w:cs="Times New Roman"/>
                <w:i/>
                <w:noProof/>
                <w:webHidden/>
                <w:sz w:val="24"/>
                <w:szCs w:val="20"/>
              </w:rPr>
              <w:fldChar w:fldCharType="end"/>
            </w:r>
          </w:hyperlink>
        </w:p>
        <w:p w14:paraId="7B7E6E72" w14:textId="58F12797" w:rsidR="00786D72" w:rsidRPr="00786D72" w:rsidRDefault="005C06EB">
          <w:pPr>
            <w:pStyle w:val="Obsah2"/>
            <w:rPr>
              <w:rFonts w:ascii="Cambria" w:eastAsiaTheme="minorEastAsia" w:hAnsi="Cambria" w:cs="Times New Roman"/>
              <w:i/>
              <w:noProof/>
              <w:sz w:val="24"/>
              <w:szCs w:val="20"/>
              <w:lang w:eastAsia="sk-SK"/>
            </w:rPr>
          </w:pPr>
          <w:hyperlink w:anchor="_Toc101435185" w:history="1">
            <w:r w:rsidR="00786D72" w:rsidRPr="00786D72">
              <w:rPr>
                <w:rStyle w:val="Hypertextovprepojenie"/>
                <w:rFonts w:ascii="Cambria" w:hAnsi="Cambria" w:cs="Times New Roman"/>
                <w:i/>
                <w:noProof/>
                <w:sz w:val="24"/>
                <w:szCs w:val="20"/>
              </w:rPr>
              <w:t>Súhrnné vyhodnotenie procesov vnútorného systému univerzity za oblasť tvorivej činnosti</w:t>
            </w:r>
            <w:r w:rsidR="00786D72" w:rsidRPr="00786D72">
              <w:rPr>
                <w:rFonts w:ascii="Cambria" w:hAnsi="Cambria" w:cs="Times New Roman"/>
                <w:i/>
                <w:noProof/>
                <w:webHidden/>
                <w:sz w:val="24"/>
                <w:szCs w:val="20"/>
              </w:rPr>
              <w:tab/>
            </w:r>
            <w:r w:rsidR="00786D72" w:rsidRPr="00786D72">
              <w:rPr>
                <w:rFonts w:ascii="Cambria" w:hAnsi="Cambria" w:cs="Times New Roman"/>
                <w:i/>
                <w:noProof/>
                <w:webHidden/>
                <w:sz w:val="24"/>
                <w:szCs w:val="20"/>
              </w:rPr>
              <w:fldChar w:fldCharType="begin"/>
            </w:r>
            <w:r w:rsidR="00786D72" w:rsidRPr="00786D72">
              <w:rPr>
                <w:rFonts w:ascii="Cambria" w:hAnsi="Cambria" w:cs="Times New Roman"/>
                <w:i/>
                <w:noProof/>
                <w:webHidden/>
                <w:sz w:val="24"/>
                <w:szCs w:val="20"/>
              </w:rPr>
              <w:instrText xml:space="preserve"> PAGEREF _Toc101435185 \h </w:instrText>
            </w:r>
            <w:r w:rsidR="00786D72" w:rsidRPr="00786D72">
              <w:rPr>
                <w:rFonts w:ascii="Cambria" w:hAnsi="Cambria" w:cs="Times New Roman"/>
                <w:i/>
                <w:noProof/>
                <w:webHidden/>
                <w:sz w:val="24"/>
                <w:szCs w:val="20"/>
              </w:rPr>
            </w:r>
            <w:r w:rsidR="00786D72" w:rsidRPr="00786D72">
              <w:rPr>
                <w:rFonts w:ascii="Cambria" w:hAnsi="Cambria" w:cs="Times New Roman"/>
                <w:i/>
                <w:noProof/>
                <w:webHidden/>
                <w:sz w:val="24"/>
                <w:szCs w:val="20"/>
              </w:rPr>
              <w:fldChar w:fldCharType="separate"/>
            </w:r>
            <w:r w:rsidR="00767AF4">
              <w:rPr>
                <w:rFonts w:ascii="Cambria" w:hAnsi="Cambria" w:cs="Times New Roman"/>
                <w:i/>
                <w:noProof/>
                <w:webHidden/>
                <w:sz w:val="24"/>
                <w:szCs w:val="20"/>
              </w:rPr>
              <w:t>38</w:t>
            </w:r>
            <w:r w:rsidR="00786D72" w:rsidRPr="00786D72">
              <w:rPr>
                <w:rFonts w:ascii="Cambria" w:hAnsi="Cambria" w:cs="Times New Roman"/>
                <w:i/>
                <w:noProof/>
                <w:webHidden/>
                <w:sz w:val="24"/>
                <w:szCs w:val="20"/>
              </w:rPr>
              <w:fldChar w:fldCharType="end"/>
            </w:r>
          </w:hyperlink>
        </w:p>
        <w:p w14:paraId="3C5FFEE1" w14:textId="48BA3D05" w:rsidR="00786D72" w:rsidRPr="00786D72" w:rsidRDefault="005C06EB">
          <w:pPr>
            <w:pStyle w:val="Obsah2"/>
            <w:rPr>
              <w:rFonts w:ascii="Cambria" w:eastAsiaTheme="minorEastAsia" w:hAnsi="Cambria" w:cs="Times New Roman"/>
              <w:i/>
              <w:noProof/>
              <w:sz w:val="24"/>
              <w:szCs w:val="20"/>
              <w:lang w:eastAsia="sk-SK"/>
            </w:rPr>
          </w:pPr>
          <w:hyperlink w:anchor="_Toc101435186" w:history="1">
            <w:r w:rsidR="00786D72" w:rsidRPr="00786D72">
              <w:rPr>
                <w:rStyle w:val="Hypertextovprepojenie"/>
                <w:rFonts w:ascii="Cambria" w:hAnsi="Cambria" w:cs="Times New Roman"/>
                <w:i/>
                <w:noProof/>
                <w:sz w:val="24"/>
                <w:szCs w:val="20"/>
              </w:rPr>
              <w:t>Záver – časť B.</w:t>
            </w:r>
            <w:r w:rsidR="00786D72" w:rsidRPr="00786D72">
              <w:rPr>
                <w:rFonts w:ascii="Cambria" w:hAnsi="Cambria" w:cs="Times New Roman"/>
                <w:i/>
                <w:noProof/>
                <w:webHidden/>
                <w:sz w:val="24"/>
                <w:szCs w:val="20"/>
              </w:rPr>
              <w:tab/>
            </w:r>
            <w:r w:rsidR="00786D72" w:rsidRPr="00786D72">
              <w:rPr>
                <w:rFonts w:ascii="Cambria" w:hAnsi="Cambria" w:cs="Times New Roman"/>
                <w:i/>
                <w:noProof/>
                <w:webHidden/>
                <w:sz w:val="24"/>
                <w:szCs w:val="20"/>
              </w:rPr>
              <w:fldChar w:fldCharType="begin"/>
            </w:r>
            <w:r w:rsidR="00786D72" w:rsidRPr="00786D72">
              <w:rPr>
                <w:rFonts w:ascii="Cambria" w:hAnsi="Cambria" w:cs="Times New Roman"/>
                <w:i/>
                <w:noProof/>
                <w:webHidden/>
                <w:sz w:val="24"/>
                <w:szCs w:val="20"/>
              </w:rPr>
              <w:instrText xml:space="preserve"> PAGEREF _Toc101435186 \h </w:instrText>
            </w:r>
            <w:r w:rsidR="00786D72" w:rsidRPr="00786D72">
              <w:rPr>
                <w:rFonts w:ascii="Cambria" w:hAnsi="Cambria" w:cs="Times New Roman"/>
                <w:i/>
                <w:noProof/>
                <w:webHidden/>
                <w:sz w:val="24"/>
                <w:szCs w:val="20"/>
              </w:rPr>
            </w:r>
            <w:r w:rsidR="00786D72" w:rsidRPr="00786D72">
              <w:rPr>
                <w:rFonts w:ascii="Cambria" w:hAnsi="Cambria" w:cs="Times New Roman"/>
                <w:i/>
                <w:noProof/>
                <w:webHidden/>
                <w:sz w:val="24"/>
                <w:szCs w:val="20"/>
              </w:rPr>
              <w:fldChar w:fldCharType="separate"/>
            </w:r>
            <w:r w:rsidR="00767AF4">
              <w:rPr>
                <w:rFonts w:ascii="Cambria" w:hAnsi="Cambria" w:cs="Times New Roman"/>
                <w:i/>
                <w:noProof/>
                <w:webHidden/>
                <w:sz w:val="24"/>
                <w:szCs w:val="20"/>
              </w:rPr>
              <w:t>44</w:t>
            </w:r>
            <w:r w:rsidR="00786D72" w:rsidRPr="00786D72">
              <w:rPr>
                <w:rFonts w:ascii="Cambria" w:hAnsi="Cambria" w:cs="Times New Roman"/>
                <w:i/>
                <w:noProof/>
                <w:webHidden/>
                <w:sz w:val="24"/>
                <w:szCs w:val="20"/>
              </w:rPr>
              <w:fldChar w:fldCharType="end"/>
            </w:r>
          </w:hyperlink>
        </w:p>
        <w:p w14:paraId="49C1D421" w14:textId="4025F8B2" w:rsidR="00786D72" w:rsidRPr="00786D72" w:rsidRDefault="005C06EB">
          <w:pPr>
            <w:pStyle w:val="Obsah1"/>
            <w:rPr>
              <w:rFonts w:ascii="Cambria" w:eastAsiaTheme="minorEastAsia" w:hAnsi="Cambria" w:cs="Times New Roman"/>
              <w:i/>
              <w:noProof/>
              <w:sz w:val="24"/>
              <w:szCs w:val="20"/>
              <w:lang w:eastAsia="sk-SK"/>
            </w:rPr>
          </w:pPr>
          <w:hyperlink w:anchor="_Toc101435187" w:history="1">
            <w:r w:rsidR="00786D72" w:rsidRPr="00DD0FF1">
              <w:rPr>
                <w:rStyle w:val="Hypertextovprepojenie"/>
                <w:rFonts w:ascii="Cambria" w:hAnsi="Cambria" w:cs="Times New Roman"/>
                <w:b/>
                <w:i/>
                <w:noProof/>
                <w:sz w:val="24"/>
                <w:szCs w:val="20"/>
              </w:rPr>
              <w:t>C. Periodická hodnotiaca správa Trnavskej univerzity v Trnave za oblasť súvisiacich činností za rok 2021</w:t>
            </w:r>
            <w:r w:rsidR="00786D72" w:rsidRPr="00786D72">
              <w:rPr>
                <w:rFonts w:ascii="Cambria" w:hAnsi="Cambria" w:cs="Times New Roman"/>
                <w:i/>
                <w:noProof/>
                <w:webHidden/>
                <w:sz w:val="24"/>
                <w:szCs w:val="20"/>
              </w:rPr>
              <w:tab/>
            </w:r>
            <w:r w:rsidR="00786D72" w:rsidRPr="00786D72">
              <w:rPr>
                <w:rFonts w:ascii="Cambria" w:hAnsi="Cambria" w:cs="Times New Roman"/>
                <w:i/>
                <w:noProof/>
                <w:webHidden/>
                <w:sz w:val="24"/>
                <w:szCs w:val="20"/>
              </w:rPr>
              <w:fldChar w:fldCharType="begin"/>
            </w:r>
            <w:r w:rsidR="00786D72" w:rsidRPr="00786D72">
              <w:rPr>
                <w:rFonts w:ascii="Cambria" w:hAnsi="Cambria" w:cs="Times New Roman"/>
                <w:i/>
                <w:noProof/>
                <w:webHidden/>
                <w:sz w:val="24"/>
                <w:szCs w:val="20"/>
              </w:rPr>
              <w:instrText xml:space="preserve"> PAGEREF _Toc101435187 \h </w:instrText>
            </w:r>
            <w:r w:rsidR="00786D72" w:rsidRPr="00786D72">
              <w:rPr>
                <w:rFonts w:ascii="Cambria" w:hAnsi="Cambria" w:cs="Times New Roman"/>
                <w:i/>
                <w:noProof/>
                <w:webHidden/>
                <w:sz w:val="24"/>
                <w:szCs w:val="20"/>
              </w:rPr>
            </w:r>
            <w:r w:rsidR="00786D72" w:rsidRPr="00786D72">
              <w:rPr>
                <w:rFonts w:ascii="Cambria" w:hAnsi="Cambria" w:cs="Times New Roman"/>
                <w:i/>
                <w:noProof/>
                <w:webHidden/>
                <w:sz w:val="24"/>
                <w:szCs w:val="20"/>
              </w:rPr>
              <w:fldChar w:fldCharType="separate"/>
            </w:r>
            <w:r w:rsidR="00767AF4">
              <w:rPr>
                <w:rFonts w:ascii="Cambria" w:hAnsi="Cambria" w:cs="Times New Roman"/>
                <w:i/>
                <w:noProof/>
                <w:webHidden/>
                <w:sz w:val="24"/>
                <w:szCs w:val="20"/>
              </w:rPr>
              <w:t>45</w:t>
            </w:r>
            <w:r w:rsidR="00786D72" w:rsidRPr="00786D72">
              <w:rPr>
                <w:rFonts w:ascii="Cambria" w:hAnsi="Cambria" w:cs="Times New Roman"/>
                <w:i/>
                <w:noProof/>
                <w:webHidden/>
                <w:sz w:val="24"/>
                <w:szCs w:val="20"/>
              </w:rPr>
              <w:fldChar w:fldCharType="end"/>
            </w:r>
          </w:hyperlink>
        </w:p>
        <w:p w14:paraId="2BF3E063" w14:textId="3B6B55A3" w:rsidR="00786D72" w:rsidRPr="00786D72" w:rsidRDefault="005C06EB">
          <w:pPr>
            <w:pStyle w:val="Obsah2"/>
            <w:rPr>
              <w:rFonts w:ascii="Cambria" w:eastAsiaTheme="minorEastAsia" w:hAnsi="Cambria" w:cs="Times New Roman"/>
              <w:i/>
              <w:noProof/>
              <w:sz w:val="24"/>
              <w:szCs w:val="20"/>
              <w:lang w:eastAsia="sk-SK"/>
            </w:rPr>
          </w:pPr>
          <w:hyperlink w:anchor="_Toc101435188" w:history="1">
            <w:r w:rsidR="00786D72" w:rsidRPr="00786D72">
              <w:rPr>
                <w:rStyle w:val="Hypertextovprepojenie"/>
                <w:rFonts w:ascii="Cambria" w:hAnsi="Cambria" w:cs="Times New Roman"/>
                <w:i/>
                <w:noProof/>
                <w:sz w:val="24"/>
                <w:szCs w:val="20"/>
              </w:rPr>
              <w:t>Vyhodnotenie jednotlivých procesov vnútorného systému univerzity za oblasť súvisiacich činností</w:t>
            </w:r>
            <w:r w:rsidR="00786D72" w:rsidRPr="00786D72">
              <w:rPr>
                <w:rFonts w:ascii="Cambria" w:hAnsi="Cambria" w:cs="Times New Roman"/>
                <w:i/>
                <w:noProof/>
                <w:webHidden/>
                <w:sz w:val="24"/>
                <w:szCs w:val="20"/>
              </w:rPr>
              <w:tab/>
            </w:r>
            <w:r w:rsidR="00786D72" w:rsidRPr="00786D72">
              <w:rPr>
                <w:rFonts w:ascii="Cambria" w:hAnsi="Cambria" w:cs="Times New Roman"/>
                <w:i/>
                <w:noProof/>
                <w:webHidden/>
                <w:sz w:val="24"/>
                <w:szCs w:val="20"/>
              </w:rPr>
              <w:fldChar w:fldCharType="begin"/>
            </w:r>
            <w:r w:rsidR="00786D72" w:rsidRPr="00786D72">
              <w:rPr>
                <w:rFonts w:ascii="Cambria" w:hAnsi="Cambria" w:cs="Times New Roman"/>
                <w:i/>
                <w:noProof/>
                <w:webHidden/>
                <w:sz w:val="24"/>
                <w:szCs w:val="20"/>
              </w:rPr>
              <w:instrText xml:space="preserve"> PAGEREF _Toc101435188 \h </w:instrText>
            </w:r>
            <w:r w:rsidR="00786D72" w:rsidRPr="00786D72">
              <w:rPr>
                <w:rFonts w:ascii="Cambria" w:hAnsi="Cambria" w:cs="Times New Roman"/>
                <w:i/>
                <w:noProof/>
                <w:webHidden/>
                <w:sz w:val="24"/>
                <w:szCs w:val="20"/>
              </w:rPr>
            </w:r>
            <w:r w:rsidR="00786D72" w:rsidRPr="00786D72">
              <w:rPr>
                <w:rFonts w:ascii="Cambria" w:hAnsi="Cambria" w:cs="Times New Roman"/>
                <w:i/>
                <w:noProof/>
                <w:webHidden/>
                <w:sz w:val="24"/>
                <w:szCs w:val="20"/>
              </w:rPr>
              <w:fldChar w:fldCharType="separate"/>
            </w:r>
            <w:r w:rsidR="00767AF4">
              <w:rPr>
                <w:rFonts w:ascii="Cambria" w:hAnsi="Cambria" w:cs="Times New Roman"/>
                <w:i/>
                <w:noProof/>
                <w:webHidden/>
                <w:sz w:val="24"/>
                <w:szCs w:val="20"/>
              </w:rPr>
              <w:t>45</w:t>
            </w:r>
            <w:r w:rsidR="00786D72" w:rsidRPr="00786D72">
              <w:rPr>
                <w:rFonts w:ascii="Cambria" w:hAnsi="Cambria" w:cs="Times New Roman"/>
                <w:i/>
                <w:noProof/>
                <w:webHidden/>
                <w:sz w:val="24"/>
                <w:szCs w:val="20"/>
              </w:rPr>
              <w:fldChar w:fldCharType="end"/>
            </w:r>
          </w:hyperlink>
        </w:p>
        <w:p w14:paraId="45F40D1B" w14:textId="5E1B433E" w:rsidR="00786D72" w:rsidRPr="00786D72" w:rsidRDefault="005C06EB">
          <w:pPr>
            <w:pStyle w:val="Obsah3"/>
            <w:tabs>
              <w:tab w:val="right" w:leader="dot" w:pos="9062"/>
            </w:tabs>
            <w:rPr>
              <w:rFonts w:ascii="Cambria" w:eastAsiaTheme="minorEastAsia" w:hAnsi="Cambria" w:cs="Times New Roman"/>
              <w:i/>
              <w:noProof/>
              <w:sz w:val="24"/>
              <w:szCs w:val="20"/>
              <w:lang w:eastAsia="sk-SK"/>
            </w:rPr>
          </w:pPr>
          <w:hyperlink w:anchor="_Toc101435189" w:history="1">
            <w:r w:rsidR="00786D72" w:rsidRPr="00786D72">
              <w:rPr>
                <w:rStyle w:val="Hypertextovprepojenie"/>
                <w:rFonts w:ascii="Cambria" w:hAnsi="Cambria" w:cs="Times New Roman"/>
                <w:i/>
                <w:noProof/>
                <w:sz w:val="24"/>
                <w:szCs w:val="20"/>
              </w:rPr>
              <w:t>PROCES III.A Výber vysokoškolských učiteľov a ďalších zamestnancov univerzity</w:t>
            </w:r>
            <w:r w:rsidR="00786D72" w:rsidRPr="00786D72">
              <w:rPr>
                <w:rFonts w:ascii="Cambria" w:hAnsi="Cambria" w:cs="Times New Roman"/>
                <w:i/>
                <w:noProof/>
                <w:webHidden/>
                <w:sz w:val="24"/>
                <w:szCs w:val="20"/>
              </w:rPr>
              <w:tab/>
            </w:r>
            <w:r w:rsidR="00786D72" w:rsidRPr="00786D72">
              <w:rPr>
                <w:rFonts w:ascii="Cambria" w:hAnsi="Cambria" w:cs="Times New Roman"/>
                <w:i/>
                <w:noProof/>
                <w:webHidden/>
                <w:sz w:val="24"/>
                <w:szCs w:val="20"/>
              </w:rPr>
              <w:fldChar w:fldCharType="begin"/>
            </w:r>
            <w:r w:rsidR="00786D72" w:rsidRPr="00786D72">
              <w:rPr>
                <w:rFonts w:ascii="Cambria" w:hAnsi="Cambria" w:cs="Times New Roman"/>
                <w:i/>
                <w:noProof/>
                <w:webHidden/>
                <w:sz w:val="24"/>
                <w:szCs w:val="20"/>
              </w:rPr>
              <w:instrText xml:space="preserve"> PAGEREF _Toc101435189 \h </w:instrText>
            </w:r>
            <w:r w:rsidR="00786D72" w:rsidRPr="00786D72">
              <w:rPr>
                <w:rFonts w:ascii="Cambria" w:hAnsi="Cambria" w:cs="Times New Roman"/>
                <w:i/>
                <w:noProof/>
                <w:webHidden/>
                <w:sz w:val="24"/>
                <w:szCs w:val="20"/>
              </w:rPr>
            </w:r>
            <w:r w:rsidR="00786D72" w:rsidRPr="00786D72">
              <w:rPr>
                <w:rFonts w:ascii="Cambria" w:hAnsi="Cambria" w:cs="Times New Roman"/>
                <w:i/>
                <w:noProof/>
                <w:webHidden/>
                <w:sz w:val="24"/>
                <w:szCs w:val="20"/>
              </w:rPr>
              <w:fldChar w:fldCharType="separate"/>
            </w:r>
            <w:r w:rsidR="00767AF4">
              <w:rPr>
                <w:rFonts w:ascii="Cambria" w:hAnsi="Cambria" w:cs="Times New Roman"/>
                <w:i/>
                <w:noProof/>
                <w:webHidden/>
                <w:sz w:val="24"/>
                <w:szCs w:val="20"/>
              </w:rPr>
              <w:t>45</w:t>
            </w:r>
            <w:r w:rsidR="00786D72" w:rsidRPr="00786D72">
              <w:rPr>
                <w:rFonts w:ascii="Cambria" w:hAnsi="Cambria" w:cs="Times New Roman"/>
                <w:i/>
                <w:noProof/>
                <w:webHidden/>
                <w:sz w:val="24"/>
                <w:szCs w:val="20"/>
              </w:rPr>
              <w:fldChar w:fldCharType="end"/>
            </w:r>
          </w:hyperlink>
        </w:p>
        <w:p w14:paraId="3EA7A82A" w14:textId="2DB297B9" w:rsidR="00786D72" w:rsidRPr="00786D72" w:rsidRDefault="005C06EB">
          <w:pPr>
            <w:pStyle w:val="Obsah3"/>
            <w:tabs>
              <w:tab w:val="right" w:leader="dot" w:pos="9062"/>
            </w:tabs>
            <w:rPr>
              <w:rFonts w:ascii="Cambria" w:eastAsiaTheme="minorEastAsia" w:hAnsi="Cambria" w:cs="Times New Roman"/>
              <w:i/>
              <w:noProof/>
              <w:sz w:val="24"/>
              <w:szCs w:val="20"/>
              <w:lang w:eastAsia="sk-SK"/>
            </w:rPr>
          </w:pPr>
          <w:hyperlink w:anchor="_Toc101435190" w:history="1">
            <w:r w:rsidR="00786D72" w:rsidRPr="00786D72">
              <w:rPr>
                <w:rStyle w:val="Hypertextovprepojenie"/>
                <w:rFonts w:ascii="Cambria" w:hAnsi="Cambria" w:cs="Times New Roman"/>
                <w:i/>
                <w:noProof/>
                <w:sz w:val="24"/>
                <w:szCs w:val="20"/>
              </w:rPr>
              <w:t>PROCES III.B Zabezpečovanie profesijného rozvoja vysokoškolských učiteľov, výskumných pracovníkov a umeleckých pracovníkov vysokej školy</w:t>
            </w:r>
            <w:r w:rsidR="00786D72" w:rsidRPr="00786D72">
              <w:rPr>
                <w:rFonts w:ascii="Cambria" w:hAnsi="Cambria" w:cs="Times New Roman"/>
                <w:i/>
                <w:noProof/>
                <w:webHidden/>
                <w:sz w:val="24"/>
                <w:szCs w:val="20"/>
              </w:rPr>
              <w:tab/>
            </w:r>
            <w:r w:rsidR="00786D72" w:rsidRPr="00786D72">
              <w:rPr>
                <w:rFonts w:ascii="Cambria" w:hAnsi="Cambria" w:cs="Times New Roman"/>
                <w:i/>
                <w:noProof/>
                <w:webHidden/>
                <w:sz w:val="24"/>
                <w:szCs w:val="20"/>
              </w:rPr>
              <w:fldChar w:fldCharType="begin"/>
            </w:r>
            <w:r w:rsidR="00786D72" w:rsidRPr="00786D72">
              <w:rPr>
                <w:rFonts w:ascii="Cambria" w:hAnsi="Cambria" w:cs="Times New Roman"/>
                <w:i/>
                <w:noProof/>
                <w:webHidden/>
                <w:sz w:val="24"/>
                <w:szCs w:val="20"/>
              </w:rPr>
              <w:instrText xml:space="preserve"> PAGEREF _Toc101435190 \h </w:instrText>
            </w:r>
            <w:r w:rsidR="00786D72" w:rsidRPr="00786D72">
              <w:rPr>
                <w:rFonts w:ascii="Cambria" w:hAnsi="Cambria" w:cs="Times New Roman"/>
                <w:i/>
                <w:noProof/>
                <w:webHidden/>
                <w:sz w:val="24"/>
                <w:szCs w:val="20"/>
              </w:rPr>
            </w:r>
            <w:r w:rsidR="00786D72" w:rsidRPr="00786D72">
              <w:rPr>
                <w:rFonts w:ascii="Cambria" w:hAnsi="Cambria" w:cs="Times New Roman"/>
                <w:i/>
                <w:noProof/>
                <w:webHidden/>
                <w:sz w:val="24"/>
                <w:szCs w:val="20"/>
              </w:rPr>
              <w:fldChar w:fldCharType="separate"/>
            </w:r>
            <w:r w:rsidR="00767AF4">
              <w:rPr>
                <w:rFonts w:ascii="Cambria" w:hAnsi="Cambria" w:cs="Times New Roman"/>
                <w:i/>
                <w:noProof/>
                <w:webHidden/>
                <w:sz w:val="24"/>
                <w:szCs w:val="20"/>
              </w:rPr>
              <w:t>46</w:t>
            </w:r>
            <w:r w:rsidR="00786D72" w:rsidRPr="00786D72">
              <w:rPr>
                <w:rFonts w:ascii="Cambria" w:hAnsi="Cambria" w:cs="Times New Roman"/>
                <w:i/>
                <w:noProof/>
                <w:webHidden/>
                <w:sz w:val="24"/>
                <w:szCs w:val="20"/>
              </w:rPr>
              <w:fldChar w:fldCharType="end"/>
            </w:r>
          </w:hyperlink>
        </w:p>
        <w:p w14:paraId="40EB278D" w14:textId="47E45060" w:rsidR="00786D72" w:rsidRPr="00786D72" w:rsidRDefault="005C06EB">
          <w:pPr>
            <w:pStyle w:val="Obsah3"/>
            <w:tabs>
              <w:tab w:val="right" w:leader="dot" w:pos="9062"/>
            </w:tabs>
            <w:rPr>
              <w:rFonts w:ascii="Cambria" w:eastAsiaTheme="minorEastAsia" w:hAnsi="Cambria" w:cs="Times New Roman"/>
              <w:i/>
              <w:noProof/>
              <w:sz w:val="24"/>
              <w:szCs w:val="20"/>
              <w:lang w:eastAsia="sk-SK"/>
            </w:rPr>
          </w:pPr>
          <w:hyperlink w:anchor="_Toc101435191" w:history="1">
            <w:r w:rsidR="00786D72" w:rsidRPr="00786D72">
              <w:rPr>
                <w:rStyle w:val="Hypertextovprepojenie"/>
                <w:rFonts w:ascii="Cambria" w:hAnsi="Cambria" w:cs="Times New Roman"/>
                <w:i/>
                <w:noProof/>
                <w:sz w:val="24"/>
                <w:szCs w:val="20"/>
              </w:rPr>
              <w:t>PROCES III.C Podpora rozvoja odborných, jazykových, digitálnych zručností,  prenositeľných spôsobilostí a osobnostného rozvoja všetkých zamestnancov</w:t>
            </w:r>
            <w:r w:rsidR="00786D72" w:rsidRPr="00786D72">
              <w:rPr>
                <w:rFonts w:ascii="Cambria" w:hAnsi="Cambria" w:cs="Times New Roman"/>
                <w:i/>
                <w:noProof/>
                <w:webHidden/>
                <w:sz w:val="24"/>
                <w:szCs w:val="20"/>
              </w:rPr>
              <w:tab/>
            </w:r>
            <w:r w:rsidR="00786D72" w:rsidRPr="00786D72">
              <w:rPr>
                <w:rFonts w:ascii="Cambria" w:hAnsi="Cambria" w:cs="Times New Roman"/>
                <w:i/>
                <w:noProof/>
                <w:webHidden/>
                <w:sz w:val="24"/>
                <w:szCs w:val="20"/>
              </w:rPr>
              <w:fldChar w:fldCharType="begin"/>
            </w:r>
            <w:r w:rsidR="00786D72" w:rsidRPr="00786D72">
              <w:rPr>
                <w:rFonts w:ascii="Cambria" w:hAnsi="Cambria" w:cs="Times New Roman"/>
                <w:i/>
                <w:noProof/>
                <w:webHidden/>
                <w:sz w:val="24"/>
                <w:szCs w:val="20"/>
              </w:rPr>
              <w:instrText xml:space="preserve"> PAGEREF _Toc101435191 \h </w:instrText>
            </w:r>
            <w:r w:rsidR="00786D72" w:rsidRPr="00786D72">
              <w:rPr>
                <w:rFonts w:ascii="Cambria" w:hAnsi="Cambria" w:cs="Times New Roman"/>
                <w:i/>
                <w:noProof/>
                <w:webHidden/>
                <w:sz w:val="24"/>
                <w:szCs w:val="20"/>
              </w:rPr>
            </w:r>
            <w:r w:rsidR="00786D72" w:rsidRPr="00786D72">
              <w:rPr>
                <w:rFonts w:ascii="Cambria" w:hAnsi="Cambria" w:cs="Times New Roman"/>
                <w:i/>
                <w:noProof/>
                <w:webHidden/>
                <w:sz w:val="24"/>
                <w:szCs w:val="20"/>
              </w:rPr>
              <w:fldChar w:fldCharType="separate"/>
            </w:r>
            <w:r w:rsidR="00767AF4">
              <w:rPr>
                <w:rFonts w:ascii="Cambria" w:hAnsi="Cambria" w:cs="Times New Roman"/>
                <w:i/>
                <w:noProof/>
                <w:webHidden/>
                <w:sz w:val="24"/>
                <w:szCs w:val="20"/>
              </w:rPr>
              <w:t>48</w:t>
            </w:r>
            <w:r w:rsidR="00786D72" w:rsidRPr="00786D72">
              <w:rPr>
                <w:rFonts w:ascii="Cambria" w:hAnsi="Cambria" w:cs="Times New Roman"/>
                <w:i/>
                <w:noProof/>
                <w:webHidden/>
                <w:sz w:val="24"/>
                <w:szCs w:val="20"/>
              </w:rPr>
              <w:fldChar w:fldCharType="end"/>
            </w:r>
          </w:hyperlink>
        </w:p>
        <w:p w14:paraId="18593354" w14:textId="7C5F66FC" w:rsidR="00786D72" w:rsidRPr="00786D72" w:rsidRDefault="005C06EB">
          <w:pPr>
            <w:pStyle w:val="Obsah3"/>
            <w:tabs>
              <w:tab w:val="right" w:leader="dot" w:pos="9062"/>
            </w:tabs>
            <w:rPr>
              <w:rFonts w:ascii="Cambria" w:eastAsiaTheme="minorEastAsia" w:hAnsi="Cambria" w:cs="Times New Roman"/>
              <w:i/>
              <w:noProof/>
              <w:sz w:val="24"/>
              <w:szCs w:val="20"/>
              <w:lang w:eastAsia="sk-SK"/>
            </w:rPr>
          </w:pPr>
          <w:hyperlink w:anchor="_Toc101435192" w:history="1">
            <w:r w:rsidR="00786D72" w:rsidRPr="00786D72">
              <w:rPr>
                <w:rStyle w:val="Hypertextovprepojenie"/>
                <w:rFonts w:ascii="Cambria" w:hAnsi="Cambria" w:cs="Times New Roman"/>
                <w:i/>
                <w:noProof/>
                <w:sz w:val="24"/>
                <w:szCs w:val="20"/>
              </w:rPr>
              <w:t>PROCES III.D Priestorové, materiálne, technické, informačné a personálne zabezpečenie uskutočňovania študijných programov</w:t>
            </w:r>
            <w:r w:rsidR="00786D72" w:rsidRPr="00786D72">
              <w:rPr>
                <w:rFonts w:ascii="Cambria" w:hAnsi="Cambria" w:cs="Times New Roman"/>
                <w:i/>
                <w:noProof/>
                <w:webHidden/>
                <w:sz w:val="24"/>
                <w:szCs w:val="20"/>
              </w:rPr>
              <w:tab/>
            </w:r>
            <w:r w:rsidR="00786D72" w:rsidRPr="00786D72">
              <w:rPr>
                <w:rFonts w:ascii="Cambria" w:hAnsi="Cambria" w:cs="Times New Roman"/>
                <w:i/>
                <w:noProof/>
                <w:webHidden/>
                <w:sz w:val="24"/>
                <w:szCs w:val="20"/>
              </w:rPr>
              <w:fldChar w:fldCharType="begin"/>
            </w:r>
            <w:r w:rsidR="00786D72" w:rsidRPr="00786D72">
              <w:rPr>
                <w:rFonts w:ascii="Cambria" w:hAnsi="Cambria" w:cs="Times New Roman"/>
                <w:i/>
                <w:noProof/>
                <w:webHidden/>
                <w:sz w:val="24"/>
                <w:szCs w:val="20"/>
              </w:rPr>
              <w:instrText xml:space="preserve"> PAGEREF _Toc101435192 \h </w:instrText>
            </w:r>
            <w:r w:rsidR="00786D72" w:rsidRPr="00786D72">
              <w:rPr>
                <w:rFonts w:ascii="Cambria" w:hAnsi="Cambria" w:cs="Times New Roman"/>
                <w:i/>
                <w:noProof/>
                <w:webHidden/>
                <w:sz w:val="24"/>
                <w:szCs w:val="20"/>
              </w:rPr>
            </w:r>
            <w:r w:rsidR="00786D72" w:rsidRPr="00786D72">
              <w:rPr>
                <w:rFonts w:ascii="Cambria" w:hAnsi="Cambria" w:cs="Times New Roman"/>
                <w:i/>
                <w:noProof/>
                <w:webHidden/>
                <w:sz w:val="24"/>
                <w:szCs w:val="20"/>
              </w:rPr>
              <w:fldChar w:fldCharType="separate"/>
            </w:r>
            <w:r w:rsidR="00767AF4">
              <w:rPr>
                <w:rFonts w:ascii="Cambria" w:hAnsi="Cambria" w:cs="Times New Roman"/>
                <w:i/>
                <w:noProof/>
                <w:webHidden/>
                <w:sz w:val="24"/>
                <w:szCs w:val="20"/>
              </w:rPr>
              <w:t>49</w:t>
            </w:r>
            <w:r w:rsidR="00786D72" w:rsidRPr="00786D72">
              <w:rPr>
                <w:rFonts w:ascii="Cambria" w:hAnsi="Cambria" w:cs="Times New Roman"/>
                <w:i/>
                <w:noProof/>
                <w:webHidden/>
                <w:sz w:val="24"/>
                <w:szCs w:val="20"/>
              </w:rPr>
              <w:fldChar w:fldCharType="end"/>
            </w:r>
          </w:hyperlink>
        </w:p>
        <w:p w14:paraId="3112CE98" w14:textId="00EBC0A3" w:rsidR="00786D72" w:rsidRPr="00786D72" w:rsidRDefault="005C06EB">
          <w:pPr>
            <w:pStyle w:val="Obsah3"/>
            <w:tabs>
              <w:tab w:val="right" w:leader="dot" w:pos="9062"/>
            </w:tabs>
            <w:rPr>
              <w:rFonts w:ascii="Cambria" w:eastAsiaTheme="minorEastAsia" w:hAnsi="Cambria" w:cs="Times New Roman"/>
              <w:i/>
              <w:noProof/>
              <w:sz w:val="24"/>
              <w:szCs w:val="20"/>
              <w:lang w:eastAsia="sk-SK"/>
            </w:rPr>
          </w:pPr>
          <w:hyperlink w:anchor="_Toc101435193" w:history="1">
            <w:r w:rsidR="00786D72" w:rsidRPr="00786D72">
              <w:rPr>
                <w:rStyle w:val="Hypertextovprepojenie"/>
                <w:rFonts w:ascii="Cambria" w:hAnsi="Cambria" w:cs="Times New Roman"/>
                <w:i/>
                <w:noProof/>
                <w:sz w:val="24"/>
                <w:szCs w:val="20"/>
              </w:rPr>
              <w:t>PROCES III.E Vytváranie a efektívne používanie finančných zdrojov na zabezpečovanie štúdia a podporu študentov</w:t>
            </w:r>
            <w:r w:rsidR="00786D72" w:rsidRPr="00786D72">
              <w:rPr>
                <w:rFonts w:ascii="Cambria" w:hAnsi="Cambria" w:cs="Times New Roman"/>
                <w:i/>
                <w:noProof/>
                <w:webHidden/>
                <w:sz w:val="24"/>
                <w:szCs w:val="20"/>
              </w:rPr>
              <w:tab/>
            </w:r>
            <w:r w:rsidR="00786D72" w:rsidRPr="00786D72">
              <w:rPr>
                <w:rFonts w:ascii="Cambria" w:hAnsi="Cambria" w:cs="Times New Roman"/>
                <w:i/>
                <w:noProof/>
                <w:webHidden/>
                <w:sz w:val="24"/>
                <w:szCs w:val="20"/>
              </w:rPr>
              <w:fldChar w:fldCharType="begin"/>
            </w:r>
            <w:r w:rsidR="00786D72" w:rsidRPr="00786D72">
              <w:rPr>
                <w:rFonts w:ascii="Cambria" w:hAnsi="Cambria" w:cs="Times New Roman"/>
                <w:i/>
                <w:noProof/>
                <w:webHidden/>
                <w:sz w:val="24"/>
                <w:szCs w:val="20"/>
              </w:rPr>
              <w:instrText xml:space="preserve"> PAGEREF _Toc101435193 \h </w:instrText>
            </w:r>
            <w:r w:rsidR="00786D72" w:rsidRPr="00786D72">
              <w:rPr>
                <w:rFonts w:ascii="Cambria" w:hAnsi="Cambria" w:cs="Times New Roman"/>
                <w:i/>
                <w:noProof/>
                <w:webHidden/>
                <w:sz w:val="24"/>
                <w:szCs w:val="20"/>
              </w:rPr>
            </w:r>
            <w:r w:rsidR="00786D72" w:rsidRPr="00786D72">
              <w:rPr>
                <w:rFonts w:ascii="Cambria" w:hAnsi="Cambria" w:cs="Times New Roman"/>
                <w:i/>
                <w:noProof/>
                <w:webHidden/>
                <w:sz w:val="24"/>
                <w:szCs w:val="20"/>
              </w:rPr>
              <w:fldChar w:fldCharType="separate"/>
            </w:r>
            <w:r w:rsidR="00767AF4">
              <w:rPr>
                <w:rFonts w:ascii="Cambria" w:hAnsi="Cambria" w:cs="Times New Roman"/>
                <w:i/>
                <w:noProof/>
                <w:webHidden/>
                <w:sz w:val="24"/>
                <w:szCs w:val="20"/>
              </w:rPr>
              <w:t>53</w:t>
            </w:r>
            <w:r w:rsidR="00786D72" w:rsidRPr="00786D72">
              <w:rPr>
                <w:rFonts w:ascii="Cambria" w:hAnsi="Cambria" w:cs="Times New Roman"/>
                <w:i/>
                <w:noProof/>
                <w:webHidden/>
                <w:sz w:val="24"/>
                <w:szCs w:val="20"/>
              </w:rPr>
              <w:fldChar w:fldCharType="end"/>
            </w:r>
          </w:hyperlink>
        </w:p>
        <w:p w14:paraId="398C7616" w14:textId="7E1BBF92" w:rsidR="00786D72" w:rsidRPr="00786D72" w:rsidRDefault="005C06EB">
          <w:pPr>
            <w:pStyle w:val="Obsah3"/>
            <w:tabs>
              <w:tab w:val="right" w:leader="dot" w:pos="9062"/>
            </w:tabs>
            <w:rPr>
              <w:rFonts w:ascii="Cambria" w:eastAsiaTheme="minorEastAsia" w:hAnsi="Cambria" w:cs="Times New Roman"/>
              <w:i/>
              <w:noProof/>
              <w:sz w:val="24"/>
              <w:szCs w:val="20"/>
              <w:lang w:eastAsia="sk-SK"/>
            </w:rPr>
          </w:pPr>
          <w:hyperlink w:anchor="_Toc101435194" w:history="1">
            <w:r w:rsidR="00786D72" w:rsidRPr="00786D72">
              <w:rPr>
                <w:rStyle w:val="Hypertextovprepojenie"/>
                <w:rFonts w:ascii="Cambria" w:hAnsi="Cambria" w:cs="Times New Roman"/>
                <w:i/>
                <w:noProof/>
                <w:sz w:val="24"/>
                <w:szCs w:val="20"/>
              </w:rPr>
              <w:t>PROCES III.F Starostlivosť o študentov, vrátane osobnostných, kariérnych, spoločenských, kultúrnych, športových a ďalších stránok  študentského života, od ich vstupu na štúdium až po úspešné ukončenie štúdia</w:t>
            </w:r>
            <w:r w:rsidR="00786D72" w:rsidRPr="00786D72">
              <w:rPr>
                <w:rFonts w:ascii="Cambria" w:hAnsi="Cambria" w:cs="Times New Roman"/>
                <w:i/>
                <w:noProof/>
                <w:webHidden/>
                <w:sz w:val="24"/>
                <w:szCs w:val="20"/>
              </w:rPr>
              <w:tab/>
            </w:r>
            <w:r w:rsidR="00786D72" w:rsidRPr="00786D72">
              <w:rPr>
                <w:rFonts w:ascii="Cambria" w:hAnsi="Cambria" w:cs="Times New Roman"/>
                <w:i/>
                <w:noProof/>
                <w:webHidden/>
                <w:sz w:val="24"/>
                <w:szCs w:val="20"/>
              </w:rPr>
              <w:fldChar w:fldCharType="begin"/>
            </w:r>
            <w:r w:rsidR="00786D72" w:rsidRPr="00786D72">
              <w:rPr>
                <w:rFonts w:ascii="Cambria" w:hAnsi="Cambria" w:cs="Times New Roman"/>
                <w:i/>
                <w:noProof/>
                <w:webHidden/>
                <w:sz w:val="24"/>
                <w:szCs w:val="20"/>
              </w:rPr>
              <w:instrText xml:space="preserve"> PAGEREF _Toc101435194 \h </w:instrText>
            </w:r>
            <w:r w:rsidR="00786D72" w:rsidRPr="00786D72">
              <w:rPr>
                <w:rFonts w:ascii="Cambria" w:hAnsi="Cambria" w:cs="Times New Roman"/>
                <w:i/>
                <w:noProof/>
                <w:webHidden/>
                <w:sz w:val="24"/>
                <w:szCs w:val="20"/>
              </w:rPr>
            </w:r>
            <w:r w:rsidR="00786D72" w:rsidRPr="00786D72">
              <w:rPr>
                <w:rFonts w:ascii="Cambria" w:hAnsi="Cambria" w:cs="Times New Roman"/>
                <w:i/>
                <w:noProof/>
                <w:webHidden/>
                <w:sz w:val="24"/>
                <w:szCs w:val="20"/>
              </w:rPr>
              <w:fldChar w:fldCharType="separate"/>
            </w:r>
            <w:r w:rsidR="00767AF4">
              <w:rPr>
                <w:rFonts w:ascii="Cambria" w:hAnsi="Cambria" w:cs="Times New Roman"/>
                <w:i/>
                <w:noProof/>
                <w:webHidden/>
                <w:sz w:val="24"/>
                <w:szCs w:val="20"/>
              </w:rPr>
              <w:t>57</w:t>
            </w:r>
            <w:r w:rsidR="00786D72" w:rsidRPr="00786D72">
              <w:rPr>
                <w:rFonts w:ascii="Cambria" w:hAnsi="Cambria" w:cs="Times New Roman"/>
                <w:i/>
                <w:noProof/>
                <w:webHidden/>
                <w:sz w:val="24"/>
                <w:szCs w:val="20"/>
              </w:rPr>
              <w:fldChar w:fldCharType="end"/>
            </w:r>
          </w:hyperlink>
        </w:p>
        <w:p w14:paraId="5C9AEDCD" w14:textId="212AA77D" w:rsidR="00786D72" w:rsidRPr="00786D72" w:rsidRDefault="005C06EB">
          <w:pPr>
            <w:pStyle w:val="Obsah3"/>
            <w:tabs>
              <w:tab w:val="right" w:leader="dot" w:pos="9062"/>
            </w:tabs>
            <w:rPr>
              <w:rFonts w:ascii="Cambria" w:eastAsiaTheme="minorEastAsia" w:hAnsi="Cambria" w:cs="Times New Roman"/>
              <w:i/>
              <w:noProof/>
              <w:sz w:val="24"/>
              <w:szCs w:val="20"/>
              <w:lang w:eastAsia="sk-SK"/>
            </w:rPr>
          </w:pPr>
          <w:hyperlink w:anchor="_Toc101435195" w:history="1">
            <w:r w:rsidR="00786D72" w:rsidRPr="00786D72">
              <w:rPr>
                <w:rStyle w:val="Hypertextovprepojenie"/>
                <w:rFonts w:ascii="Cambria" w:hAnsi="Cambria" w:cs="Times New Roman"/>
                <w:i/>
                <w:noProof/>
                <w:sz w:val="24"/>
                <w:szCs w:val="20"/>
              </w:rPr>
              <w:t>PROCES III.G Spolupráca s inštitúciami praxe a so špecializovanými výučbovými zariadeniami na praktickej výučbe, vrátane externých vzdelávacích inštitúcií podieľajúcich sa na uskutočňovaní študijného programu tretieho stupňa</w:t>
            </w:r>
            <w:r w:rsidR="00786D72" w:rsidRPr="00786D72">
              <w:rPr>
                <w:rFonts w:ascii="Cambria" w:hAnsi="Cambria" w:cs="Times New Roman"/>
                <w:i/>
                <w:noProof/>
                <w:webHidden/>
                <w:sz w:val="24"/>
                <w:szCs w:val="20"/>
              </w:rPr>
              <w:tab/>
            </w:r>
            <w:r w:rsidR="00786D72" w:rsidRPr="00786D72">
              <w:rPr>
                <w:rFonts w:ascii="Cambria" w:hAnsi="Cambria" w:cs="Times New Roman"/>
                <w:i/>
                <w:noProof/>
                <w:webHidden/>
                <w:sz w:val="24"/>
                <w:szCs w:val="20"/>
              </w:rPr>
              <w:fldChar w:fldCharType="begin"/>
            </w:r>
            <w:r w:rsidR="00786D72" w:rsidRPr="00786D72">
              <w:rPr>
                <w:rFonts w:ascii="Cambria" w:hAnsi="Cambria" w:cs="Times New Roman"/>
                <w:i/>
                <w:noProof/>
                <w:webHidden/>
                <w:sz w:val="24"/>
                <w:szCs w:val="20"/>
              </w:rPr>
              <w:instrText xml:space="preserve"> PAGEREF _Toc101435195 \h </w:instrText>
            </w:r>
            <w:r w:rsidR="00786D72" w:rsidRPr="00786D72">
              <w:rPr>
                <w:rFonts w:ascii="Cambria" w:hAnsi="Cambria" w:cs="Times New Roman"/>
                <w:i/>
                <w:noProof/>
                <w:webHidden/>
                <w:sz w:val="24"/>
                <w:szCs w:val="20"/>
              </w:rPr>
            </w:r>
            <w:r w:rsidR="00786D72" w:rsidRPr="00786D72">
              <w:rPr>
                <w:rFonts w:ascii="Cambria" w:hAnsi="Cambria" w:cs="Times New Roman"/>
                <w:i/>
                <w:noProof/>
                <w:webHidden/>
                <w:sz w:val="24"/>
                <w:szCs w:val="20"/>
              </w:rPr>
              <w:fldChar w:fldCharType="separate"/>
            </w:r>
            <w:r w:rsidR="00767AF4">
              <w:rPr>
                <w:rFonts w:ascii="Cambria" w:hAnsi="Cambria" w:cs="Times New Roman"/>
                <w:i/>
                <w:noProof/>
                <w:webHidden/>
                <w:sz w:val="24"/>
                <w:szCs w:val="20"/>
              </w:rPr>
              <w:t>58</w:t>
            </w:r>
            <w:r w:rsidR="00786D72" w:rsidRPr="00786D72">
              <w:rPr>
                <w:rFonts w:ascii="Cambria" w:hAnsi="Cambria" w:cs="Times New Roman"/>
                <w:i/>
                <w:noProof/>
                <w:webHidden/>
                <w:sz w:val="24"/>
                <w:szCs w:val="20"/>
              </w:rPr>
              <w:fldChar w:fldCharType="end"/>
            </w:r>
          </w:hyperlink>
        </w:p>
        <w:p w14:paraId="3EA1BA13" w14:textId="4ECDDFC5" w:rsidR="00786D72" w:rsidRPr="00786D72" w:rsidRDefault="005C06EB">
          <w:pPr>
            <w:pStyle w:val="Obsah3"/>
            <w:tabs>
              <w:tab w:val="right" w:leader="dot" w:pos="9062"/>
            </w:tabs>
            <w:rPr>
              <w:rFonts w:ascii="Cambria" w:eastAsiaTheme="minorEastAsia" w:hAnsi="Cambria" w:cs="Times New Roman"/>
              <w:i/>
              <w:noProof/>
              <w:sz w:val="24"/>
              <w:szCs w:val="20"/>
              <w:lang w:eastAsia="sk-SK"/>
            </w:rPr>
          </w:pPr>
          <w:hyperlink w:anchor="_Toc101435196" w:history="1">
            <w:r w:rsidR="00786D72" w:rsidRPr="00786D72">
              <w:rPr>
                <w:rStyle w:val="Hypertextovprepojenie"/>
                <w:rFonts w:ascii="Cambria" w:hAnsi="Cambria" w:cs="Times New Roman"/>
                <w:i/>
                <w:noProof/>
                <w:sz w:val="24"/>
                <w:szCs w:val="20"/>
              </w:rPr>
              <w:t>PROCES III.H  Zhromažďovanie, spracúvanie, analyzovanie a vyhodnocovanie informácií na strategické, taktické a operatívne riadenie uskutočňovania a rozvoja študijných programov, tvorivých činností a iných súvisiacich aktivít vysokej školy</w:t>
            </w:r>
            <w:r w:rsidR="00786D72" w:rsidRPr="00786D72">
              <w:rPr>
                <w:rFonts w:ascii="Cambria" w:hAnsi="Cambria" w:cs="Times New Roman"/>
                <w:i/>
                <w:noProof/>
                <w:webHidden/>
                <w:sz w:val="24"/>
                <w:szCs w:val="20"/>
              </w:rPr>
              <w:tab/>
            </w:r>
            <w:r w:rsidR="00786D72" w:rsidRPr="00786D72">
              <w:rPr>
                <w:rFonts w:ascii="Cambria" w:hAnsi="Cambria" w:cs="Times New Roman"/>
                <w:i/>
                <w:noProof/>
                <w:webHidden/>
                <w:sz w:val="24"/>
                <w:szCs w:val="20"/>
              </w:rPr>
              <w:fldChar w:fldCharType="begin"/>
            </w:r>
            <w:r w:rsidR="00786D72" w:rsidRPr="00786D72">
              <w:rPr>
                <w:rFonts w:ascii="Cambria" w:hAnsi="Cambria" w:cs="Times New Roman"/>
                <w:i/>
                <w:noProof/>
                <w:webHidden/>
                <w:sz w:val="24"/>
                <w:szCs w:val="20"/>
              </w:rPr>
              <w:instrText xml:space="preserve"> PAGEREF _Toc101435196 \h </w:instrText>
            </w:r>
            <w:r w:rsidR="00786D72" w:rsidRPr="00786D72">
              <w:rPr>
                <w:rFonts w:ascii="Cambria" w:hAnsi="Cambria" w:cs="Times New Roman"/>
                <w:i/>
                <w:noProof/>
                <w:webHidden/>
                <w:sz w:val="24"/>
                <w:szCs w:val="20"/>
              </w:rPr>
            </w:r>
            <w:r w:rsidR="00786D72" w:rsidRPr="00786D72">
              <w:rPr>
                <w:rFonts w:ascii="Cambria" w:hAnsi="Cambria" w:cs="Times New Roman"/>
                <w:i/>
                <w:noProof/>
                <w:webHidden/>
                <w:sz w:val="24"/>
                <w:szCs w:val="20"/>
              </w:rPr>
              <w:fldChar w:fldCharType="separate"/>
            </w:r>
            <w:r w:rsidR="00767AF4">
              <w:rPr>
                <w:rFonts w:ascii="Cambria" w:hAnsi="Cambria" w:cs="Times New Roman"/>
                <w:i/>
                <w:noProof/>
                <w:webHidden/>
                <w:sz w:val="24"/>
                <w:szCs w:val="20"/>
              </w:rPr>
              <w:t>59</w:t>
            </w:r>
            <w:r w:rsidR="00786D72" w:rsidRPr="00786D72">
              <w:rPr>
                <w:rFonts w:ascii="Cambria" w:hAnsi="Cambria" w:cs="Times New Roman"/>
                <w:i/>
                <w:noProof/>
                <w:webHidden/>
                <w:sz w:val="24"/>
                <w:szCs w:val="20"/>
              </w:rPr>
              <w:fldChar w:fldCharType="end"/>
            </w:r>
          </w:hyperlink>
        </w:p>
        <w:p w14:paraId="5D6C3441" w14:textId="6BE5F6C4" w:rsidR="00786D72" w:rsidRPr="00786D72" w:rsidRDefault="005C06EB">
          <w:pPr>
            <w:pStyle w:val="Obsah3"/>
            <w:tabs>
              <w:tab w:val="right" w:leader="dot" w:pos="9062"/>
            </w:tabs>
            <w:rPr>
              <w:rFonts w:ascii="Cambria" w:eastAsiaTheme="minorEastAsia" w:hAnsi="Cambria" w:cs="Times New Roman"/>
              <w:i/>
              <w:noProof/>
              <w:sz w:val="24"/>
              <w:szCs w:val="20"/>
              <w:lang w:eastAsia="sk-SK"/>
            </w:rPr>
          </w:pPr>
          <w:hyperlink w:anchor="_Toc101435197" w:history="1">
            <w:r w:rsidR="00786D72" w:rsidRPr="00786D72">
              <w:rPr>
                <w:rStyle w:val="Hypertextovprepojenie"/>
                <w:rFonts w:ascii="Cambria" w:hAnsi="Cambria" w:cs="Times New Roman"/>
                <w:i/>
                <w:noProof/>
                <w:sz w:val="24"/>
                <w:szCs w:val="20"/>
              </w:rPr>
              <w:t>PROCES III.I  Pravidelné zverejňovanie aktuálnych informácií o študijných programoch a ich absolventoch</w:t>
            </w:r>
            <w:r w:rsidR="00786D72" w:rsidRPr="00786D72">
              <w:rPr>
                <w:rFonts w:ascii="Cambria" w:hAnsi="Cambria" w:cs="Times New Roman"/>
                <w:i/>
                <w:noProof/>
                <w:webHidden/>
                <w:sz w:val="24"/>
                <w:szCs w:val="20"/>
              </w:rPr>
              <w:tab/>
            </w:r>
            <w:r w:rsidR="00786D72" w:rsidRPr="00786D72">
              <w:rPr>
                <w:rFonts w:ascii="Cambria" w:hAnsi="Cambria" w:cs="Times New Roman"/>
                <w:i/>
                <w:noProof/>
                <w:webHidden/>
                <w:sz w:val="24"/>
                <w:szCs w:val="20"/>
              </w:rPr>
              <w:fldChar w:fldCharType="begin"/>
            </w:r>
            <w:r w:rsidR="00786D72" w:rsidRPr="00786D72">
              <w:rPr>
                <w:rFonts w:ascii="Cambria" w:hAnsi="Cambria" w:cs="Times New Roman"/>
                <w:i/>
                <w:noProof/>
                <w:webHidden/>
                <w:sz w:val="24"/>
                <w:szCs w:val="20"/>
              </w:rPr>
              <w:instrText xml:space="preserve"> PAGEREF _Toc101435197 \h </w:instrText>
            </w:r>
            <w:r w:rsidR="00786D72" w:rsidRPr="00786D72">
              <w:rPr>
                <w:rFonts w:ascii="Cambria" w:hAnsi="Cambria" w:cs="Times New Roman"/>
                <w:i/>
                <w:noProof/>
                <w:webHidden/>
                <w:sz w:val="24"/>
                <w:szCs w:val="20"/>
              </w:rPr>
            </w:r>
            <w:r w:rsidR="00786D72" w:rsidRPr="00786D72">
              <w:rPr>
                <w:rFonts w:ascii="Cambria" w:hAnsi="Cambria" w:cs="Times New Roman"/>
                <w:i/>
                <w:noProof/>
                <w:webHidden/>
                <w:sz w:val="24"/>
                <w:szCs w:val="20"/>
              </w:rPr>
              <w:fldChar w:fldCharType="separate"/>
            </w:r>
            <w:r w:rsidR="00767AF4">
              <w:rPr>
                <w:rFonts w:ascii="Cambria" w:hAnsi="Cambria" w:cs="Times New Roman"/>
                <w:i/>
                <w:noProof/>
                <w:webHidden/>
                <w:sz w:val="24"/>
                <w:szCs w:val="20"/>
              </w:rPr>
              <w:t>61</w:t>
            </w:r>
            <w:r w:rsidR="00786D72" w:rsidRPr="00786D72">
              <w:rPr>
                <w:rFonts w:ascii="Cambria" w:hAnsi="Cambria" w:cs="Times New Roman"/>
                <w:i/>
                <w:noProof/>
                <w:webHidden/>
                <w:sz w:val="24"/>
                <w:szCs w:val="20"/>
              </w:rPr>
              <w:fldChar w:fldCharType="end"/>
            </w:r>
          </w:hyperlink>
        </w:p>
        <w:p w14:paraId="1B1D9B26" w14:textId="4C707604" w:rsidR="00786D72" w:rsidRPr="00786D72" w:rsidRDefault="005C06EB">
          <w:pPr>
            <w:pStyle w:val="Obsah3"/>
            <w:tabs>
              <w:tab w:val="right" w:leader="dot" w:pos="9062"/>
            </w:tabs>
            <w:rPr>
              <w:rFonts w:ascii="Cambria" w:eastAsiaTheme="minorEastAsia" w:hAnsi="Cambria" w:cs="Times New Roman"/>
              <w:i/>
              <w:noProof/>
              <w:sz w:val="24"/>
              <w:szCs w:val="20"/>
              <w:lang w:eastAsia="sk-SK"/>
            </w:rPr>
          </w:pPr>
          <w:hyperlink w:anchor="_Toc101435198" w:history="1">
            <w:r w:rsidR="00786D72" w:rsidRPr="00786D72">
              <w:rPr>
                <w:rStyle w:val="Hypertextovprepojenie"/>
                <w:rFonts w:ascii="Cambria" w:hAnsi="Cambria" w:cs="Times New Roman"/>
                <w:i/>
                <w:noProof/>
                <w:sz w:val="24"/>
                <w:szCs w:val="20"/>
              </w:rPr>
              <w:t>PROCES III.J  Zverejňovanie aktuálnych informácií o implementácií a fungovaní vnútorného systému univerzity, o dosiahnutých výsledkoch a prijatých opatreniach</w:t>
            </w:r>
            <w:r w:rsidR="00786D72" w:rsidRPr="00786D72">
              <w:rPr>
                <w:rFonts w:ascii="Cambria" w:hAnsi="Cambria" w:cs="Times New Roman"/>
                <w:i/>
                <w:noProof/>
                <w:webHidden/>
                <w:sz w:val="24"/>
                <w:szCs w:val="20"/>
              </w:rPr>
              <w:tab/>
            </w:r>
            <w:r w:rsidR="00786D72" w:rsidRPr="00786D72">
              <w:rPr>
                <w:rFonts w:ascii="Cambria" w:hAnsi="Cambria" w:cs="Times New Roman"/>
                <w:i/>
                <w:noProof/>
                <w:webHidden/>
                <w:sz w:val="24"/>
                <w:szCs w:val="20"/>
              </w:rPr>
              <w:fldChar w:fldCharType="begin"/>
            </w:r>
            <w:r w:rsidR="00786D72" w:rsidRPr="00786D72">
              <w:rPr>
                <w:rFonts w:ascii="Cambria" w:hAnsi="Cambria" w:cs="Times New Roman"/>
                <w:i/>
                <w:noProof/>
                <w:webHidden/>
                <w:sz w:val="24"/>
                <w:szCs w:val="20"/>
              </w:rPr>
              <w:instrText xml:space="preserve"> PAGEREF _Toc101435198 \h </w:instrText>
            </w:r>
            <w:r w:rsidR="00786D72" w:rsidRPr="00786D72">
              <w:rPr>
                <w:rFonts w:ascii="Cambria" w:hAnsi="Cambria" w:cs="Times New Roman"/>
                <w:i/>
                <w:noProof/>
                <w:webHidden/>
                <w:sz w:val="24"/>
                <w:szCs w:val="20"/>
              </w:rPr>
            </w:r>
            <w:r w:rsidR="00786D72" w:rsidRPr="00786D72">
              <w:rPr>
                <w:rFonts w:ascii="Cambria" w:hAnsi="Cambria" w:cs="Times New Roman"/>
                <w:i/>
                <w:noProof/>
                <w:webHidden/>
                <w:sz w:val="24"/>
                <w:szCs w:val="20"/>
              </w:rPr>
              <w:fldChar w:fldCharType="separate"/>
            </w:r>
            <w:r w:rsidR="00767AF4">
              <w:rPr>
                <w:rFonts w:ascii="Cambria" w:hAnsi="Cambria" w:cs="Times New Roman"/>
                <w:i/>
                <w:noProof/>
                <w:webHidden/>
                <w:sz w:val="24"/>
                <w:szCs w:val="20"/>
              </w:rPr>
              <w:t>62</w:t>
            </w:r>
            <w:r w:rsidR="00786D72" w:rsidRPr="00786D72">
              <w:rPr>
                <w:rFonts w:ascii="Cambria" w:hAnsi="Cambria" w:cs="Times New Roman"/>
                <w:i/>
                <w:noProof/>
                <w:webHidden/>
                <w:sz w:val="24"/>
                <w:szCs w:val="20"/>
              </w:rPr>
              <w:fldChar w:fldCharType="end"/>
            </w:r>
          </w:hyperlink>
        </w:p>
        <w:p w14:paraId="59D5CC1B" w14:textId="4B38B9F6" w:rsidR="00786D72" w:rsidRPr="00786D72" w:rsidRDefault="005C06EB">
          <w:pPr>
            <w:pStyle w:val="Obsah3"/>
            <w:tabs>
              <w:tab w:val="right" w:leader="dot" w:pos="9062"/>
            </w:tabs>
            <w:rPr>
              <w:rFonts w:ascii="Cambria" w:eastAsiaTheme="minorEastAsia" w:hAnsi="Cambria" w:cs="Times New Roman"/>
              <w:i/>
              <w:noProof/>
              <w:sz w:val="24"/>
              <w:szCs w:val="20"/>
              <w:lang w:eastAsia="sk-SK"/>
            </w:rPr>
          </w:pPr>
          <w:hyperlink w:anchor="_Toc101435199" w:history="1">
            <w:r w:rsidR="00786D72" w:rsidRPr="00786D72">
              <w:rPr>
                <w:rStyle w:val="Hypertextovprepojenie"/>
                <w:rFonts w:ascii="Cambria" w:hAnsi="Cambria" w:cs="Times New Roman"/>
                <w:i/>
                <w:noProof/>
                <w:sz w:val="24"/>
                <w:szCs w:val="20"/>
              </w:rPr>
              <w:t>PROCES III.K Vytváranie, implementácie, monitorovanie a revidovanie vnútorného systému kvality</w:t>
            </w:r>
            <w:r w:rsidR="00786D72" w:rsidRPr="00786D72">
              <w:rPr>
                <w:rFonts w:ascii="Cambria" w:hAnsi="Cambria" w:cs="Times New Roman"/>
                <w:i/>
                <w:noProof/>
                <w:webHidden/>
                <w:sz w:val="24"/>
                <w:szCs w:val="20"/>
              </w:rPr>
              <w:tab/>
            </w:r>
            <w:r w:rsidR="00786D72" w:rsidRPr="00786D72">
              <w:rPr>
                <w:rFonts w:ascii="Cambria" w:hAnsi="Cambria" w:cs="Times New Roman"/>
                <w:i/>
                <w:noProof/>
                <w:webHidden/>
                <w:sz w:val="24"/>
                <w:szCs w:val="20"/>
              </w:rPr>
              <w:fldChar w:fldCharType="begin"/>
            </w:r>
            <w:r w:rsidR="00786D72" w:rsidRPr="00786D72">
              <w:rPr>
                <w:rFonts w:ascii="Cambria" w:hAnsi="Cambria" w:cs="Times New Roman"/>
                <w:i/>
                <w:noProof/>
                <w:webHidden/>
                <w:sz w:val="24"/>
                <w:szCs w:val="20"/>
              </w:rPr>
              <w:instrText xml:space="preserve"> PAGEREF _Toc101435199 \h </w:instrText>
            </w:r>
            <w:r w:rsidR="00786D72" w:rsidRPr="00786D72">
              <w:rPr>
                <w:rFonts w:ascii="Cambria" w:hAnsi="Cambria" w:cs="Times New Roman"/>
                <w:i/>
                <w:noProof/>
                <w:webHidden/>
                <w:sz w:val="24"/>
                <w:szCs w:val="20"/>
              </w:rPr>
            </w:r>
            <w:r w:rsidR="00786D72" w:rsidRPr="00786D72">
              <w:rPr>
                <w:rFonts w:ascii="Cambria" w:hAnsi="Cambria" w:cs="Times New Roman"/>
                <w:i/>
                <w:noProof/>
                <w:webHidden/>
                <w:sz w:val="24"/>
                <w:szCs w:val="20"/>
              </w:rPr>
              <w:fldChar w:fldCharType="separate"/>
            </w:r>
            <w:r w:rsidR="00767AF4">
              <w:rPr>
                <w:rFonts w:ascii="Cambria" w:hAnsi="Cambria" w:cs="Times New Roman"/>
                <w:i/>
                <w:noProof/>
                <w:webHidden/>
                <w:sz w:val="24"/>
                <w:szCs w:val="20"/>
              </w:rPr>
              <w:t>63</w:t>
            </w:r>
            <w:r w:rsidR="00786D72" w:rsidRPr="00786D72">
              <w:rPr>
                <w:rFonts w:ascii="Cambria" w:hAnsi="Cambria" w:cs="Times New Roman"/>
                <w:i/>
                <w:noProof/>
                <w:webHidden/>
                <w:sz w:val="24"/>
                <w:szCs w:val="20"/>
              </w:rPr>
              <w:fldChar w:fldCharType="end"/>
            </w:r>
          </w:hyperlink>
        </w:p>
        <w:p w14:paraId="7A0416B3" w14:textId="23CD29C1" w:rsidR="00786D72" w:rsidRPr="00786D72" w:rsidRDefault="005C06EB">
          <w:pPr>
            <w:pStyle w:val="Obsah3"/>
            <w:tabs>
              <w:tab w:val="right" w:leader="dot" w:pos="9062"/>
            </w:tabs>
            <w:rPr>
              <w:rFonts w:ascii="Cambria" w:eastAsiaTheme="minorEastAsia" w:hAnsi="Cambria" w:cs="Times New Roman"/>
              <w:i/>
              <w:noProof/>
              <w:sz w:val="24"/>
              <w:szCs w:val="20"/>
              <w:lang w:eastAsia="sk-SK"/>
            </w:rPr>
          </w:pPr>
          <w:hyperlink w:anchor="_Toc101435200" w:history="1">
            <w:r w:rsidR="00786D72" w:rsidRPr="00786D72">
              <w:rPr>
                <w:rStyle w:val="Hypertextovprepojenie"/>
                <w:rFonts w:ascii="Cambria" w:hAnsi="Cambria" w:cs="Times New Roman"/>
                <w:i/>
                <w:noProof/>
                <w:sz w:val="24"/>
                <w:szCs w:val="20"/>
              </w:rPr>
              <w:t>PROCES III.L Pravidelné externé zabezpečovanie kvality</w:t>
            </w:r>
            <w:r w:rsidR="00786D72" w:rsidRPr="00786D72">
              <w:rPr>
                <w:rFonts w:ascii="Cambria" w:hAnsi="Cambria" w:cs="Times New Roman"/>
                <w:i/>
                <w:noProof/>
                <w:webHidden/>
                <w:sz w:val="24"/>
                <w:szCs w:val="20"/>
              </w:rPr>
              <w:tab/>
            </w:r>
            <w:r w:rsidR="00786D72" w:rsidRPr="00786D72">
              <w:rPr>
                <w:rFonts w:ascii="Cambria" w:hAnsi="Cambria" w:cs="Times New Roman"/>
                <w:i/>
                <w:noProof/>
                <w:webHidden/>
                <w:sz w:val="24"/>
                <w:szCs w:val="20"/>
              </w:rPr>
              <w:fldChar w:fldCharType="begin"/>
            </w:r>
            <w:r w:rsidR="00786D72" w:rsidRPr="00786D72">
              <w:rPr>
                <w:rFonts w:ascii="Cambria" w:hAnsi="Cambria" w:cs="Times New Roman"/>
                <w:i/>
                <w:noProof/>
                <w:webHidden/>
                <w:sz w:val="24"/>
                <w:szCs w:val="20"/>
              </w:rPr>
              <w:instrText xml:space="preserve"> PAGEREF _Toc101435200 \h </w:instrText>
            </w:r>
            <w:r w:rsidR="00786D72" w:rsidRPr="00786D72">
              <w:rPr>
                <w:rFonts w:ascii="Cambria" w:hAnsi="Cambria" w:cs="Times New Roman"/>
                <w:i/>
                <w:noProof/>
                <w:webHidden/>
                <w:sz w:val="24"/>
                <w:szCs w:val="20"/>
              </w:rPr>
            </w:r>
            <w:r w:rsidR="00786D72" w:rsidRPr="00786D72">
              <w:rPr>
                <w:rFonts w:ascii="Cambria" w:hAnsi="Cambria" w:cs="Times New Roman"/>
                <w:i/>
                <w:noProof/>
                <w:webHidden/>
                <w:sz w:val="24"/>
                <w:szCs w:val="20"/>
              </w:rPr>
              <w:fldChar w:fldCharType="separate"/>
            </w:r>
            <w:r w:rsidR="00767AF4">
              <w:rPr>
                <w:rFonts w:ascii="Cambria" w:hAnsi="Cambria" w:cs="Times New Roman"/>
                <w:i/>
                <w:noProof/>
                <w:webHidden/>
                <w:sz w:val="24"/>
                <w:szCs w:val="20"/>
              </w:rPr>
              <w:t>66</w:t>
            </w:r>
            <w:r w:rsidR="00786D72" w:rsidRPr="00786D72">
              <w:rPr>
                <w:rFonts w:ascii="Cambria" w:hAnsi="Cambria" w:cs="Times New Roman"/>
                <w:i/>
                <w:noProof/>
                <w:webHidden/>
                <w:sz w:val="24"/>
                <w:szCs w:val="20"/>
              </w:rPr>
              <w:fldChar w:fldCharType="end"/>
            </w:r>
          </w:hyperlink>
        </w:p>
        <w:p w14:paraId="09E7CAA4" w14:textId="6F7F2009" w:rsidR="00786D72" w:rsidRPr="00786D72" w:rsidRDefault="005C06EB">
          <w:pPr>
            <w:pStyle w:val="Obsah2"/>
            <w:rPr>
              <w:rFonts w:ascii="Cambria" w:eastAsiaTheme="minorEastAsia" w:hAnsi="Cambria" w:cs="Times New Roman"/>
              <w:i/>
              <w:noProof/>
              <w:sz w:val="24"/>
              <w:szCs w:val="20"/>
              <w:lang w:eastAsia="sk-SK"/>
            </w:rPr>
          </w:pPr>
          <w:hyperlink w:anchor="_Toc101435201" w:history="1">
            <w:r w:rsidR="00786D72" w:rsidRPr="00786D72">
              <w:rPr>
                <w:rStyle w:val="Hypertextovprepojenie"/>
                <w:rFonts w:ascii="Cambria" w:hAnsi="Cambria" w:cs="Times New Roman"/>
                <w:i/>
                <w:noProof/>
                <w:sz w:val="24"/>
                <w:szCs w:val="20"/>
              </w:rPr>
              <w:t>Súhrnné vyhodnotenie procesov vnútorného systému univerzity za oblasť súvisiacich činností</w:t>
            </w:r>
            <w:r w:rsidR="00786D72" w:rsidRPr="00786D72">
              <w:rPr>
                <w:rFonts w:ascii="Cambria" w:hAnsi="Cambria" w:cs="Times New Roman"/>
                <w:i/>
                <w:noProof/>
                <w:webHidden/>
                <w:sz w:val="24"/>
                <w:szCs w:val="20"/>
              </w:rPr>
              <w:tab/>
            </w:r>
            <w:r w:rsidR="00786D72" w:rsidRPr="00786D72">
              <w:rPr>
                <w:rFonts w:ascii="Cambria" w:hAnsi="Cambria" w:cs="Times New Roman"/>
                <w:i/>
                <w:noProof/>
                <w:webHidden/>
                <w:sz w:val="24"/>
                <w:szCs w:val="20"/>
              </w:rPr>
              <w:fldChar w:fldCharType="begin"/>
            </w:r>
            <w:r w:rsidR="00786D72" w:rsidRPr="00786D72">
              <w:rPr>
                <w:rFonts w:ascii="Cambria" w:hAnsi="Cambria" w:cs="Times New Roman"/>
                <w:i/>
                <w:noProof/>
                <w:webHidden/>
                <w:sz w:val="24"/>
                <w:szCs w:val="20"/>
              </w:rPr>
              <w:instrText xml:space="preserve"> PAGEREF _Toc101435201 \h </w:instrText>
            </w:r>
            <w:r w:rsidR="00786D72" w:rsidRPr="00786D72">
              <w:rPr>
                <w:rFonts w:ascii="Cambria" w:hAnsi="Cambria" w:cs="Times New Roman"/>
                <w:i/>
                <w:noProof/>
                <w:webHidden/>
                <w:sz w:val="24"/>
                <w:szCs w:val="20"/>
              </w:rPr>
            </w:r>
            <w:r w:rsidR="00786D72" w:rsidRPr="00786D72">
              <w:rPr>
                <w:rFonts w:ascii="Cambria" w:hAnsi="Cambria" w:cs="Times New Roman"/>
                <w:i/>
                <w:noProof/>
                <w:webHidden/>
                <w:sz w:val="24"/>
                <w:szCs w:val="20"/>
              </w:rPr>
              <w:fldChar w:fldCharType="separate"/>
            </w:r>
            <w:r w:rsidR="00767AF4">
              <w:rPr>
                <w:rFonts w:ascii="Cambria" w:hAnsi="Cambria" w:cs="Times New Roman"/>
                <w:i/>
                <w:noProof/>
                <w:webHidden/>
                <w:sz w:val="24"/>
                <w:szCs w:val="20"/>
              </w:rPr>
              <w:t>68</w:t>
            </w:r>
            <w:r w:rsidR="00786D72" w:rsidRPr="00786D72">
              <w:rPr>
                <w:rFonts w:ascii="Cambria" w:hAnsi="Cambria" w:cs="Times New Roman"/>
                <w:i/>
                <w:noProof/>
                <w:webHidden/>
                <w:sz w:val="24"/>
                <w:szCs w:val="20"/>
              </w:rPr>
              <w:fldChar w:fldCharType="end"/>
            </w:r>
          </w:hyperlink>
        </w:p>
        <w:p w14:paraId="1C55A190" w14:textId="0025009C" w:rsidR="00786D72" w:rsidRPr="00786D72" w:rsidRDefault="005C06EB">
          <w:pPr>
            <w:pStyle w:val="Obsah2"/>
            <w:rPr>
              <w:rFonts w:ascii="Cambria" w:eastAsiaTheme="minorEastAsia" w:hAnsi="Cambria" w:cs="Times New Roman"/>
              <w:i/>
              <w:noProof/>
              <w:sz w:val="24"/>
              <w:szCs w:val="20"/>
              <w:lang w:eastAsia="sk-SK"/>
            </w:rPr>
          </w:pPr>
          <w:hyperlink w:anchor="_Toc101435202" w:history="1">
            <w:r w:rsidR="00786D72" w:rsidRPr="00786D72">
              <w:rPr>
                <w:rStyle w:val="Hypertextovprepojenie"/>
                <w:rFonts w:ascii="Cambria" w:hAnsi="Cambria" w:cs="Times New Roman"/>
                <w:i/>
                <w:noProof/>
                <w:sz w:val="24"/>
                <w:szCs w:val="20"/>
              </w:rPr>
              <w:t>Záver – časť C.</w:t>
            </w:r>
            <w:r w:rsidR="00786D72" w:rsidRPr="00786D72">
              <w:rPr>
                <w:rFonts w:ascii="Cambria" w:hAnsi="Cambria" w:cs="Times New Roman"/>
                <w:i/>
                <w:noProof/>
                <w:webHidden/>
                <w:sz w:val="24"/>
                <w:szCs w:val="20"/>
              </w:rPr>
              <w:tab/>
            </w:r>
            <w:r w:rsidR="00786D72" w:rsidRPr="00786D72">
              <w:rPr>
                <w:rFonts w:ascii="Cambria" w:hAnsi="Cambria" w:cs="Times New Roman"/>
                <w:i/>
                <w:noProof/>
                <w:webHidden/>
                <w:sz w:val="24"/>
                <w:szCs w:val="20"/>
              </w:rPr>
              <w:fldChar w:fldCharType="begin"/>
            </w:r>
            <w:r w:rsidR="00786D72" w:rsidRPr="00786D72">
              <w:rPr>
                <w:rFonts w:ascii="Cambria" w:hAnsi="Cambria" w:cs="Times New Roman"/>
                <w:i/>
                <w:noProof/>
                <w:webHidden/>
                <w:sz w:val="24"/>
                <w:szCs w:val="20"/>
              </w:rPr>
              <w:instrText xml:space="preserve"> PAGEREF _Toc101435202 \h </w:instrText>
            </w:r>
            <w:r w:rsidR="00786D72" w:rsidRPr="00786D72">
              <w:rPr>
                <w:rFonts w:ascii="Cambria" w:hAnsi="Cambria" w:cs="Times New Roman"/>
                <w:i/>
                <w:noProof/>
                <w:webHidden/>
                <w:sz w:val="24"/>
                <w:szCs w:val="20"/>
              </w:rPr>
            </w:r>
            <w:r w:rsidR="00786D72" w:rsidRPr="00786D72">
              <w:rPr>
                <w:rFonts w:ascii="Cambria" w:hAnsi="Cambria" w:cs="Times New Roman"/>
                <w:i/>
                <w:noProof/>
                <w:webHidden/>
                <w:sz w:val="24"/>
                <w:szCs w:val="20"/>
              </w:rPr>
              <w:fldChar w:fldCharType="separate"/>
            </w:r>
            <w:r w:rsidR="00767AF4">
              <w:rPr>
                <w:rFonts w:ascii="Cambria" w:hAnsi="Cambria" w:cs="Times New Roman"/>
                <w:i/>
                <w:noProof/>
                <w:webHidden/>
                <w:sz w:val="24"/>
                <w:szCs w:val="20"/>
              </w:rPr>
              <w:t>70</w:t>
            </w:r>
            <w:r w:rsidR="00786D72" w:rsidRPr="00786D72">
              <w:rPr>
                <w:rFonts w:ascii="Cambria" w:hAnsi="Cambria" w:cs="Times New Roman"/>
                <w:i/>
                <w:noProof/>
                <w:webHidden/>
                <w:sz w:val="24"/>
                <w:szCs w:val="20"/>
              </w:rPr>
              <w:fldChar w:fldCharType="end"/>
            </w:r>
          </w:hyperlink>
        </w:p>
        <w:p w14:paraId="1C23DCB1" w14:textId="3A532883" w:rsidR="00786D72" w:rsidRDefault="005C06EB">
          <w:pPr>
            <w:pStyle w:val="Obsah1"/>
            <w:rPr>
              <w:rFonts w:eastAsiaTheme="minorEastAsia"/>
              <w:noProof/>
              <w:lang w:eastAsia="sk-SK"/>
            </w:rPr>
          </w:pPr>
          <w:hyperlink w:anchor="_Toc101435203" w:history="1">
            <w:r w:rsidR="00786D72" w:rsidRPr="00786D72">
              <w:rPr>
                <w:rStyle w:val="Hypertextovprepojenie"/>
                <w:rFonts w:ascii="Cambria" w:hAnsi="Cambria" w:cs="Times New Roman"/>
                <w:i/>
                <w:noProof/>
                <w:sz w:val="24"/>
                <w:szCs w:val="20"/>
              </w:rPr>
              <w:t>Prílohy periodickej hodnotiacej správy Trnavskej univerzity v Trnave za rok 2021</w:t>
            </w:r>
            <w:r w:rsidR="00786D72" w:rsidRPr="00786D72">
              <w:rPr>
                <w:rFonts w:ascii="Cambria" w:hAnsi="Cambria" w:cs="Times New Roman"/>
                <w:i/>
                <w:noProof/>
                <w:webHidden/>
                <w:sz w:val="24"/>
                <w:szCs w:val="20"/>
              </w:rPr>
              <w:tab/>
            </w:r>
            <w:r w:rsidR="00786D72" w:rsidRPr="00786D72">
              <w:rPr>
                <w:rFonts w:ascii="Cambria" w:hAnsi="Cambria" w:cs="Times New Roman"/>
                <w:i/>
                <w:noProof/>
                <w:webHidden/>
                <w:sz w:val="24"/>
                <w:szCs w:val="20"/>
              </w:rPr>
              <w:fldChar w:fldCharType="begin"/>
            </w:r>
            <w:r w:rsidR="00786D72" w:rsidRPr="00786D72">
              <w:rPr>
                <w:rFonts w:ascii="Cambria" w:hAnsi="Cambria" w:cs="Times New Roman"/>
                <w:i/>
                <w:noProof/>
                <w:webHidden/>
                <w:sz w:val="24"/>
                <w:szCs w:val="20"/>
              </w:rPr>
              <w:instrText xml:space="preserve"> PAGEREF _Toc101435203 \h </w:instrText>
            </w:r>
            <w:r w:rsidR="00786D72" w:rsidRPr="00786D72">
              <w:rPr>
                <w:rFonts w:ascii="Cambria" w:hAnsi="Cambria" w:cs="Times New Roman"/>
                <w:i/>
                <w:noProof/>
                <w:webHidden/>
                <w:sz w:val="24"/>
                <w:szCs w:val="20"/>
              </w:rPr>
            </w:r>
            <w:r w:rsidR="00786D72" w:rsidRPr="00786D72">
              <w:rPr>
                <w:rFonts w:ascii="Cambria" w:hAnsi="Cambria" w:cs="Times New Roman"/>
                <w:i/>
                <w:noProof/>
                <w:webHidden/>
                <w:sz w:val="24"/>
                <w:szCs w:val="20"/>
              </w:rPr>
              <w:fldChar w:fldCharType="separate"/>
            </w:r>
            <w:r w:rsidR="00767AF4">
              <w:rPr>
                <w:rFonts w:ascii="Cambria" w:hAnsi="Cambria" w:cs="Times New Roman"/>
                <w:i/>
                <w:noProof/>
                <w:webHidden/>
                <w:sz w:val="24"/>
                <w:szCs w:val="20"/>
              </w:rPr>
              <w:t>71</w:t>
            </w:r>
            <w:r w:rsidR="00786D72" w:rsidRPr="00786D72">
              <w:rPr>
                <w:rFonts w:ascii="Cambria" w:hAnsi="Cambria" w:cs="Times New Roman"/>
                <w:i/>
                <w:noProof/>
                <w:webHidden/>
                <w:sz w:val="24"/>
                <w:szCs w:val="20"/>
              </w:rPr>
              <w:fldChar w:fldCharType="end"/>
            </w:r>
          </w:hyperlink>
        </w:p>
        <w:p w14:paraId="7D96F2AA" w14:textId="0E3E270E" w:rsidR="00B81A48" w:rsidRPr="00B81A48" w:rsidRDefault="001E4912" w:rsidP="001E4912">
          <w:pPr>
            <w:sectPr w:rsidR="00B81A48" w:rsidRPr="00B81A48" w:rsidSect="00301C78">
              <w:footerReference w:type="default" r:id="rId23"/>
              <w:pgSz w:w="11906" w:h="16838"/>
              <w:pgMar w:top="1417" w:right="1417" w:bottom="1417" w:left="1417" w:header="708" w:footer="708" w:gutter="0"/>
              <w:pgBorders w:offsetFrom="page">
                <w:bottom w:val="single" w:sz="4" w:space="24" w:color="auto"/>
              </w:pgBorders>
              <w:pgNumType w:start="0"/>
              <w:cols w:space="708"/>
              <w:titlePg/>
              <w:docGrid w:linePitch="360"/>
            </w:sectPr>
          </w:pPr>
          <w:r w:rsidRPr="00766108">
            <w:rPr>
              <w:rFonts w:ascii="Cambria" w:hAnsi="Cambria"/>
              <w:bCs/>
              <w:i/>
            </w:rPr>
            <w:fldChar w:fldCharType="end"/>
          </w:r>
        </w:p>
      </w:sdtContent>
    </w:sdt>
    <w:p w14:paraId="30C7F8BF" w14:textId="6F16EA17" w:rsidR="00F31A17" w:rsidRPr="00766108" w:rsidRDefault="00F31A17" w:rsidP="00766108">
      <w:pPr>
        <w:pStyle w:val="Nadpis1"/>
        <w:rPr>
          <w:rFonts w:ascii="Cambria" w:hAnsi="Cambria"/>
          <w:b/>
          <w:color w:val="auto"/>
          <w:sz w:val="24"/>
          <w:szCs w:val="24"/>
        </w:rPr>
      </w:pPr>
      <w:bookmarkStart w:id="5" w:name="_Toc101435157"/>
      <w:r w:rsidRPr="00766108">
        <w:rPr>
          <w:rFonts w:ascii="Cambria" w:hAnsi="Cambria"/>
          <w:b/>
          <w:color w:val="auto"/>
          <w:sz w:val="24"/>
          <w:szCs w:val="24"/>
        </w:rPr>
        <w:lastRenderedPageBreak/>
        <w:t>Zoznam tabuliek a ilustrácií</w:t>
      </w:r>
      <w:bookmarkEnd w:id="5"/>
    </w:p>
    <w:p w14:paraId="16EE7E7D" w14:textId="07C46724" w:rsidR="00F31A17" w:rsidRDefault="00F31A17" w:rsidP="00857A09">
      <w:pPr>
        <w:rPr>
          <w:rFonts w:ascii="Cambria" w:hAnsi="Cambria" w:cs="Times New Roman"/>
          <w:b/>
        </w:rPr>
      </w:pPr>
    </w:p>
    <w:p w14:paraId="30FB6E00" w14:textId="77777777" w:rsidR="00F31A17" w:rsidRPr="00AB57AB" w:rsidRDefault="00F31A17" w:rsidP="00D75750">
      <w:pPr>
        <w:pStyle w:val="Odsekzoznamu"/>
        <w:numPr>
          <w:ilvl w:val="0"/>
          <w:numId w:val="35"/>
        </w:numPr>
        <w:spacing w:after="120" w:line="240" w:lineRule="auto"/>
        <w:contextualSpacing w:val="0"/>
        <w:rPr>
          <w:rFonts w:ascii="Times New Roman" w:hAnsi="Times New Roman" w:cs="Times New Roman"/>
          <w:b w:val="0"/>
          <w:i/>
          <w:color w:val="auto"/>
          <w:sz w:val="23"/>
          <w:szCs w:val="23"/>
        </w:rPr>
      </w:pPr>
      <w:r w:rsidRPr="00AB57AB">
        <w:rPr>
          <w:rFonts w:ascii="Cambria" w:hAnsi="Cambria"/>
          <w:b w:val="0"/>
          <w:i/>
          <w:color w:val="auto"/>
          <w:sz w:val="23"/>
          <w:szCs w:val="23"/>
        </w:rPr>
        <w:t>Obr. č. 1 Vnútorný systém zabezpečovania a hodnotenia kvality vysokoškolského vzdelávania Trnavskej univerzity v Trnave – grafické znázornenie</w:t>
      </w:r>
    </w:p>
    <w:p w14:paraId="20722DD3" w14:textId="26210E94" w:rsidR="00F31A17" w:rsidRPr="00AB57AB" w:rsidRDefault="00F31A17" w:rsidP="00D75750">
      <w:pPr>
        <w:pStyle w:val="Normlnywebov"/>
        <w:numPr>
          <w:ilvl w:val="0"/>
          <w:numId w:val="35"/>
        </w:numPr>
        <w:spacing w:before="0" w:beforeAutospacing="0" w:after="120" w:afterAutospacing="0"/>
        <w:jc w:val="both"/>
        <w:rPr>
          <w:rFonts w:ascii="Cambria" w:hAnsi="Cambria"/>
          <w:i/>
          <w:sz w:val="23"/>
          <w:szCs w:val="23"/>
        </w:rPr>
      </w:pPr>
      <w:r w:rsidRPr="00AB57AB">
        <w:rPr>
          <w:rFonts w:ascii="Cambria" w:hAnsi="Cambria"/>
          <w:i/>
          <w:sz w:val="23"/>
          <w:szCs w:val="23"/>
        </w:rPr>
        <w:t>Obr. č. 2 Vnútorný systém zabezpečovania a hodnotenia kvality vysokoškolského vzdelávania Trnavskej univerzity v Trnave – grafické znázornenie periodického monitorovania a hodnotenia</w:t>
      </w:r>
    </w:p>
    <w:p w14:paraId="5754CC05" w14:textId="77777777" w:rsidR="00F31A17" w:rsidRPr="00AB57AB" w:rsidRDefault="00F31A17" w:rsidP="00D75750">
      <w:pPr>
        <w:pStyle w:val="Odsekzoznamu"/>
        <w:numPr>
          <w:ilvl w:val="0"/>
          <w:numId w:val="35"/>
        </w:numPr>
        <w:spacing w:after="120" w:line="240" w:lineRule="auto"/>
        <w:contextualSpacing w:val="0"/>
        <w:rPr>
          <w:rFonts w:ascii="Cambria" w:hAnsi="Cambria"/>
          <w:b w:val="0"/>
          <w:i/>
          <w:color w:val="auto"/>
          <w:sz w:val="23"/>
          <w:szCs w:val="23"/>
        </w:rPr>
      </w:pPr>
      <w:r w:rsidRPr="00AB57AB">
        <w:rPr>
          <w:rFonts w:ascii="Cambria" w:hAnsi="Cambria"/>
          <w:b w:val="0"/>
          <w:i/>
          <w:color w:val="auto"/>
          <w:sz w:val="23"/>
          <w:szCs w:val="23"/>
        </w:rPr>
        <w:t>Graf č. 1 – Súhrnné grafické vyhodnotenie KIUK za oblasť vzdelávania</w:t>
      </w:r>
    </w:p>
    <w:p w14:paraId="6B23C9E2" w14:textId="77777777" w:rsidR="00F31A17" w:rsidRPr="00AB57AB" w:rsidRDefault="00F31A17" w:rsidP="00D75750">
      <w:pPr>
        <w:pStyle w:val="Odsekzoznamu"/>
        <w:numPr>
          <w:ilvl w:val="0"/>
          <w:numId w:val="35"/>
        </w:numPr>
        <w:spacing w:after="120" w:line="240" w:lineRule="auto"/>
        <w:contextualSpacing w:val="0"/>
        <w:rPr>
          <w:rFonts w:ascii="Cambria" w:hAnsi="Cambria"/>
          <w:b w:val="0"/>
          <w:i/>
          <w:color w:val="auto"/>
          <w:sz w:val="23"/>
          <w:szCs w:val="23"/>
        </w:rPr>
      </w:pPr>
      <w:r w:rsidRPr="00AB57AB">
        <w:rPr>
          <w:rFonts w:ascii="Cambria" w:hAnsi="Cambria"/>
          <w:b w:val="0"/>
          <w:i/>
          <w:color w:val="auto"/>
          <w:sz w:val="23"/>
          <w:szCs w:val="23"/>
        </w:rPr>
        <w:t>Graf č. 2 – Súhrnné grafické vyhodnotenie KIUK za oblasť tvorivej činnosti</w:t>
      </w:r>
    </w:p>
    <w:p w14:paraId="5704DCC9" w14:textId="77777777" w:rsidR="00F31A17" w:rsidRPr="00AB57AB" w:rsidRDefault="00F31A17" w:rsidP="00D75750">
      <w:pPr>
        <w:pStyle w:val="Odsekzoznamu"/>
        <w:numPr>
          <w:ilvl w:val="0"/>
          <w:numId w:val="35"/>
        </w:numPr>
        <w:spacing w:after="120" w:line="240" w:lineRule="auto"/>
        <w:contextualSpacing w:val="0"/>
        <w:rPr>
          <w:rFonts w:ascii="Cambria" w:hAnsi="Cambria"/>
          <w:i/>
          <w:color w:val="auto"/>
          <w:sz w:val="23"/>
          <w:szCs w:val="23"/>
        </w:rPr>
      </w:pPr>
      <w:r w:rsidRPr="00AB57AB">
        <w:rPr>
          <w:rFonts w:ascii="Cambria" w:hAnsi="Cambria"/>
          <w:b w:val="0"/>
          <w:i/>
          <w:color w:val="auto"/>
          <w:sz w:val="23"/>
          <w:szCs w:val="23"/>
        </w:rPr>
        <w:t>Graf č. 3 – Súhrnné grafické vyhodnotenie KIUK za oblasť súvisiacich činností</w:t>
      </w:r>
    </w:p>
    <w:p w14:paraId="42E2D204" w14:textId="77777777" w:rsidR="00F31A17" w:rsidRPr="00AB57AB" w:rsidRDefault="00F31A17" w:rsidP="00D75750">
      <w:pPr>
        <w:pStyle w:val="Odsekzoznamu"/>
        <w:numPr>
          <w:ilvl w:val="0"/>
          <w:numId w:val="34"/>
        </w:numPr>
        <w:spacing w:after="120" w:line="240" w:lineRule="auto"/>
        <w:ind w:left="714" w:hanging="357"/>
        <w:contextualSpacing w:val="0"/>
        <w:jc w:val="both"/>
        <w:rPr>
          <w:rFonts w:ascii="Cambria" w:hAnsi="Cambria" w:cs="Times New Roman"/>
          <w:b w:val="0"/>
          <w:i/>
          <w:color w:val="auto"/>
          <w:sz w:val="23"/>
          <w:szCs w:val="23"/>
          <w:lang w:val="en-US"/>
        </w:rPr>
      </w:pPr>
      <w:r w:rsidRPr="00AB57AB">
        <w:rPr>
          <w:rFonts w:ascii="Cambria" w:hAnsi="Cambria" w:cs="Times New Roman"/>
          <w:b w:val="0"/>
          <w:i/>
          <w:color w:val="auto"/>
          <w:sz w:val="23"/>
          <w:szCs w:val="23"/>
          <w:lang w:val="en-US"/>
        </w:rPr>
        <w:t>Tab. 1 Súhrnné vyhodnotenie KIUK za oblasť vzdelávania</w:t>
      </w:r>
    </w:p>
    <w:p w14:paraId="129FC324" w14:textId="77777777" w:rsidR="00F31A17" w:rsidRPr="00AB57AB" w:rsidRDefault="00F31A17" w:rsidP="00D75750">
      <w:pPr>
        <w:pStyle w:val="Odsekzoznamu"/>
        <w:numPr>
          <w:ilvl w:val="0"/>
          <w:numId w:val="34"/>
        </w:numPr>
        <w:spacing w:after="120" w:line="240" w:lineRule="auto"/>
        <w:ind w:left="714" w:hanging="357"/>
        <w:contextualSpacing w:val="0"/>
        <w:rPr>
          <w:rFonts w:ascii="Cambria" w:hAnsi="Cambria" w:cs="Times New Roman"/>
          <w:b w:val="0"/>
          <w:i/>
          <w:color w:val="auto"/>
          <w:sz w:val="23"/>
          <w:szCs w:val="23"/>
        </w:rPr>
      </w:pPr>
      <w:r w:rsidRPr="00AB57AB">
        <w:rPr>
          <w:rFonts w:ascii="Cambria" w:hAnsi="Cambria" w:cs="Times New Roman"/>
          <w:b w:val="0"/>
          <w:i/>
          <w:color w:val="auto"/>
          <w:sz w:val="23"/>
          <w:szCs w:val="23"/>
        </w:rPr>
        <w:t>Tab. 2 Vymedzenie oblastí posudzovania a obdobia posudzovania pre účel hodnotenia tvorivej činnosti univerzity v súvislosti s plnením štandardov pre zabezpečovanie kvality vysokoškolského vzdelávania vydaných SAAVŠ</w:t>
      </w:r>
    </w:p>
    <w:p w14:paraId="160DEDD5" w14:textId="77777777" w:rsidR="00F31A17" w:rsidRPr="00AB57AB" w:rsidRDefault="00F31A17" w:rsidP="00D75750">
      <w:pPr>
        <w:pStyle w:val="Odsekzoznamu"/>
        <w:numPr>
          <w:ilvl w:val="0"/>
          <w:numId w:val="34"/>
        </w:numPr>
        <w:spacing w:after="120" w:line="240" w:lineRule="auto"/>
        <w:ind w:left="714" w:hanging="357"/>
        <w:contextualSpacing w:val="0"/>
        <w:jc w:val="both"/>
        <w:rPr>
          <w:rFonts w:ascii="Cambria" w:hAnsi="Cambria" w:cs="Times New Roman"/>
          <w:b w:val="0"/>
          <w:i/>
          <w:color w:val="auto"/>
          <w:sz w:val="23"/>
          <w:szCs w:val="23"/>
        </w:rPr>
      </w:pPr>
      <w:r w:rsidRPr="00AB57AB">
        <w:rPr>
          <w:rFonts w:ascii="Cambria" w:hAnsi="Cambria" w:cs="Times New Roman"/>
          <w:b w:val="0"/>
          <w:i/>
          <w:color w:val="auto"/>
          <w:sz w:val="23"/>
          <w:szCs w:val="23"/>
        </w:rPr>
        <w:t xml:space="preserve">Tab. 3 Súhrnné tabuľkové vyhodnotenie KIUK za oblasť tvorivej činnosti </w:t>
      </w:r>
    </w:p>
    <w:p w14:paraId="2F69CF3C" w14:textId="77777777" w:rsidR="00F31A17" w:rsidRPr="00AB57AB" w:rsidRDefault="00F31A17" w:rsidP="00D75750">
      <w:pPr>
        <w:pStyle w:val="Odsekzoznamu"/>
        <w:numPr>
          <w:ilvl w:val="0"/>
          <w:numId w:val="34"/>
        </w:numPr>
        <w:spacing w:after="120" w:line="240" w:lineRule="auto"/>
        <w:ind w:left="714" w:hanging="357"/>
        <w:contextualSpacing w:val="0"/>
        <w:jc w:val="both"/>
        <w:rPr>
          <w:rFonts w:ascii="Times New Roman" w:hAnsi="Times New Roman" w:cs="Times New Roman"/>
          <w:b w:val="0"/>
          <w:i/>
          <w:color w:val="auto"/>
          <w:sz w:val="23"/>
          <w:szCs w:val="23"/>
        </w:rPr>
      </w:pPr>
      <w:r w:rsidRPr="00AB57AB">
        <w:rPr>
          <w:rFonts w:ascii="Cambria" w:hAnsi="Cambria" w:cs="Times New Roman"/>
          <w:b w:val="0"/>
          <w:i/>
          <w:color w:val="auto"/>
          <w:sz w:val="23"/>
          <w:szCs w:val="23"/>
        </w:rPr>
        <w:t xml:space="preserve">Tab. 4 Súhrnné tabuľkové vyhodnotenie KIUK za oblasť súvisiacich činností </w:t>
      </w:r>
    </w:p>
    <w:p w14:paraId="14B589B3" w14:textId="77777777" w:rsidR="00F31A17" w:rsidRDefault="00F31A17" w:rsidP="00857A09">
      <w:pPr>
        <w:rPr>
          <w:rFonts w:ascii="Cambria" w:hAnsi="Cambria" w:cs="Times New Roman"/>
          <w:b/>
        </w:rPr>
      </w:pPr>
    </w:p>
    <w:p w14:paraId="790E2CA5" w14:textId="77777777" w:rsidR="00F31A17" w:rsidRDefault="00F31A17" w:rsidP="00857A09">
      <w:pPr>
        <w:rPr>
          <w:rFonts w:ascii="Cambria" w:hAnsi="Cambria" w:cs="Times New Roman"/>
          <w:b/>
        </w:rPr>
      </w:pPr>
    </w:p>
    <w:p w14:paraId="46297214" w14:textId="029E88B0" w:rsidR="00857A09" w:rsidRPr="00766108" w:rsidRDefault="00857A09" w:rsidP="00766108">
      <w:pPr>
        <w:pStyle w:val="Nadpis1"/>
        <w:rPr>
          <w:rFonts w:ascii="Cambria" w:hAnsi="Cambria"/>
          <w:b/>
          <w:color w:val="auto"/>
          <w:sz w:val="24"/>
          <w:szCs w:val="24"/>
        </w:rPr>
      </w:pPr>
      <w:bookmarkStart w:id="6" w:name="_Toc101435158"/>
      <w:r w:rsidRPr="00766108">
        <w:rPr>
          <w:rFonts w:ascii="Cambria" w:hAnsi="Cambria"/>
          <w:b/>
          <w:color w:val="auto"/>
          <w:sz w:val="24"/>
          <w:szCs w:val="24"/>
        </w:rPr>
        <w:t>Zoznam používaných skratiek</w:t>
      </w:r>
      <w:bookmarkEnd w:id="6"/>
    </w:p>
    <w:p w14:paraId="3F0A3698" w14:textId="77777777" w:rsidR="00857A09" w:rsidRPr="00BD4598" w:rsidRDefault="00857A09" w:rsidP="00857A09">
      <w:pPr>
        <w:rPr>
          <w:rFonts w:ascii="Cambria" w:hAnsi="Cambria" w:cs="Times New Roman"/>
        </w:rPr>
      </w:pPr>
    </w:p>
    <w:p w14:paraId="05DD2A15" w14:textId="4D186B92" w:rsidR="00857A09" w:rsidRPr="00AB57AB" w:rsidRDefault="00857A09" w:rsidP="00857A09">
      <w:pPr>
        <w:spacing w:after="0" w:line="240" w:lineRule="auto"/>
        <w:contextualSpacing/>
        <w:jc w:val="both"/>
        <w:rPr>
          <w:rFonts w:ascii="Cambria" w:hAnsi="Cambria" w:cs="Times New Roman"/>
          <w:sz w:val="23"/>
          <w:szCs w:val="23"/>
        </w:rPr>
      </w:pPr>
      <w:r w:rsidRPr="00AB57AB">
        <w:rPr>
          <w:rFonts w:ascii="Cambria" w:hAnsi="Cambria" w:cs="Times New Roman"/>
          <w:sz w:val="23"/>
          <w:szCs w:val="23"/>
        </w:rPr>
        <w:t>Na účely tejto Periodickej hodnotiacej správy Trnavskej univerzity v Trnave sa používajú tieto legislatívne</w:t>
      </w:r>
      <w:r w:rsidR="00E13A6A" w:rsidRPr="00AB57AB">
        <w:rPr>
          <w:rFonts w:ascii="Cambria" w:hAnsi="Cambria" w:cs="Times New Roman"/>
          <w:sz w:val="23"/>
          <w:szCs w:val="23"/>
        </w:rPr>
        <w:t xml:space="preserve"> </w:t>
      </w:r>
      <w:r w:rsidRPr="00AB57AB">
        <w:rPr>
          <w:rFonts w:ascii="Cambria" w:hAnsi="Cambria" w:cs="Times New Roman"/>
          <w:sz w:val="23"/>
          <w:szCs w:val="23"/>
        </w:rPr>
        <w:t>skratky:</w:t>
      </w:r>
    </w:p>
    <w:p w14:paraId="10A41856" w14:textId="77777777" w:rsidR="00857A09" w:rsidRPr="00AB57AB" w:rsidRDefault="00857A09" w:rsidP="00857A09">
      <w:pPr>
        <w:spacing w:after="0" w:line="360" w:lineRule="auto"/>
        <w:contextualSpacing/>
        <w:jc w:val="both"/>
        <w:rPr>
          <w:rFonts w:ascii="Cambria" w:hAnsi="Cambria" w:cs="Times New Roman"/>
          <w:b/>
          <w:sz w:val="23"/>
          <w:szCs w:val="23"/>
        </w:rPr>
      </w:pPr>
    </w:p>
    <w:p w14:paraId="02465145" w14:textId="77777777" w:rsidR="00857A09" w:rsidRPr="00AB57AB" w:rsidRDefault="00857A09" w:rsidP="00D75750">
      <w:pPr>
        <w:pStyle w:val="Odsekzoznamu"/>
        <w:numPr>
          <w:ilvl w:val="0"/>
          <w:numId w:val="25"/>
        </w:numPr>
        <w:spacing w:after="120" w:line="240" w:lineRule="auto"/>
        <w:ind w:left="357" w:hanging="357"/>
        <w:contextualSpacing w:val="0"/>
        <w:jc w:val="both"/>
        <w:rPr>
          <w:rFonts w:ascii="Cambria" w:hAnsi="Cambria" w:cs="Times New Roman"/>
          <w:b w:val="0"/>
          <w:color w:val="auto"/>
          <w:sz w:val="23"/>
          <w:szCs w:val="23"/>
        </w:rPr>
      </w:pPr>
      <w:r w:rsidRPr="00AB57AB">
        <w:rPr>
          <w:rFonts w:ascii="Cambria" w:hAnsi="Cambria" w:cs="Times New Roman"/>
          <w:b w:val="0"/>
          <w:color w:val="auto"/>
          <w:sz w:val="23"/>
          <w:szCs w:val="23"/>
        </w:rPr>
        <w:t>zákon č. 131/2002 Z. z. o vysokých školách a o zmene a doplnení niektorých zákonov v znení neskorších predpisov (ďalej len „zákon o vysokých školách“);</w:t>
      </w:r>
    </w:p>
    <w:p w14:paraId="5EA8761E" w14:textId="77777777" w:rsidR="00857A09" w:rsidRPr="00AB57AB" w:rsidRDefault="00857A09" w:rsidP="00D75750">
      <w:pPr>
        <w:pStyle w:val="Odsekzoznamu"/>
        <w:numPr>
          <w:ilvl w:val="0"/>
          <w:numId w:val="25"/>
        </w:numPr>
        <w:spacing w:after="120" w:line="240" w:lineRule="auto"/>
        <w:ind w:left="357" w:hanging="357"/>
        <w:contextualSpacing w:val="0"/>
        <w:jc w:val="both"/>
        <w:rPr>
          <w:rFonts w:ascii="Cambria" w:hAnsi="Cambria" w:cs="Times New Roman"/>
          <w:b w:val="0"/>
          <w:color w:val="auto"/>
          <w:sz w:val="23"/>
          <w:szCs w:val="23"/>
        </w:rPr>
      </w:pPr>
      <w:r w:rsidRPr="00AB57AB">
        <w:rPr>
          <w:rFonts w:ascii="Cambria" w:hAnsi="Cambria" w:cs="Times New Roman"/>
          <w:b w:val="0"/>
          <w:color w:val="auto"/>
          <w:sz w:val="23"/>
          <w:szCs w:val="23"/>
        </w:rPr>
        <w:t>zákon č. 269/2018 Z. z. o zabezpečovaní kvality vysokoškolského vzdelávania a o zmene a doplnení zákona č. 343/2015 Z. z. o verejnom obstarávaní a o zmene a doplnení niektorých zákonov v znení neskorších predpisov (ďalej len „zákon o zabezpečovaní kvality“);</w:t>
      </w:r>
    </w:p>
    <w:p w14:paraId="7FC843A0" w14:textId="77777777" w:rsidR="00857A09" w:rsidRPr="00AB57AB" w:rsidRDefault="00857A09" w:rsidP="00D75750">
      <w:pPr>
        <w:pStyle w:val="Odsekzoznamu"/>
        <w:numPr>
          <w:ilvl w:val="0"/>
          <w:numId w:val="25"/>
        </w:numPr>
        <w:spacing w:after="120" w:line="240" w:lineRule="auto"/>
        <w:ind w:left="357" w:hanging="357"/>
        <w:contextualSpacing w:val="0"/>
        <w:jc w:val="both"/>
        <w:rPr>
          <w:rFonts w:ascii="Cambria" w:hAnsi="Cambria" w:cs="Times New Roman"/>
          <w:b w:val="0"/>
          <w:color w:val="auto"/>
          <w:sz w:val="23"/>
          <w:szCs w:val="23"/>
        </w:rPr>
      </w:pPr>
      <w:r w:rsidRPr="00AB57AB">
        <w:rPr>
          <w:rFonts w:ascii="Cambria" w:hAnsi="Cambria" w:cs="Times New Roman"/>
          <w:b w:val="0"/>
          <w:color w:val="auto"/>
          <w:sz w:val="23"/>
          <w:szCs w:val="23"/>
        </w:rPr>
        <w:t>vnútorný predpis v zmysle § 15 ods. 1 písm. b) zákona o vysokých školách s názvom Vnútorný systém zabezpečovania kvality vysokoškolského vzdelávania Trnavskej univerzity v Trnave (ďalej len „predpis o vnútornom systéme univerzity“);</w:t>
      </w:r>
    </w:p>
    <w:p w14:paraId="40D74317" w14:textId="77777777" w:rsidR="00857A09" w:rsidRPr="00AB57AB" w:rsidRDefault="00857A09" w:rsidP="00D75750">
      <w:pPr>
        <w:pStyle w:val="Odsekzoznamu"/>
        <w:numPr>
          <w:ilvl w:val="0"/>
          <w:numId w:val="25"/>
        </w:numPr>
        <w:spacing w:after="120" w:line="240" w:lineRule="auto"/>
        <w:ind w:left="357" w:hanging="357"/>
        <w:contextualSpacing w:val="0"/>
        <w:jc w:val="both"/>
        <w:rPr>
          <w:rFonts w:ascii="Cambria" w:hAnsi="Cambria" w:cs="Times New Roman"/>
          <w:b w:val="0"/>
          <w:color w:val="auto"/>
          <w:sz w:val="23"/>
          <w:szCs w:val="23"/>
        </w:rPr>
      </w:pPr>
      <w:r w:rsidRPr="00AB57AB">
        <w:rPr>
          <w:rFonts w:ascii="Cambria" w:hAnsi="Cambria" w:cs="Times New Roman"/>
          <w:b w:val="0"/>
          <w:color w:val="auto"/>
          <w:sz w:val="23"/>
          <w:szCs w:val="23"/>
        </w:rPr>
        <w:t>vnútorný systém zabezpečovania kvality vysokoškolského vzdelávania Trnavskej univerzity v Trnave (ďalej len „vnútorný systém univerzity“);</w:t>
      </w:r>
    </w:p>
    <w:p w14:paraId="1D35ADD6" w14:textId="77777777" w:rsidR="00857A09" w:rsidRPr="00AB57AB" w:rsidRDefault="00857A09" w:rsidP="00D75750">
      <w:pPr>
        <w:pStyle w:val="Odsekzoznamu"/>
        <w:numPr>
          <w:ilvl w:val="0"/>
          <w:numId w:val="25"/>
        </w:numPr>
        <w:spacing w:after="120" w:line="240" w:lineRule="auto"/>
        <w:ind w:left="357" w:hanging="357"/>
        <w:contextualSpacing w:val="0"/>
        <w:jc w:val="both"/>
        <w:rPr>
          <w:rFonts w:ascii="Cambria" w:hAnsi="Cambria" w:cs="Times New Roman"/>
          <w:b w:val="0"/>
          <w:color w:val="auto"/>
          <w:sz w:val="23"/>
          <w:szCs w:val="23"/>
        </w:rPr>
      </w:pPr>
      <w:r w:rsidRPr="00AB57AB">
        <w:rPr>
          <w:rFonts w:ascii="Cambria" w:hAnsi="Cambria" w:cs="Times New Roman"/>
          <w:b w:val="0"/>
          <w:color w:val="auto"/>
          <w:sz w:val="23"/>
          <w:szCs w:val="23"/>
        </w:rPr>
        <w:t>Trnavská univerzita v Trnave (ďalej len „univerzita“);</w:t>
      </w:r>
    </w:p>
    <w:p w14:paraId="2F5AB479" w14:textId="77777777" w:rsidR="00857A09" w:rsidRPr="00AB57AB" w:rsidRDefault="00857A09" w:rsidP="00D75750">
      <w:pPr>
        <w:pStyle w:val="Odsekzoznamu"/>
        <w:numPr>
          <w:ilvl w:val="0"/>
          <w:numId w:val="25"/>
        </w:numPr>
        <w:spacing w:after="120" w:line="240" w:lineRule="auto"/>
        <w:ind w:left="357" w:hanging="357"/>
        <w:contextualSpacing w:val="0"/>
        <w:jc w:val="both"/>
        <w:rPr>
          <w:rFonts w:ascii="Cambria" w:hAnsi="Cambria" w:cs="Times New Roman"/>
          <w:b w:val="0"/>
          <w:color w:val="auto"/>
          <w:sz w:val="23"/>
          <w:szCs w:val="23"/>
        </w:rPr>
      </w:pPr>
      <w:r w:rsidRPr="00AB57AB">
        <w:rPr>
          <w:rFonts w:ascii="Cambria" w:hAnsi="Cambria" w:cs="Times New Roman"/>
          <w:b w:val="0"/>
          <w:color w:val="auto"/>
          <w:sz w:val="23"/>
          <w:szCs w:val="23"/>
        </w:rPr>
        <w:t>rektor Trnavskej univerzity v Trnave (ďalej len „rektor univerzity“);</w:t>
      </w:r>
    </w:p>
    <w:p w14:paraId="45CA559B" w14:textId="77777777" w:rsidR="00857A09" w:rsidRPr="00AB57AB" w:rsidRDefault="00857A09" w:rsidP="00D75750">
      <w:pPr>
        <w:pStyle w:val="Odsekzoznamu"/>
        <w:numPr>
          <w:ilvl w:val="0"/>
          <w:numId w:val="25"/>
        </w:numPr>
        <w:spacing w:after="120" w:line="240" w:lineRule="auto"/>
        <w:ind w:left="357" w:hanging="357"/>
        <w:contextualSpacing w:val="0"/>
        <w:jc w:val="both"/>
        <w:rPr>
          <w:rFonts w:ascii="Cambria" w:hAnsi="Cambria" w:cs="Times New Roman"/>
          <w:b w:val="0"/>
          <w:color w:val="auto"/>
          <w:sz w:val="23"/>
          <w:szCs w:val="23"/>
        </w:rPr>
      </w:pPr>
      <w:r w:rsidRPr="00AB57AB">
        <w:rPr>
          <w:rFonts w:ascii="Cambria" w:hAnsi="Cambria" w:cs="Times New Roman"/>
          <w:b w:val="0"/>
          <w:color w:val="auto"/>
          <w:sz w:val="23"/>
          <w:szCs w:val="23"/>
        </w:rPr>
        <w:t>Rada pre vnútorné hodnotenie kvality vysokoškolského vzdelávania Trnavskej univerzity v Trnave (ďalej len „rada pre vnútorné hodnotenie kvality“);</w:t>
      </w:r>
    </w:p>
    <w:p w14:paraId="7E42F85E" w14:textId="77777777" w:rsidR="00857A09" w:rsidRPr="00AB57AB" w:rsidRDefault="00857A09" w:rsidP="00D75750">
      <w:pPr>
        <w:pStyle w:val="Odsekzoznamu"/>
        <w:numPr>
          <w:ilvl w:val="0"/>
          <w:numId w:val="25"/>
        </w:numPr>
        <w:spacing w:after="120" w:line="240" w:lineRule="auto"/>
        <w:ind w:left="357" w:hanging="357"/>
        <w:contextualSpacing w:val="0"/>
        <w:jc w:val="both"/>
        <w:rPr>
          <w:rFonts w:ascii="Cambria" w:hAnsi="Cambria" w:cs="Times New Roman"/>
          <w:b w:val="0"/>
          <w:color w:val="auto"/>
          <w:sz w:val="23"/>
          <w:szCs w:val="23"/>
        </w:rPr>
      </w:pPr>
      <w:r w:rsidRPr="00AB57AB">
        <w:rPr>
          <w:rFonts w:ascii="Cambria" w:hAnsi="Cambria" w:cs="Times New Roman"/>
          <w:b w:val="0"/>
          <w:color w:val="auto"/>
          <w:sz w:val="23"/>
          <w:szCs w:val="23"/>
        </w:rPr>
        <w:t>Vedecká rada Trnavskej univerzity v Trnave (ďalej len „vedecká rada univerzity“);</w:t>
      </w:r>
    </w:p>
    <w:p w14:paraId="6A3F1EEA" w14:textId="77777777" w:rsidR="00857A09" w:rsidRPr="00AB57AB" w:rsidRDefault="00857A09" w:rsidP="00D75750">
      <w:pPr>
        <w:pStyle w:val="Odsekzoznamu"/>
        <w:numPr>
          <w:ilvl w:val="0"/>
          <w:numId w:val="25"/>
        </w:numPr>
        <w:spacing w:after="120" w:line="240" w:lineRule="auto"/>
        <w:ind w:left="357" w:hanging="357"/>
        <w:contextualSpacing w:val="0"/>
        <w:jc w:val="both"/>
        <w:rPr>
          <w:rFonts w:ascii="Cambria" w:hAnsi="Cambria" w:cs="Times New Roman"/>
          <w:b w:val="0"/>
          <w:color w:val="auto"/>
          <w:sz w:val="23"/>
          <w:szCs w:val="23"/>
        </w:rPr>
      </w:pPr>
      <w:r w:rsidRPr="00AB57AB">
        <w:rPr>
          <w:rFonts w:ascii="Cambria" w:hAnsi="Cambria" w:cs="Times New Roman"/>
          <w:b w:val="0"/>
          <w:color w:val="auto"/>
          <w:sz w:val="23"/>
          <w:szCs w:val="23"/>
        </w:rPr>
        <w:lastRenderedPageBreak/>
        <w:t>Štandardy a usmernenia na zabezpečovanie kvality v Európskom priestore vysokoškolského vzdelávania (ďalej len „európske štandardy“);</w:t>
      </w:r>
    </w:p>
    <w:p w14:paraId="1291DF16" w14:textId="77777777" w:rsidR="00857A09" w:rsidRPr="00AB57AB" w:rsidRDefault="00857A09" w:rsidP="00D75750">
      <w:pPr>
        <w:pStyle w:val="Odsekzoznamu"/>
        <w:numPr>
          <w:ilvl w:val="0"/>
          <w:numId w:val="25"/>
        </w:numPr>
        <w:spacing w:after="120" w:line="240" w:lineRule="auto"/>
        <w:ind w:left="357" w:hanging="357"/>
        <w:contextualSpacing w:val="0"/>
        <w:jc w:val="both"/>
        <w:rPr>
          <w:rFonts w:ascii="Cambria" w:hAnsi="Cambria" w:cs="Times New Roman"/>
          <w:b w:val="0"/>
          <w:color w:val="auto"/>
          <w:sz w:val="23"/>
          <w:szCs w:val="23"/>
        </w:rPr>
      </w:pPr>
      <w:r w:rsidRPr="00AB57AB">
        <w:rPr>
          <w:rFonts w:ascii="Cambria" w:hAnsi="Cambria" w:cs="Times New Roman"/>
          <w:b w:val="0"/>
          <w:color w:val="auto"/>
          <w:sz w:val="23"/>
          <w:szCs w:val="23"/>
        </w:rPr>
        <w:t>Model excelentnosti EFQM - European Foundation for Quality Management,  Európska nadácia pre manažérstvo kvality (ďalej len „model EFQM“);</w:t>
      </w:r>
    </w:p>
    <w:p w14:paraId="01280DF0" w14:textId="77777777" w:rsidR="00857A09" w:rsidRPr="00AB57AB" w:rsidRDefault="00857A09" w:rsidP="00D75750">
      <w:pPr>
        <w:pStyle w:val="Odsekzoznamu"/>
        <w:numPr>
          <w:ilvl w:val="0"/>
          <w:numId w:val="25"/>
        </w:numPr>
        <w:spacing w:after="120" w:line="240" w:lineRule="auto"/>
        <w:ind w:left="357" w:hanging="357"/>
        <w:contextualSpacing w:val="0"/>
        <w:jc w:val="both"/>
        <w:rPr>
          <w:rFonts w:ascii="Cambria" w:hAnsi="Cambria" w:cs="Times New Roman"/>
          <w:b w:val="0"/>
          <w:color w:val="auto"/>
          <w:sz w:val="23"/>
          <w:szCs w:val="23"/>
        </w:rPr>
      </w:pPr>
      <w:r w:rsidRPr="00AB57AB">
        <w:rPr>
          <w:rFonts w:ascii="Cambria" w:hAnsi="Cambria" w:cs="Times New Roman"/>
          <w:b w:val="0"/>
          <w:color w:val="auto"/>
          <w:sz w:val="23"/>
          <w:szCs w:val="23"/>
        </w:rPr>
        <w:t>Štandardy pre vnútorný systém zabezpečovania kvality vysokoškolského vzdelávania, Štandardy pre študijný program a Štandardy pre habilitačné konanie a konanie na vymenúvanie profesorov prijaté Slovenskou akreditačnou agentúrou pre vysoké školstvo (ďalej len „štandardy kvality vzdelávania“);</w:t>
      </w:r>
    </w:p>
    <w:p w14:paraId="78AB537A" w14:textId="77777777" w:rsidR="00857A09" w:rsidRPr="00AB57AB" w:rsidRDefault="00857A09" w:rsidP="00D75750">
      <w:pPr>
        <w:pStyle w:val="Odsekzoznamu"/>
        <w:numPr>
          <w:ilvl w:val="0"/>
          <w:numId w:val="25"/>
        </w:numPr>
        <w:spacing w:after="120" w:line="240" w:lineRule="auto"/>
        <w:ind w:left="357" w:hanging="357"/>
        <w:contextualSpacing w:val="0"/>
        <w:jc w:val="both"/>
        <w:rPr>
          <w:rFonts w:ascii="Cambria" w:hAnsi="Cambria" w:cs="Times New Roman"/>
          <w:b w:val="0"/>
          <w:color w:val="auto"/>
          <w:sz w:val="23"/>
          <w:szCs w:val="23"/>
        </w:rPr>
      </w:pPr>
      <w:r w:rsidRPr="00AB57AB">
        <w:rPr>
          <w:rFonts w:ascii="Cambria" w:hAnsi="Cambria" w:cs="Times New Roman"/>
          <w:b w:val="0"/>
          <w:color w:val="auto"/>
          <w:sz w:val="23"/>
          <w:szCs w:val="23"/>
        </w:rPr>
        <w:t>Štandardy pre vnútorný systém zabezpečovania kvality vysokoškolského vzdelávania (ďalej len „štandardy pre vnútorný systém“);</w:t>
      </w:r>
    </w:p>
    <w:p w14:paraId="5FAE5E5D" w14:textId="77777777" w:rsidR="00857A09" w:rsidRPr="00AB57AB" w:rsidRDefault="00857A09" w:rsidP="00D75750">
      <w:pPr>
        <w:pStyle w:val="Odsekzoznamu"/>
        <w:numPr>
          <w:ilvl w:val="0"/>
          <w:numId w:val="25"/>
        </w:numPr>
        <w:spacing w:after="120" w:line="240" w:lineRule="auto"/>
        <w:ind w:left="357" w:hanging="357"/>
        <w:contextualSpacing w:val="0"/>
        <w:jc w:val="both"/>
        <w:rPr>
          <w:rFonts w:ascii="Cambria" w:hAnsi="Cambria" w:cs="Times New Roman"/>
          <w:b w:val="0"/>
          <w:color w:val="auto"/>
          <w:sz w:val="23"/>
          <w:szCs w:val="23"/>
        </w:rPr>
      </w:pPr>
      <w:r w:rsidRPr="00AB57AB">
        <w:rPr>
          <w:rFonts w:ascii="Cambria" w:hAnsi="Cambria" w:cs="Times New Roman"/>
          <w:b w:val="0"/>
          <w:color w:val="auto"/>
          <w:sz w:val="23"/>
          <w:szCs w:val="23"/>
        </w:rPr>
        <w:t>Štatút Trnavskej univerzity v Trnave zo dňa 20. mája 2013 (ďalej len „štatút univerzity“);</w:t>
      </w:r>
    </w:p>
    <w:p w14:paraId="3F670282" w14:textId="77777777" w:rsidR="00857A09" w:rsidRPr="00AB57AB" w:rsidRDefault="00857A09" w:rsidP="00D75750">
      <w:pPr>
        <w:pStyle w:val="Odsekzoznamu"/>
        <w:numPr>
          <w:ilvl w:val="0"/>
          <w:numId w:val="25"/>
        </w:numPr>
        <w:spacing w:after="120" w:line="240" w:lineRule="auto"/>
        <w:ind w:left="357" w:hanging="357"/>
        <w:contextualSpacing w:val="0"/>
        <w:jc w:val="both"/>
        <w:rPr>
          <w:rFonts w:ascii="Cambria" w:hAnsi="Cambria" w:cs="Times New Roman"/>
          <w:b w:val="0"/>
          <w:color w:val="auto"/>
          <w:sz w:val="23"/>
          <w:szCs w:val="23"/>
        </w:rPr>
      </w:pPr>
      <w:r w:rsidRPr="00AB57AB">
        <w:rPr>
          <w:rFonts w:ascii="Cambria" w:hAnsi="Cambria" w:cs="Times New Roman"/>
          <w:b w:val="0"/>
          <w:color w:val="auto"/>
          <w:sz w:val="23"/>
          <w:szCs w:val="23"/>
        </w:rPr>
        <w:t>Štatút Rady pre vnútorné hodnotenie kvality vysokoškolského vzdelávania Trnavskej univerzity v Trnave (ďalej len „štatút rady“);</w:t>
      </w:r>
    </w:p>
    <w:p w14:paraId="6DD7FE34" w14:textId="77777777" w:rsidR="00857A09" w:rsidRPr="00AB57AB" w:rsidRDefault="00857A09" w:rsidP="00D75750">
      <w:pPr>
        <w:pStyle w:val="Odsekzoznamu"/>
        <w:numPr>
          <w:ilvl w:val="0"/>
          <w:numId w:val="25"/>
        </w:numPr>
        <w:spacing w:after="120" w:line="240" w:lineRule="auto"/>
        <w:ind w:left="357" w:hanging="357"/>
        <w:contextualSpacing w:val="0"/>
        <w:jc w:val="both"/>
        <w:rPr>
          <w:rFonts w:ascii="Cambria" w:hAnsi="Cambria" w:cs="Times New Roman"/>
          <w:b w:val="0"/>
          <w:color w:val="auto"/>
          <w:sz w:val="23"/>
          <w:szCs w:val="23"/>
        </w:rPr>
      </w:pPr>
      <w:r w:rsidRPr="00AB57AB">
        <w:rPr>
          <w:rFonts w:ascii="Cambria" w:hAnsi="Cambria" w:cs="Times New Roman"/>
          <w:b w:val="0"/>
          <w:color w:val="auto"/>
          <w:sz w:val="23"/>
          <w:szCs w:val="23"/>
        </w:rPr>
        <w:t>Rokovací poriadok Rady pre vnútorné hodnotenie kvality vysokoškolského vzdelávania Trnavskej univerzity v Trnave (ďalej len „rokovací poriadok rady“).</w:t>
      </w:r>
    </w:p>
    <w:p w14:paraId="12400DF3" w14:textId="77777777" w:rsidR="00857A09" w:rsidRPr="00AB57AB" w:rsidRDefault="00857A09" w:rsidP="00D75750">
      <w:pPr>
        <w:pStyle w:val="Odsekzoznamu"/>
        <w:numPr>
          <w:ilvl w:val="0"/>
          <w:numId w:val="25"/>
        </w:numPr>
        <w:spacing w:after="120" w:line="240" w:lineRule="auto"/>
        <w:ind w:left="357" w:hanging="357"/>
        <w:contextualSpacing w:val="0"/>
        <w:jc w:val="both"/>
        <w:rPr>
          <w:rFonts w:ascii="Cambria" w:hAnsi="Cambria" w:cs="Times New Roman"/>
          <w:b w:val="0"/>
          <w:color w:val="auto"/>
          <w:sz w:val="23"/>
          <w:szCs w:val="23"/>
        </w:rPr>
      </w:pPr>
      <w:r w:rsidRPr="00AB57AB">
        <w:rPr>
          <w:rFonts w:ascii="Cambria" w:hAnsi="Cambria" w:cs="Times New Roman"/>
          <w:b w:val="0"/>
          <w:color w:val="auto"/>
          <w:sz w:val="23"/>
          <w:szCs w:val="23"/>
        </w:rPr>
        <w:t>Periodická hodnotiaca správa Trnavskej univerzity v Trnave (ďalej len „PHS“)</w:t>
      </w:r>
    </w:p>
    <w:p w14:paraId="3E63DCE6" w14:textId="77777777" w:rsidR="00857A09" w:rsidRPr="00AB57AB" w:rsidRDefault="00857A09" w:rsidP="00D75750">
      <w:pPr>
        <w:pStyle w:val="Odsekzoznamu"/>
        <w:numPr>
          <w:ilvl w:val="0"/>
          <w:numId w:val="25"/>
        </w:numPr>
        <w:spacing w:after="120" w:line="240" w:lineRule="auto"/>
        <w:ind w:left="357" w:hanging="357"/>
        <w:contextualSpacing w:val="0"/>
        <w:jc w:val="both"/>
        <w:rPr>
          <w:rFonts w:ascii="Cambria" w:hAnsi="Cambria" w:cs="Times New Roman"/>
          <w:b w:val="0"/>
          <w:color w:val="auto"/>
          <w:sz w:val="23"/>
          <w:szCs w:val="23"/>
        </w:rPr>
      </w:pPr>
      <w:r w:rsidRPr="00AB57AB">
        <w:rPr>
          <w:rFonts w:ascii="Cambria" w:hAnsi="Cambria" w:cs="Times New Roman"/>
          <w:b w:val="0"/>
          <w:color w:val="auto"/>
          <w:sz w:val="23"/>
          <w:szCs w:val="23"/>
        </w:rPr>
        <w:t>vnútorný predpis v zmysle § 15 ods. 1 písm. b) zákona o vysokých školách s názvom Pravidlá tvorby, úpravy, schvaľovania a hodnotenia kvality študijných programov Trnavskej univerzity v Trnave (ďalej len „predpis o študijných programoch“)</w:t>
      </w:r>
    </w:p>
    <w:p w14:paraId="181E312F" w14:textId="77777777" w:rsidR="00857A09" w:rsidRPr="00AB57AB" w:rsidRDefault="00857A09" w:rsidP="00D75750">
      <w:pPr>
        <w:pStyle w:val="Odsekzoznamu"/>
        <w:numPr>
          <w:ilvl w:val="0"/>
          <w:numId w:val="25"/>
        </w:numPr>
        <w:spacing w:after="120" w:line="240" w:lineRule="auto"/>
        <w:ind w:left="357" w:hanging="357"/>
        <w:contextualSpacing w:val="0"/>
        <w:jc w:val="both"/>
        <w:rPr>
          <w:rFonts w:ascii="Cambria" w:hAnsi="Cambria" w:cs="Times New Roman"/>
          <w:b w:val="0"/>
          <w:color w:val="auto"/>
          <w:sz w:val="23"/>
          <w:szCs w:val="23"/>
        </w:rPr>
      </w:pPr>
      <w:r w:rsidRPr="00AB57AB">
        <w:rPr>
          <w:rFonts w:ascii="Cambria" w:hAnsi="Cambria" w:cs="Times New Roman"/>
          <w:b w:val="0"/>
          <w:color w:val="auto"/>
          <w:sz w:val="23"/>
          <w:szCs w:val="23"/>
        </w:rPr>
        <w:t>vnútorný predpis v zmysle § 15 ods. 1 písm. b) zákona o vysokých školách s názvom Smernica rektora Trnavskej univerzity v Trnave č. 1/2022 o habilitačných konaniach a inauguračných konaniach (ďalej len „predpis o habilitačných a inauguračných konaniach“)</w:t>
      </w:r>
    </w:p>
    <w:p w14:paraId="59519271" w14:textId="77777777" w:rsidR="00857A09" w:rsidRPr="00AB57AB" w:rsidRDefault="00857A09" w:rsidP="00D75750">
      <w:pPr>
        <w:pStyle w:val="Odsekzoznamu"/>
        <w:numPr>
          <w:ilvl w:val="0"/>
          <w:numId w:val="25"/>
        </w:numPr>
        <w:spacing w:after="120" w:line="240" w:lineRule="auto"/>
        <w:ind w:left="357" w:hanging="357"/>
        <w:contextualSpacing w:val="0"/>
        <w:jc w:val="both"/>
        <w:rPr>
          <w:rFonts w:ascii="Cambria" w:hAnsi="Cambria" w:cs="Times New Roman"/>
          <w:b w:val="0"/>
          <w:color w:val="auto"/>
          <w:sz w:val="23"/>
          <w:szCs w:val="23"/>
        </w:rPr>
      </w:pPr>
      <w:r w:rsidRPr="00AB57AB">
        <w:rPr>
          <w:rFonts w:ascii="Cambria" w:hAnsi="Cambria" w:cs="Times New Roman"/>
          <w:b w:val="0"/>
          <w:color w:val="auto"/>
          <w:sz w:val="23"/>
          <w:szCs w:val="23"/>
        </w:rPr>
        <w:t xml:space="preserve">vnútorný predpis s názvom Indikatívne ukazovatele zabezpečovania kvality na Trnavskej univerzite v Trnave (ďalej len „predpis o indikatívnych ukazovateľoch“) </w:t>
      </w:r>
    </w:p>
    <w:p w14:paraId="296BE600" w14:textId="77777777" w:rsidR="00857A09" w:rsidRPr="00AB57AB" w:rsidRDefault="00857A09" w:rsidP="00D75750">
      <w:pPr>
        <w:pStyle w:val="Odsekzoznamu"/>
        <w:numPr>
          <w:ilvl w:val="0"/>
          <w:numId w:val="25"/>
        </w:numPr>
        <w:spacing w:after="120" w:line="240" w:lineRule="auto"/>
        <w:ind w:left="357" w:hanging="357"/>
        <w:contextualSpacing w:val="0"/>
        <w:jc w:val="both"/>
        <w:rPr>
          <w:rFonts w:ascii="Cambria" w:hAnsi="Cambria" w:cs="Times New Roman"/>
          <w:b w:val="0"/>
          <w:color w:val="auto"/>
          <w:sz w:val="23"/>
          <w:szCs w:val="23"/>
        </w:rPr>
      </w:pPr>
      <w:r w:rsidRPr="00AB57AB">
        <w:rPr>
          <w:rFonts w:ascii="Cambria" w:hAnsi="Cambria" w:cs="Times New Roman"/>
          <w:b w:val="0"/>
          <w:color w:val="auto"/>
          <w:sz w:val="23"/>
          <w:szCs w:val="23"/>
        </w:rPr>
        <w:t>Kľúčové indikatívne ukazovatele kvality Trnavskej univerzity v Trnave (ďalej len „KIUK“)</w:t>
      </w:r>
    </w:p>
    <w:p w14:paraId="2B634586" w14:textId="77777777" w:rsidR="00857A09" w:rsidRPr="00AB57AB" w:rsidRDefault="00857A09" w:rsidP="00D75750">
      <w:pPr>
        <w:pStyle w:val="Odsekzoznamu"/>
        <w:numPr>
          <w:ilvl w:val="0"/>
          <w:numId w:val="25"/>
        </w:numPr>
        <w:spacing w:after="120" w:line="240" w:lineRule="auto"/>
        <w:ind w:left="357" w:hanging="357"/>
        <w:contextualSpacing w:val="0"/>
        <w:jc w:val="both"/>
        <w:rPr>
          <w:rFonts w:ascii="Cambria" w:hAnsi="Cambria" w:cs="Times New Roman"/>
          <w:b w:val="0"/>
          <w:color w:val="auto"/>
          <w:sz w:val="23"/>
          <w:szCs w:val="23"/>
        </w:rPr>
      </w:pPr>
      <w:r w:rsidRPr="00AB57AB">
        <w:rPr>
          <w:rFonts w:ascii="Cambria" w:hAnsi="Cambria" w:cs="Times New Roman"/>
          <w:b w:val="0"/>
          <w:color w:val="auto"/>
          <w:sz w:val="23"/>
          <w:szCs w:val="23"/>
        </w:rPr>
        <w:t>Doplňujúce indikatívne ukazovatele kvality Trnavskej univerzity v Trnave (ďalej len „DIUK“)</w:t>
      </w:r>
    </w:p>
    <w:p w14:paraId="1A6EF003" w14:textId="77777777" w:rsidR="00857A09" w:rsidRPr="00AB57AB" w:rsidRDefault="00857A09" w:rsidP="00857A09">
      <w:pPr>
        <w:rPr>
          <w:rFonts w:ascii="Times New Roman" w:hAnsi="Times New Roman" w:cs="Times New Roman"/>
          <w:sz w:val="24"/>
          <w:szCs w:val="24"/>
        </w:rPr>
      </w:pPr>
      <w:r w:rsidRPr="00AB57AB">
        <w:rPr>
          <w:rFonts w:ascii="Times New Roman" w:hAnsi="Times New Roman" w:cs="Times New Roman"/>
          <w:sz w:val="24"/>
          <w:szCs w:val="24"/>
        </w:rPr>
        <w:br w:type="page"/>
      </w:r>
    </w:p>
    <w:p w14:paraId="5E719800" w14:textId="77777777" w:rsidR="003C595C" w:rsidRPr="00AA1240" w:rsidRDefault="003C595C" w:rsidP="003C595C">
      <w:pPr>
        <w:pStyle w:val="Nadpis1"/>
        <w:spacing w:line="240" w:lineRule="auto"/>
        <w:rPr>
          <w:rFonts w:ascii="Times New Roman" w:hAnsi="Times New Roman" w:cs="Times New Roman"/>
          <w:color w:val="auto"/>
        </w:rPr>
      </w:pPr>
      <w:bookmarkStart w:id="7" w:name="_Toc100233210"/>
      <w:bookmarkStart w:id="8" w:name="_Toc101435159"/>
      <w:r w:rsidRPr="00AA1240">
        <w:rPr>
          <w:rFonts w:ascii="Times New Roman" w:hAnsi="Times New Roman" w:cs="Times New Roman"/>
          <w:color w:val="auto"/>
        </w:rPr>
        <w:lastRenderedPageBreak/>
        <w:t>Úvod</w:t>
      </w:r>
      <w:bookmarkEnd w:id="7"/>
      <w:bookmarkEnd w:id="8"/>
      <w:r w:rsidRPr="00AA1240">
        <w:rPr>
          <w:rFonts w:ascii="Times New Roman" w:hAnsi="Times New Roman" w:cs="Times New Roman"/>
          <w:color w:val="auto"/>
        </w:rPr>
        <w:t xml:space="preserve"> </w:t>
      </w:r>
    </w:p>
    <w:p w14:paraId="46E13235" w14:textId="76814A32" w:rsidR="003C595C" w:rsidRDefault="003C595C" w:rsidP="003C595C">
      <w:pPr>
        <w:spacing w:after="0" w:line="240" w:lineRule="auto"/>
      </w:pPr>
    </w:p>
    <w:p w14:paraId="59085F17" w14:textId="77777777" w:rsidR="00AB57AB" w:rsidRPr="00AA1240" w:rsidRDefault="00AB57AB" w:rsidP="003C595C">
      <w:pPr>
        <w:spacing w:after="0" w:line="240" w:lineRule="auto"/>
      </w:pPr>
    </w:p>
    <w:p w14:paraId="484FFEE9" w14:textId="77777777" w:rsidR="003C595C" w:rsidRPr="00AB57AB" w:rsidRDefault="003C595C" w:rsidP="003C595C">
      <w:pPr>
        <w:autoSpaceDE w:val="0"/>
        <w:autoSpaceDN w:val="0"/>
        <w:adjustRightInd w:val="0"/>
        <w:spacing w:after="0" w:line="240" w:lineRule="auto"/>
        <w:jc w:val="both"/>
        <w:rPr>
          <w:rFonts w:ascii="Cambria" w:hAnsi="Cambria" w:cs="Cambria"/>
          <w:sz w:val="23"/>
          <w:szCs w:val="23"/>
        </w:rPr>
      </w:pPr>
      <w:r w:rsidRPr="00AB57AB">
        <w:rPr>
          <w:rFonts w:ascii="Cambria" w:hAnsi="Cambria" w:cs="Cambria"/>
          <w:sz w:val="23"/>
          <w:szCs w:val="23"/>
        </w:rPr>
        <w:t>Periodická hodnotiaca správa Trnavskej univerzity v Trnave (ďalej len „PHS TU“) za rok 2021 je spracovaná v súlade so</w:t>
      </w:r>
      <w:r w:rsidRPr="00AB57AB">
        <w:rPr>
          <w:rFonts w:ascii="Cambria" w:hAnsi="Cambria" w:cs="Times New Roman"/>
          <w:sz w:val="23"/>
          <w:szCs w:val="23"/>
        </w:rPr>
        <w:t xml:space="preserve"> zákonom číslo 269/2018 Z. z. o zabezpečovaní kvality vysokoškolského vzdelávania</w:t>
      </w:r>
      <w:r w:rsidRPr="00AB57AB">
        <w:rPr>
          <w:rFonts w:ascii="Cambria" w:hAnsi="Cambria" w:cs="Cambria"/>
          <w:sz w:val="23"/>
          <w:szCs w:val="23"/>
        </w:rPr>
        <w:t>, Metodikou na vyhodnocovanie štandardov vydanou Slovenskou akreditačnou agentúrou pre vysoké školstvo a vnútorným predpisom  „</w:t>
      </w:r>
      <w:r w:rsidRPr="00AB57AB">
        <w:rPr>
          <w:rFonts w:ascii="Cambria" w:hAnsi="Cambria" w:cs="Cambria"/>
          <w:i/>
          <w:sz w:val="23"/>
          <w:szCs w:val="23"/>
        </w:rPr>
        <w:t>Vnútorný systém zabezpečovania kvality vysokoškolského vzdelávania Trnavskej univerzity v Trnave</w:t>
      </w:r>
      <w:r w:rsidRPr="00AB57AB">
        <w:rPr>
          <w:rFonts w:ascii="Cambria" w:hAnsi="Cambria" w:cs="Cambria"/>
          <w:sz w:val="23"/>
          <w:szCs w:val="23"/>
        </w:rPr>
        <w:t xml:space="preserve">“. </w:t>
      </w:r>
    </w:p>
    <w:p w14:paraId="3FF2FA73" w14:textId="77777777" w:rsidR="003C595C" w:rsidRPr="00AB57AB" w:rsidRDefault="003C595C" w:rsidP="003C595C">
      <w:pPr>
        <w:autoSpaceDE w:val="0"/>
        <w:autoSpaceDN w:val="0"/>
        <w:adjustRightInd w:val="0"/>
        <w:spacing w:after="0" w:line="240" w:lineRule="auto"/>
        <w:jc w:val="both"/>
        <w:rPr>
          <w:rFonts w:ascii="Cambria" w:hAnsi="Cambria" w:cs="Cambria"/>
          <w:sz w:val="23"/>
          <w:szCs w:val="23"/>
        </w:rPr>
      </w:pPr>
    </w:p>
    <w:p w14:paraId="677EE464" w14:textId="77777777" w:rsidR="003C595C" w:rsidRPr="00AB57AB" w:rsidRDefault="003C595C" w:rsidP="003C595C">
      <w:pPr>
        <w:autoSpaceDE w:val="0"/>
        <w:autoSpaceDN w:val="0"/>
        <w:adjustRightInd w:val="0"/>
        <w:spacing w:after="0" w:line="240" w:lineRule="auto"/>
        <w:jc w:val="both"/>
        <w:rPr>
          <w:rFonts w:ascii="Cambria" w:hAnsi="Cambria" w:cs="Cambria"/>
          <w:sz w:val="23"/>
          <w:szCs w:val="23"/>
        </w:rPr>
      </w:pPr>
      <w:r w:rsidRPr="00AB57AB">
        <w:rPr>
          <w:rFonts w:ascii="Cambria" w:hAnsi="Cambria" w:cs="Cambria"/>
          <w:sz w:val="23"/>
          <w:szCs w:val="23"/>
        </w:rPr>
        <w:t>PHS TU sa prijíma s  cieľom hodnotenia vnútorného systému univerzity a má tri základné časti:</w:t>
      </w:r>
    </w:p>
    <w:p w14:paraId="0A0CCFA3" w14:textId="77777777" w:rsidR="003C595C" w:rsidRPr="00AB57AB" w:rsidRDefault="003C595C" w:rsidP="003C595C">
      <w:pPr>
        <w:autoSpaceDE w:val="0"/>
        <w:autoSpaceDN w:val="0"/>
        <w:adjustRightInd w:val="0"/>
        <w:spacing w:after="0" w:line="240" w:lineRule="auto"/>
        <w:jc w:val="both"/>
        <w:rPr>
          <w:rFonts w:ascii="Cambria" w:hAnsi="Cambria" w:cs="Cambria"/>
          <w:sz w:val="23"/>
          <w:szCs w:val="23"/>
        </w:rPr>
      </w:pPr>
      <w:r w:rsidRPr="00AB57AB">
        <w:rPr>
          <w:rFonts w:ascii="Cambria" w:hAnsi="Cambria" w:cs="Cambria"/>
          <w:sz w:val="23"/>
          <w:szCs w:val="23"/>
        </w:rPr>
        <w:t>a)</w:t>
      </w:r>
      <w:r w:rsidRPr="00AB57AB">
        <w:rPr>
          <w:rFonts w:ascii="Cambria" w:hAnsi="Cambria" w:cs="Cambria"/>
          <w:sz w:val="23"/>
          <w:szCs w:val="23"/>
        </w:rPr>
        <w:tab/>
        <w:t>hodnotiaca správa za oblasť vzdelávania;</w:t>
      </w:r>
    </w:p>
    <w:p w14:paraId="288644A2" w14:textId="77777777" w:rsidR="003C595C" w:rsidRPr="00AB57AB" w:rsidRDefault="003C595C" w:rsidP="003C595C">
      <w:pPr>
        <w:autoSpaceDE w:val="0"/>
        <w:autoSpaceDN w:val="0"/>
        <w:adjustRightInd w:val="0"/>
        <w:spacing w:after="0" w:line="240" w:lineRule="auto"/>
        <w:jc w:val="both"/>
        <w:rPr>
          <w:rFonts w:ascii="Cambria" w:hAnsi="Cambria" w:cs="Cambria"/>
          <w:sz w:val="23"/>
          <w:szCs w:val="23"/>
        </w:rPr>
      </w:pPr>
      <w:r w:rsidRPr="00AB57AB">
        <w:rPr>
          <w:rFonts w:ascii="Cambria" w:hAnsi="Cambria" w:cs="Cambria"/>
          <w:sz w:val="23"/>
          <w:szCs w:val="23"/>
        </w:rPr>
        <w:t>b)</w:t>
      </w:r>
      <w:r w:rsidRPr="00AB57AB">
        <w:rPr>
          <w:rFonts w:ascii="Cambria" w:hAnsi="Cambria" w:cs="Cambria"/>
          <w:sz w:val="23"/>
          <w:szCs w:val="23"/>
        </w:rPr>
        <w:tab/>
        <w:t>hodnotiaca správa za oblasť tvorivej činnosti;</w:t>
      </w:r>
    </w:p>
    <w:p w14:paraId="4203B8F8" w14:textId="77777777" w:rsidR="003C595C" w:rsidRPr="00AB57AB" w:rsidRDefault="003C595C" w:rsidP="003C595C">
      <w:pPr>
        <w:autoSpaceDE w:val="0"/>
        <w:autoSpaceDN w:val="0"/>
        <w:adjustRightInd w:val="0"/>
        <w:spacing w:after="0" w:line="240" w:lineRule="auto"/>
        <w:jc w:val="both"/>
        <w:rPr>
          <w:rFonts w:ascii="Cambria" w:hAnsi="Cambria" w:cs="Cambria"/>
          <w:sz w:val="23"/>
          <w:szCs w:val="23"/>
        </w:rPr>
      </w:pPr>
      <w:r w:rsidRPr="00AB57AB">
        <w:rPr>
          <w:rFonts w:ascii="Cambria" w:hAnsi="Cambria" w:cs="Cambria"/>
          <w:sz w:val="23"/>
          <w:szCs w:val="23"/>
        </w:rPr>
        <w:t>c)</w:t>
      </w:r>
      <w:r w:rsidRPr="00AB57AB">
        <w:rPr>
          <w:rFonts w:ascii="Cambria" w:hAnsi="Cambria" w:cs="Cambria"/>
          <w:sz w:val="23"/>
          <w:szCs w:val="23"/>
        </w:rPr>
        <w:tab/>
        <w:t>hodnotiaca správa za oblasť súvisiacich činností.</w:t>
      </w:r>
    </w:p>
    <w:p w14:paraId="23DBCBD3" w14:textId="77777777" w:rsidR="003C595C" w:rsidRPr="00AB57AB" w:rsidRDefault="003C595C" w:rsidP="003C595C">
      <w:pPr>
        <w:tabs>
          <w:tab w:val="left" w:pos="0"/>
        </w:tabs>
        <w:spacing w:after="0" w:line="240" w:lineRule="auto"/>
        <w:contextualSpacing/>
        <w:jc w:val="both"/>
        <w:rPr>
          <w:rFonts w:ascii="Cambria" w:hAnsi="Cambria" w:cs="Cambria"/>
          <w:sz w:val="23"/>
          <w:szCs w:val="23"/>
        </w:rPr>
      </w:pPr>
    </w:p>
    <w:p w14:paraId="42272D4D" w14:textId="77777777" w:rsidR="003C595C" w:rsidRPr="00AB57AB" w:rsidRDefault="003C595C" w:rsidP="003C595C">
      <w:pPr>
        <w:autoSpaceDE w:val="0"/>
        <w:autoSpaceDN w:val="0"/>
        <w:adjustRightInd w:val="0"/>
        <w:spacing w:after="0" w:line="240" w:lineRule="auto"/>
        <w:jc w:val="both"/>
        <w:rPr>
          <w:rFonts w:ascii="Cambria" w:hAnsi="Cambria" w:cs="Cambria"/>
          <w:sz w:val="23"/>
          <w:szCs w:val="23"/>
        </w:rPr>
      </w:pPr>
      <w:r w:rsidRPr="00AB57AB">
        <w:rPr>
          <w:rFonts w:ascii="Cambria" w:hAnsi="Cambria" w:cs="Cambria"/>
          <w:sz w:val="23"/>
          <w:szCs w:val="23"/>
        </w:rPr>
        <w:t xml:space="preserve">Základom zabezpečovania kvality vysokoškolského vzdelávania univerzity je vnútorné hodnotenie procesov jej vnútorného systému. </w:t>
      </w:r>
      <w:r w:rsidRPr="00AB57AB">
        <w:rPr>
          <w:rFonts w:ascii="Cambria" w:eastAsia="Calibri" w:hAnsi="Cambria" w:cs="Times New Roman"/>
          <w:bCs/>
          <w:sz w:val="23"/>
          <w:szCs w:val="23"/>
        </w:rPr>
        <w:t xml:space="preserve">Procesy vnútorného systému univerzity </w:t>
      </w:r>
      <w:r w:rsidRPr="00AB57AB">
        <w:rPr>
          <w:rFonts w:ascii="Cambria" w:eastAsia="Calibri" w:hAnsi="Cambria" w:cs="Times New Roman"/>
          <w:sz w:val="23"/>
          <w:szCs w:val="23"/>
        </w:rPr>
        <w:t>sú skupiny vzájomne previazaných činností v oblastiach vzdelávania, tvorivých činností a ďalších súvisiacich činností, ktoré univerzita prostredníctvom štruktúr a politík vnútorného systému univerzity identifikuje, plánuje, uskutočňuje, monitoruje, hodnotí a zlepšuje za účelom napĺňania svojho poslania a strategických cieľov.</w:t>
      </w:r>
    </w:p>
    <w:p w14:paraId="7401C008" w14:textId="77777777" w:rsidR="003C595C" w:rsidRPr="00AB57AB" w:rsidRDefault="003C595C" w:rsidP="003C595C">
      <w:pPr>
        <w:autoSpaceDE w:val="0"/>
        <w:autoSpaceDN w:val="0"/>
        <w:adjustRightInd w:val="0"/>
        <w:spacing w:after="0" w:line="240" w:lineRule="auto"/>
        <w:jc w:val="both"/>
        <w:rPr>
          <w:rFonts w:ascii="Cambria" w:hAnsi="Cambria" w:cs="Cambria"/>
          <w:sz w:val="23"/>
          <w:szCs w:val="23"/>
        </w:rPr>
      </w:pPr>
    </w:p>
    <w:p w14:paraId="0230E3AD" w14:textId="77777777" w:rsidR="003C595C" w:rsidRPr="00AB57AB" w:rsidRDefault="003C595C" w:rsidP="00AB57AB">
      <w:pPr>
        <w:pStyle w:val="Odsekzoznamu"/>
        <w:tabs>
          <w:tab w:val="left" w:pos="0"/>
        </w:tabs>
        <w:spacing w:after="120" w:line="240" w:lineRule="auto"/>
        <w:ind w:left="0"/>
        <w:contextualSpacing w:val="0"/>
        <w:jc w:val="both"/>
        <w:rPr>
          <w:rFonts w:ascii="Cambria" w:hAnsi="Cambria" w:cs="Times New Roman"/>
          <w:b w:val="0"/>
          <w:color w:val="auto"/>
          <w:sz w:val="23"/>
          <w:szCs w:val="23"/>
        </w:rPr>
      </w:pPr>
      <w:r w:rsidRPr="00AB57AB">
        <w:rPr>
          <w:rFonts w:ascii="Cambria" w:hAnsi="Cambria" w:cs="Times New Roman"/>
          <w:b w:val="0"/>
          <w:bCs/>
          <w:iCs/>
          <w:color w:val="auto"/>
          <w:sz w:val="23"/>
          <w:szCs w:val="23"/>
        </w:rPr>
        <w:t>V oblasti vzdelávania sa v PHS TU hodnotia tieto procesy:</w:t>
      </w:r>
    </w:p>
    <w:p w14:paraId="289B2590" w14:textId="77777777" w:rsidR="003C595C" w:rsidRPr="00AB57AB" w:rsidRDefault="003C595C" w:rsidP="00D75750">
      <w:pPr>
        <w:pStyle w:val="Odsekzoznamu"/>
        <w:numPr>
          <w:ilvl w:val="0"/>
          <w:numId w:val="31"/>
        </w:numPr>
        <w:spacing w:after="0" w:line="240" w:lineRule="auto"/>
        <w:ind w:left="426" w:hanging="426"/>
        <w:contextualSpacing w:val="0"/>
        <w:jc w:val="both"/>
        <w:rPr>
          <w:rFonts w:ascii="Cambria" w:hAnsi="Cambria" w:cs="Times New Roman"/>
          <w:b w:val="0"/>
          <w:color w:val="auto"/>
          <w:sz w:val="23"/>
          <w:szCs w:val="23"/>
        </w:rPr>
      </w:pPr>
      <w:r w:rsidRPr="00AB57AB">
        <w:rPr>
          <w:rFonts w:ascii="Cambria" w:hAnsi="Cambria" w:cs="Times New Roman"/>
          <w:b w:val="0"/>
          <w:color w:val="auto"/>
          <w:sz w:val="23"/>
          <w:szCs w:val="23"/>
        </w:rPr>
        <w:t>vytváranie, schvaľovanie, uskutočňovanie a úprava študijných programov;</w:t>
      </w:r>
    </w:p>
    <w:p w14:paraId="62FCC441" w14:textId="77777777" w:rsidR="003C595C" w:rsidRPr="00AB57AB" w:rsidRDefault="003C595C" w:rsidP="00D75750">
      <w:pPr>
        <w:pStyle w:val="Odsekzoznamu"/>
        <w:numPr>
          <w:ilvl w:val="0"/>
          <w:numId w:val="31"/>
        </w:numPr>
        <w:spacing w:after="0" w:line="240" w:lineRule="auto"/>
        <w:ind w:left="426" w:hanging="426"/>
        <w:contextualSpacing w:val="0"/>
        <w:jc w:val="both"/>
        <w:rPr>
          <w:rFonts w:ascii="Cambria" w:hAnsi="Cambria" w:cs="Times New Roman"/>
          <w:b w:val="0"/>
          <w:color w:val="auto"/>
          <w:sz w:val="23"/>
          <w:szCs w:val="23"/>
        </w:rPr>
      </w:pPr>
      <w:r w:rsidRPr="00AB57AB">
        <w:rPr>
          <w:rFonts w:ascii="Cambria" w:hAnsi="Cambria" w:cs="Times New Roman"/>
          <w:b w:val="0"/>
          <w:color w:val="auto"/>
          <w:sz w:val="23"/>
          <w:szCs w:val="23"/>
        </w:rPr>
        <w:t>uskutočňovanie celoživotného vzdelávania;</w:t>
      </w:r>
    </w:p>
    <w:p w14:paraId="1601D246" w14:textId="77777777" w:rsidR="003C595C" w:rsidRPr="00AB57AB" w:rsidRDefault="003C595C" w:rsidP="00D75750">
      <w:pPr>
        <w:pStyle w:val="Odsekzoznamu"/>
        <w:numPr>
          <w:ilvl w:val="0"/>
          <w:numId w:val="31"/>
        </w:numPr>
        <w:spacing w:after="0" w:line="240" w:lineRule="auto"/>
        <w:ind w:left="426" w:hanging="426"/>
        <w:contextualSpacing w:val="0"/>
        <w:jc w:val="both"/>
        <w:rPr>
          <w:rFonts w:ascii="Cambria" w:hAnsi="Cambria" w:cs="Times New Roman"/>
          <w:b w:val="0"/>
          <w:color w:val="auto"/>
          <w:sz w:val="23"/>
          <w:szCs w:val="23"/>
        </w:rPr>
      </w:pPr>
      <w:r w:rsidRPr="00AB57AB">
        <w:rPr>
          <w:rFonts w:ascii="Cambria" w:hAnsi="Cambria" w:cs="Times New Roman"/>
          <w:b w:val="0"/>
          <w:color w:val="auto"/>
          <w:sz w:val="23"/>
          <w:szCs w:val="23"/>
        </w:rPr>
        <w:t xml:space="preserve">výber vyučujúcich jednotlivých predmetov študijných programov;  </w:t>
      </w:r>
    </w:p>
    <w:p w14:paraId="5EEC870B" w14:textId="77777777" w:rsidR="003C595C" w:rsidRPr="00AB57AB" w:rsidRDefault="003C595C" w:rsidP="00D75750">
      <w:pPr>
        <w:pStyle w:val="Odsekzoznamu"/>
        <w:numPr>
          <w:ilvl w:val="0"/>
          <w:numId w:val="31"/>
        </w:numPr>
        <w:spacing w:after="0" w:line="240" w:lineRule="auto"/>
        <w:ind w:left="426" w:hanging="426"/>
        <w:contextualSpacing w:val="0"/>
        <w:jc w:val="both"/>
        <w:rPr>
          <w:rFonts w:ascii="Cambria" w:hAnsi="Cambria" w:cs="Times New Roman"/>
          <w:b w:val="0"/>
          <w:color w:val="auto"/>
          <w:sz w:val="23"/>
          <w:szCs w:val="23"/>
        </w:rPr>
      </w:pPr>
      <w:r w:rsidRPr="00AB57AB">
        <w:rPr>
          <w:rFonts w:ascii="Cambria" w:hAnsi="Cambria" w:cs="Times New Roman"/>
          <w:b w:val="0"/>
          <w:color w:val="auto"/>
          <w:sz w:val="23"/>
          <w:szCs w:val="23"/>
        </w:rPr>
        <w:t xml:space="preserve">prijímacie konanie, </w:t>
      </w:r>
      <w:r w:rsidRPr="00AB57AB">
        <w:rPr>
          <w:rFonts w:ascii="Cambria" w:hAnsi="Cambria" w:cs="Times New Roman"/>
          <w:b w:val="0"/>
          <w:bCs/>
          <w:color w:val="auto"/>
          <w:sz w:val="23"/>
          <w:szCs w:val="23"/>
        </w:rPr>
        <w:t>priebeh štúdia, uznávanie vzdelania a udeľovanie akademických titulov;</w:t>
      </w:r>
    </w:p>
    <w:p w14:paraId="33059301" w14:textId="77777777" w:rsidR="003C595C" w:rsidRPr="00AB57AB" w:rsidRDefault="003C595C" w:rsidP="00D75750">
      <w:pPr>
        <w:pStyle w:val="Odsekzoznamu"/>
        <w:numPr>
          <w:ilvl w:val="0"/>
          <w:numId w:val="31"/>
        </w:numPr>
        <w:spacing w:after="0" w:line="240" w:lineRule="auto"/>
        <w:ind w:left="426" w:hanging="426"/>
        <w:contextualSpacing w:val="0"/>
        <w:jc w:val="both"/>
        <w:rPr>
          <w:rFonts w:ascii="Cambria" w:hAnsi="Cambria" w:cs="Times New Roman"/>
          <w:b w:val="0"/>
          <w:color w:val="auto"/>
          <w:sz w:val="23"/>
          <w:szCs w:val="23"/>
        </w:rPr>
      </w:pPr>
      <w:r w:rsidRPr="00AB57AB">
        <w:rPr>
          <w:rFonts w:ascii="Cambria" w:hAnsi="Cambria" w:cs="Times New Roman"/>
          <w:b w:val="0"/>
          <w:color w:val="auto"/>
          <w:sz w:val="23"/>
          <w:szCs w:val="23"/>
        </w:rPr>
        <w:t>schvaľovanie vedúcich záverečných prác a školiteľov záverečných prác;</w:t>
      </w:r>
    </w:p>
    <w:p w14:paraId="77E55750" w14:textId="77777777" w:rsidR="003C595C" w:rsidRPr="00AB57AB" w:rsidRDefault="003C595C" w:rsidP="00D75750">
      <w:pPr>
        <w:pStyle w:val="Odsekzoznamu"/>
        <w:numPr>
          <w:ilvl w:val="0"/>
          <w:numId w:val="31"/>
        </w:numPr>
        <w:spacing w:after="0" w:line="240" w:lineRule="auto"/>
        <w:ind w:left="426" w:hanging="426"/>
        <w:contextualSpacing w:val="0"/>
        <w:jc w:val="both"/>
        <w:rPr>
          <w:rFonts w:ascii="Cambria" w:hAnsi="Cambria" w:cs="Times New Roman"/>
          <w:b w:val="0"/>
          <w:color w:val="auto"/>
          <w:sz w:val="23"/>
          <w:szCs w:val="23"/>
        </w:rPr>
      </w:pPr>
      <w:r w:rsidRPr="00AB57AB">
        <w:rPr>
          <w:rFonts w:ascii="Cambria" w:hAnsi="Cambria" w:cs="Times New Roman"/>
          <w:b w:val="0"/>
          <w:color w:val="auto"/>
          <w:sz w:val="23"/>
          <w:szCs w:val="23"/>
        </w:rPr>
        <w:t>hodnotenie študentov, tak aby nevznikali v podobných prípadoch neodôvodnené rozdiely;</w:t>
      </w:r>
    </w:p>
    <w:p w14:paraId="3453A2FB" w14:textId="77777777" w:rsidR="003C595C" w:rsidRPr="00AB57AB" w:rsidRDefault="003C595C" w:rsidP="00D75750">
      <w:pPr>
        <w:pStyle w:val="Odsekzoznamu"/>
        <w:numPr>
          <w:ilvl w:val="0"/>
          <w:numId w:val="31"/>
        </w:numPr>
        <w:spacing w:after="0" w:line="240" w:lineRule="auto"/>
        <w:ind w:left="426" w:hanging="426"/>
        <w:contextualSpacing w:val="0"/>
        <w:jc w:val="both"/>
        <w:rPr>
          <w:rFonts w:ascii="Cambria" w:hAnsi="Cambria" w:cs="Times New Roman"/>
          <w:b w:val="0"/>
          <w:i/>
          <w:color w:val="auto"/>
          <w:sz w:val="23"/>
          <w:szCs w:val="23"/>
        </w:rPr>
      </w:pPr>
      <w:r w:rsidRPr="00AB57AB">
        <w:rPr>
          <w:rFonts w:ascii="Cambria" w:hAnsi="Cambria" w:cs="Times New Roman"/>
          <w:b w:val="0"/>
          <w:color w:val="auto"/>
          <w:sz w:val="23"/>
          <w:szCs w:val="23"/>
        </w:rPr>
        <w:t xml:space="preserve">priebežné monitorovanie, periodické hodnotenie a schvaľovanie študijných programov so zapojením študentov, zamestnávateľov z príslušného odvetvia hospodárstva alebo  spoločenskej praxe a iných zainteresovaných osôb; </w:t>
      </w:r>
    </w:p>
    <w:p w14:paraId="07A04809" w14:textId="77777777" w:rsidR="003C595C" w:rsidRPr="00AB57AB" w:rsidRDefault="003C595C" w:rsidP="00D75750">
      <w:pPr>
        <w:pStyle w:val="Odsekzoznamu"/>
        <w:numPr>
          <w:ilvl w:val="0"/>
          <w:numId w:val="31"/>
        </w:numPr>
        <w:spacing w:after="0" w:line="240" w:lineRule="auto"/>
        <w:ind w:left="426" w:hanging="426"/>
        <w:contextualSpacing w:val="0"/>
        <w:jc w:val="both"/>
        <w:rPr>
          <w:rFonts w:ascii="Cambria" w:hAnsi="Cambria" w:cs="Times New Roman"/>
          <w:b w:val="0"/>
          <w:color w:val="auto"/>
          <w:sz w:val="23"/>
          <w:szCs w:val="23"/>
        </w:rPr>
      </w:pPr>
      <w:r w:rsidRPr="00AB57AB">
        <w:rPr>
          <w:rFonts w:ascii="Cambria" w:hAnsi="Cambria" w:cs="Times New Roman"/>
          <w:b w:val="0"/>
          <w:color w:val="auto"/>
          <w:sz w:val="23"/>
          <w:szCs w:val="23"/>
        </w:rPr>
        <w:t>preskúmavanie podnetov, ktorými sa študent domáha ochrany svojich práv alebo právom chránených záujmov, ako aj poukazuje na konkrétne nedostatky v činnosti univerzity.</w:t>
      </w:r>
    </w:p>
    <w:p w14:paraId="2AF8345F" w14:textId="77777777" w:rsidR="003C595C" w:rsidRPr="00AB57AB" w:rsidRDefault="003C595C" w:rsidP="00D75750">
      <w:pPr>
        <w:pStyle w:val="Odsekzoznamu"/>
        <w:numPr>
          <w:ilvl w:val="0"/>
          <w:numId w:val="31"/>
        </w:numPr>
        <w:spacing w:after="0" w:line="240" w:lineRule="auto"/>
        <w:ind w:left="426" w:hanging="426"/>
        <w:contextualSpacing w:val="0"/>
        <w:jc w:val="both"/>
        <w:rPr>
          <w:rFonts w:ascii="Cambria" w:hAnsi="Cambria" w:cs="Times New Roman"/>
          <w:b w:val="0"/>
          <w:color w:val="auto"/>
          <w:sz w:val="23"/>
          <w:szCs w:val="23"/>
        </w:rPr>
      </w:pPr>
      <w:r w:rsidRPr="00AB57AB">
        <w:rPr>
          <w:rFonts w:ascii="Cambria" w:hAnsi="Cambria" w:cs="Times New Roman"/>
          <w:b w:val="0"/>
          <w:color w:val="auto"/>
          <w:sz w:val="23"/>
          <w:szCs w:val="23"/>
        </w:rPr>
        <w:t xml:space="preserve">učenie sa,  vyučovanie a hodnotenie orientované na študenta;  </w:t>
      </w:r>
    </w:p>
    <w:p w14:paraId="0EFDF5B5" w14:textId="77777777" w:rsidR="003C595C" w:rsidRPr="00AB57AB" w:rsidRDefault="003C595C" w:rsidP="00D75750">
      <w:pPr>
        <w:pStyle w:val="Default"/>
        <w:numPr>
          <w:ilvl w:val="0"/>
          <w:numId w:val="31"/>
        </w:numPr>
        <w:ind w:left="426" w:hanging="426"/>
        <w:jc w:val="both"/>
        <w:rPr>
          <w:rFonts w:ascii="Cambria" w:hAnsi="Cambria"/>
          <w:color w:val="auto"/>
          <w:sz w:val="23"/>
          <w:szCs w:val="23"/>
        </w:rPr>
      </w:pPr>
      <w:r w:rsidRPr="00AB57AB">
        <w:rPr>
          <w:rFonts w:ascii="Cambria" w:hAnsi="Cambria"/>
          <w:color w:val="auto"/>
          <w:sz w:val="23"/>
          <w:szCs w:val="23"/>
        </w:rPr>
        <w:t>zachovávanie vedeckej integrity a dodržiavanie akademickej etiky,</w:t>
      </w:r>
      <w:r w:rsidRPr="00AB57AB">
        <w:rPr>
          <w:rFonts w:ascii="Cambria" w:hAnsi="Cambria"/>
          <w:color w:val="auto"/>
          <w:sz w:val="23"/>
          <w:szCs w:val="23"/>
        </w:rPr>
        <w:br/>
        <w:t>zabezpečovanie ochrany proti akémukoľvek druhu intolerancie a diskriminácie študentov, zamestnancov a uchádzačov;</w:t>
      </w:r>
    </w:p>
    <w:p w14:paraId="3FC7E863" w14:textId="77777777" w:rsidR="003C595C" w:rsidRPr="00AB57AB" w:rsidRDefault="003C595C" w:rsidP="00D75750">
      <w:pPr>
        <w:pStyle w:val="Odsekzoznamu"/>
        <w:numPr>
          <w:ilvl w:val="0"/>
          <w:numId w:val="31"/>
        </w:numPr>
        <w:spacing w:after="0" w:line="240" w:lineRule="auto"/>
        <w:ind w:left="426" w:hanging="426"/>
        <w:contextualSpacing w:val="0"/>
        <w:jc w:val="both"/>
        <w:rPr>
          <w:rFonts w:ascii="Cambria" w:hAnsi="Cambria" w:cs="Times New Roman"/>
          <w:b w:val="0"/>
          <w:bCs/>
          <w:color w:val="auto"/>
          <w:sz w:val="23"/>
          <w:szCs w:val="23"/>
        </w:rPr>
      </w:pPr>
      <w:r w:rsidRPr="00AB57AB">
        <w:rPr>
          <w:rFonts w:ascii="Cambria" w:hAnsi="Cambria" w:cs="Times New Roman"/>
          <w:b w:val="0"/>
          <w:bCs/>
          <w:color w:val="auto"/>
          <w:sz w:val="23"/>
          <w:szCs w:val="23"/>
        </w:rPr>
        <w:t>podpora internacionalizácie vzdelávacích, tvorivých a ďalších súvisiacich činností.</w:t>
      </w:r>
    </w:p>
    <w:p w14:paraId="732AEA50" w14:textId="77777777" w:rsidR="003C595C" w:rsidRPr="00AB57AB" w:rsidRDefault="003C595C" w:rsidP="003C595C">
      <w:pPr>
        <w:spacing w:after="0" w:line="240" w:lineRule="auto"/>
        <w:jc w:val="both"/>
        <w:rPr>
          <w:rFonts w:ascii="Cambria" w:hAnsi="Cambria" w:cs="Times New Roman"/>
          <w:b/>
          <w:bCs/>
          <w:sz w:val="23"/>
          <w:szCs w:val="23"/>
        </w:rPr>
      </w:pPr>
    </w:p>
    <w:p w14:paraId="506C02C9" w14:textId="77777777" w:rsidR="003C595C" w:rsidRPr="00AB57AB" w:rsidRDefault="003C595C" w:rsidP="00AB57AB">
      <w:pPr>
        <w:pStyle w:val="Odsekzoznamu"/>
        <w:tabs>
          <w:tab w:val="left" w:pos="0"/>
        </w:tabs>
        <w:spacing w:after="120" w:line="240" w:lineRule="auto"/>
        <w:ind w:left="0"/>
        <w:contextualSpacing w:val="0"/>
        <w:jc w:val="both"/>
        <w:rPr>
          <w:rFonts w:ascii="Cambria" w:hAnsi="Cambria" w:cs="Times New Roman"/>
          <w:b w:val="0"/>
          <w:color w:val="auto"/>
          <w:sz w:val="23"/>
          <w:szCs w:val="23"/>
        </w:rPr>
      </w:pPr>
      <w:r w:rsidRPr="00AB57AB">
        <w:rPr>
          <w:rFonts w:ascii="Cambria" w:hAnsi="Cambria" w:cs="Times New Roman"/>
          <w:b w:val="0"/>
          <w:bCs/>
          <w:iCs/>
          <w:color w:val="auto"/>
          <w:sz w:val="23"/>
          <w:szCs w:val="23"/>
        </w:rPr>
        <w:t>V oblasti tvorivej činnosti sa v PHS TU hodnotia tieto procesy:</w:t>
      </w:r>
    </w:p>
    <w:p w14:paraId="5AB3BF72" w14:textId="77777777" w:rsidR="003C595C" w:rsidRPr="00AB57AB" w:rsidRDefault="003C595C" w:rsidP="00D75750">
      <w:pPr>
        <w:pStyle w:val="Odsekzoznamu"/>
        <w:numPr>
          <w:ilvl w:val="0"/>
          <w:numId w:val="32"/>
        </w:numPr>
        <w:spacing w:after="0" w:line="240" w:lineRule="auto"/>
        <w:ind w:left="426" w:hanging="426"/>
        <w:jc w:val="both"/>
        <w:rPr>
          <w:rFonts w:ascii="Cambria" w:hAnsi="Cambria" w:cs="Times New Roman"/>
          <w:b w:val="0"/>
          <w:color w:val="auto"/>
          <w:sz w:val="23"/>
          <w:szCs w:val="23"/>
        </w:rPr>
      </w:pPr>
      <w:r w:rsidRPr="00AB57AB">
        <w:rPr>
          <w:rFonts w:ascii="Cambria" w:hAnsi="Cambria" w:cs="Times New Roman"/>
          <w:b w:val="0"/>
          <w:color w:val="auto"/>
          <w:sz w:val="23"/>
          <w:szCs w:val="23"/>
        </w:rPr>
        <w:t>uskutočňovanie tvorivej činnosti vysokej školy, podieľanie sa študentov na nej, najmä v treťom stupni štúdia a plnenie požiadaviek na úroveň a rozsah tvorivej činnosti vysokej školy s ohľadom na jej poslanie;</w:t>
      </w:r>
    </w:p>
    <w:p w14:paraId="3CC45DDE" w14:textId="77777777" w:rsidR="003C595C" w:rsidRPr="00AB57AB" w:rsidRDefault="003C595C" w:rsidP="00D75750">
      <w:pPr>
        <w:pStyle w:val="Odsekzoznamu"/>
        <w:numPr>
          <w:ilvl w:val="0"/>
          <w:numId w:val="32"/>
        </w:numPr>
        <w:spacing w:after="0" w:line="240" w:lineRule="auto"/>
        <w:ind w:left="426" w:hanging="426"/>
        <w:jc w:val="both"/>
        <w:rPr>
          <w:rFonts w:ascii="Cambria" w:hAnsi="Cambria" w:cs="Times New Roman"/>
          <w:b w:val="0"/>
          <w:color w:val="auto"/>
          <w:sz w:val="23"/>
          <w:szCs w:val="23"/>
        </w:rPr>
      </w:pPr>
      <w:r w:rsidRPr="00AB57AB">
        <w:rPr>
          <w:rFonts w:ascii="Cambria" w:hAnsi="Cambria" w:cs="Times New Roman"/>
          <w:b w:val="0"/>
          <w:color w:val="auto"/>
          <w:sz w:val="23"/>
          <w:szCs w:val="23"/>
        </w:rPr>
        <w:t>vymedzenie oblastí posudzovania a obdobia posudzovania;</w:t>
      </w:r>
    </w:p>
    <w:p w14:paraId="5451E53D" w14:textId="77777777" w:rsidR="003C595C" w:rsidRPr="00AB57AB" w:rsidRDefault="003C595C" w:rsidP="00D75750">
      <w:pPr>
        <w:pStyle w:val="Odsekzoznamu"/>
        <w:numPr>
          <w:ilvl w:val="0"/>
          <w:numId w:val="32"/>
        </w:numPr>
        <w:spacing w:after="0" w:line="240" w:lineRule="auto"/>
        <w:ind w:left="426" w:hanging="426"/>
        <w:jc w:val="both"/>
        <w:rPr>
          <w:rFonts w:ascii="Cambria" w:hAnsi="Cambria" w:cs="Times New Roman"/>
          <w:b w:val="0"/>
          <w:color w:val="auto"/>
          <w:sz w:val="23"/>
          <w:szCs w:val="23"/>
        </w:rPr>
      </w:pPr>
      <w:r w:rsidRPr="00AB57AB">
        <w:rPr>
          <w:rFonts w:ascii="Cambria" w:hAnsi="Cambria" w:cs="Times New Roman"/>
          <w:b w:val="0"/>
          <w:color w:val="auto"/>
          <w:sz w:val="23"/>
          <w:szCs w:val="23"/>
        </w:rPr>
        <w:t>hodnotenie osôb v súvislosti s akreditačnými požiadavkami;</w:t>
      </w:r>
    </w:p>
    <w:p w14:paraId="64D43BF6" w14:textId="77777777" w:rsidR="003C595C" w:rsidRPr="00AB57AB" w:rsidRDefault="003C595C" w:rsidP="00D75750">
      <w:pPr>
        <w:pStyle w:val="Odsekzoznamu"/>
        <w:numPr>
          <w:ilvl w:val="0"/>
          <w:numId w:val="32"/>
        </w:numPr>
        <w:spacing w:after="0" w:line="240" w:lineRule="auto"/>
        <w:ind w:left="426" w:hanging="426"/>
        <w:jc w:val="both"/>
        <w:rPr>
          <w:rFonts w:ascii="Cambria" w:hAnsi="Cambria" w:cs="Times New Roman"/>
          <w:b w:val="0"/>
          <w:color w:val="auto"/>
          <w:sz w:val="23"/>
          <w:szCs w:val="23"/>
        </w:rPr>
      </w:pPr>
      <w:r w:rsidRPr="00AB57AB">
        <w:rPr>
          <w:rFonts w:ascii="Cambria" w:hAnsi="Cambria" w:cs="Times New Roman"/>
          <w:b w:val="0"/>
          <w:color w:val="auto"/>
          <w:sz w:val="23"/>
          <w:szCs w:val="23"/>
        </w:rPr>
        <w:t>predkladanie výstupov tvorivej činnosti a ďalších podkladov na hodnotenie;</w:t>
      </w:r>
    </w:p>
    <w:p w14:paraId="3D0D2E4D" w14:textId="77777777" w:rsidR="003C595C" w:rsidRPr="00AB57AB" w:rsidRDefault="003C595C" w:rsidP="00D75750">
      <w:pPr>
        <w:pStyle w:val="Odsekzoznamu"/>
        <w:numPr>
          <w:ilvl w:val="0"/>
          <w:numId w:val="32"/>
        </w:numPr>
        <w:spacing w:after="0" w:line="240" w:lineRule="auto"/>
        <w:ind w:left="426" w:hanging="426"/>
        <w:jc w:val="both"/>
        <w:rPr>
          <w:rFonts w:ascii="Cambria" w:hAnsi="Cambria" w:cs="Times New Roman"/>
          <w:b w:val="0"/>
          <w:color w:val="auto"/>
          <w:sz w:val="23"/>
          <w:szCs w:val="23"/>
        </w:rPr>
      </w:pPr>
      <w:r w:rsidRPr="00AB57AB">
        <w:rPr>
          <w:rFonts w:ascii="Cambria" w:hAnsi="Cambria" w:cs="Times New Roman"/>
          <w:b w:val="0"/>
          <w:color w:val="auto"/>
          <w:sz w:val="23"/>
          <w:szCs w:val="23"/>
          <w:shd w:val="clear" w:color="auto" w:fill="FFFFFF"/>
        </w:rPr>
        <w:lastRenderedPageBreak/>
        <w:t xml:space="preserve">hodnotenie úrovne tvorivej činnosti podľa študijných odborov, oblastí posudzovania a študijných programov, ako aj celkové hodnotenie úrovne tvorivej činnosti univerzity a jej súčastí; </w:t>
      </w:r>
    </w:p>
    <w:p w14:paraId="3DB602F6" w14:textId="77777777" w:rsidR="003C595C" w:rsidRPr="00AB57AB" w:rsidRDefault="003C595C" w:rsidP="00D75750">
      <w:pPr>
        <w:pStyle w:val="Odsekzoznamu"/>
        <w:numPr>
          <w:ilvl w:val="0"/>
          <w:numId w:val="32"/>
        </w:numPr>
        <w:spacing w:after="0" w:line="240" w:lineRule="auto"/>
        <w:ind w:left="426" w:hanging="426"/>
        <w:jc w:val="both"/>
        <w:rPr>
          <w:rFonts w:ascii="Cambria" w:hAnsi="Cambria" w:cs="Times New Roman"/>
          <w:b w:val="0"/>
          <w:color w:val="auto"/>
          <w:sz w:val="23"/>
          <w:szCs w:val="23"/>
        </w:rPr>
      </w:pPr>
      <w:r w:rsidRPr="00AB57AB">
        <w:rPr>
          <w:rFonts w:ascii="Cambria" w:hAnsi="Cambria" w:cs="Times New Roman"/>
          <w:b w:val="0"/>
          <w:color w:val="auto"/>
          <w:sz w:val="23"/>
          <w:szCs w:val="23"/>
          <w:shd w:val="clear" w:color="auto" w:fill="FFFFFF"/>
        </w:rPr>
        <w:t xml:space="preserve">preukazovanie úrovne kritérií univerzity na vyhodnotenie splnenia podmienok na získanie titulu docent a titulu profesor a personálneho zabezpečenia odboru habilitačného konania a inauguračného konania; </w:t>
      </w:r>
    </w:p>
    <w:p w14:paraId="0A9C59AF" w14:textId="77777777" w:rsidR="003C595C" w:rsidRPr="00AB57AB" w:rsidRDefault="003C595C" w:rsidP="00D75750">
      <w:pPr>
        <w:pStyle w:val="Odsekzoznamu"/>
        <w:numPr>
          <w:ilvl w:val="0"/>
          <w:numId w:val="32"/>
        </w:numPr>
        <w:spacing w:after="0" w:line="240" w:lineRule="auto"/>
        <w:ind w:left="426" w:hanging="426"/>
        <w:jc w:val="both"/>
        <w:rPr>
          <w:rFonts w:ascii="Cambria" w:hAnsi="Cambria" w:cs="Times New Roman"/>
          <w:b w:val="0"/>
          <w:color w:val="auto"/>
          <w:sz w:val="23"/>
          <w:szCs w:val="23"/>
        </w:rPr>
      </w:pPr>
      <w:r w:rsidRPr="00AB57AB">
        <w:rPr>
          <w:rFonts w:ascii="Cambria" w:hAnsi="Cambria" w:cs="Times New Roman"/>
          <w:b w:val="0"/>
          <w:color w:val="auto"/>
          <w:sz w:val="23"/>
          <w:szCs w:val="23"/>
          <w:shd w:val="clear" w:color="auto" w:fill="FFFFFF"/>
        </w:rPr>
        <w:t>stanovovanie celkového profilu kvality pre oblasť posudzova</w:t>
      </w:r>
      <w:r w:rsidRPr="00AB57AB">
        <w:rPr>
          <w:rFonts w:ascii="Cambria" w:hAnsi="Cambria" w:cs="Times New Roman"/>
          <w:b w:val="0"/>
          <w:color w:val="auto"/>
          <w:sz w:val="23"/>
          <w:szCs w:val="23"/>
        </w:rPr>
        <w:t xml:space="preserve">nia. </w:t>
      </w:r>
    </w:p>
    <w:p w14:paraId="2B293889" w14:textId="77777777" w:rsidR="003C595C" w:rsidRPr="00AB57AB" w:rsidRDefault="003C595C" w:rsidP="003C595C">
      <w:pPr>
        <w:pStyle w:val="Odsekzoznamu"/>
        <w:tabs>
          <w:tab w:val="left" w:pos="0"/>
        </w:tabs>
        <w:spacing w:after="0" w:line="240" w:lineRule="auto"/>
        <w:ind w:left="0"/>
        <w:jc w:val="both"/>
        <w:rPr>
          <w:rFonts w:ascii="Cambria" w:hAnsi="Cambria" w:cs="Times New Roman"/>
          <w:color w:val="auto"/>
          <w:sz w:val="23"/>
          <w:szCs w:val="23"/>
        </w:rPr>
      </w:pPr>
    </w:p>
    <w:p w14:paraId="676AAED1" w14:textId="77777777" w:rsidR="003C595C" w:rsidRPr="00AB57AB" w:rsidRDefault="003C595C" w:rsidP="00AB57AB">
      <w:pPr>
        <w:pStyle w:val="Odsekzoznamu"/>
        <w:tabs>
          <w:tab w:val="left" w:pos="0"/>
        </w:tabs>
        <w:spacing w:after="120" w:line="240" w:lineRule="auto"/>
        <w:ind w:left="0"/>
        <w:contextualSpacing w:val="0"/>
        <w:jc w:val="both"/>
        <w:rPr>
          <w:rFonts w:ascii="Cambria" w:hAnsi="Cambria" w:cs="Times New Roman"/>
          <w:b w:val="0"/>
          <w:color w:val="auto"/>
          <w:sz w:val="23"/>
          <w:szCs w:val="23"/>
        </w:rPr>
      </w:pPr>
      <w:r w:rsidRPr="00AB57AB">
        <w:rPr>
          <w:rFonts w:ascii="Cambria" w:hAnsi="Cambria" w:cs="Times New Roman"/>
          <w:b w:val="0"/>
          <w:bCs/>
          <w:iCs/>
          <w:color w:val="auto"/>
          <w:sz w:val="23"/>
          <w:szCs w:val="23"/>
        </w:rPr>
        <w:t>V oblasti súvisiacich činností sa v PHS hodnotia tieto procesy:</w:t>
      </w:r>
    </w:p>
    <w:p w14:paraId="02C179F8" w14:textId="77777777" w:rsidR="003C595C" w:rsidRPr="00AB57AB" w:rsidRDefault="003C595C" w:rsidP="00D75750">
      <w:pPr>
        <w:pStyle w:val="Odsekzoznamu"/>
        <w:numPr>
          <w:ilvl w:val="0"/>
          <w:numId w:val="33"/>
        </w:numPr>
        <w:spacing w:after="0" w:line="240" w:lineRule="auto"/>
        <w:ind w:left="426" w:hanging="426"/>
        <w:jc w:val="both"/>
        <w:rPr>
          <w:rFonts w:ascii="Cambria" w:hAnsi="Cambria" w:cs="Times New Roman"/>
          <w:b w:val="0"/>
          <w:color w:val="auto"/>
          <w:sz w:val="23"/>
          <w:szCs w:val="23"/>
        </w:rPr>
      </w:pPr>
      <w:r w:rsidRPr="00AB57AB">
        <w:rPr>
          <w:rFonts w:ascii="Cambria" w:hAnsi="Cambria" w:cs="Times New Roman"/>
          <w:b w:val="0"/>
          <w:color w:val="auto"/>
          <w:sz w:val="23"/>
          <w:szCs w:val="23"/>
        </w:rPr>
        <w:t>výber vysokoškolských učiteľov a ďalších zamestnancov univerzity;</w:t>
      </w:r>
    </w:p>
    <w:p w14:paraId="5370E41A" w14:textId="77777777" w:rsidR="003C595C" w:rsidRPr="00AB57AB" w:rsidRDefault="003C595C" w:rsidP="00D75750">
      <w:pPr>
        <w:pStyle w:val="Odsekzoznamu"/>
        <w:numPr>
          <w:ilvl w:val="0"/>
          <w:numId w:val="33"/>
        </w:numPr>
        <w:spacing w:after="0" w:line="240" w:lineRule="auto"/>
        <w:ind w:left="426" w:hanging="426"/>
        <w:contextualSpacing w:val="0"/>
        <w:jc w:val="both"/>
        <w:rPr>
          <w:rFonts w:ascii="Cambria" w:hAnsi="Cambria" w:cs="Times New Roman"/>
          <w:b w:val="0"/>
          <w:color w:val="auto"/>
          <w:sz w:val="23"/>
          <w:szCs w:val="23"/>
        </w:rPr>
      </w:pPr>
      <w:r w:rsidRPr="00AB57AB">
        <w:rPr>
          <w:rFonts w:ascii="Cambria" w:hAnsi="Cambria" w:cs="Times New Roman"/>
          <w:b w:val="0"/>
          <w:color w:val="auto"/>
          <w:sz w:val="23"/>
          <w:szCs w:val="23"/>
        </w:rPr>
        <w:t xml:space="preserve">zabezpečovanie profesijného rozvoja vysokoškolských učiteľov, výskumných pracovníkov a umeleckých pracovníkov vysokej školy; </w:t>
      </w:r>
    </w:p>
    <w:p w14:paraId="2CEB9E74" w14:textId="77777777" w:rsidR="003C595C" w:rsidRPr="00AB57AB" w:rsidRDefault="003C595C" w:rsidP="00D75750">
      <w:pPr>
        <w:pStyle w:val="Odsekzoznamu"/>
        <w:numPr>
          <w:ilvl w:val="0"/>
          <w:numId w:val="33"/>
        </w:numPr>
        <w:spacing w:after="0" w:line="240" w:lineRule="auto"/>
        <w:ind w:left="426" w:hanging="426"/>
        <w:contextualSpacing w:val="0"/>
        <w:jc w:val="both"/>
        <w:rPr>
          <w:rFonts w:ascii="Cambria" w:hAnsi="Cambria" w:cs="Times New Roman"/>
          <w:b w:val="0"/>
          <w:color w:val="auto"/>
          <w:sz w:val="23"/>
          <w:szCs w:val="23"/>
        </w:rPr>
      </w:pPr>
      <w:r w:rsidRPr="00AB57AB">
        <w:rPr>
          <w:rFonts w:ascii="Cambria" w:hAnsi="Cambria" w:cs="Times New Roman"/>
          <w:b w:val="0"/>
          <w:color w:val="auto"/>
          <w:sz w:val="23"/>
          <w:szCs w:val="23"/>
        </w:rPr>
        <w:t>podpora rozvoja odborných, jazykových, digitálnych zručností,  prenositeľných spôsobilostí a osobnostného rozvoja všetkých zamestnancov;</w:t>
      </w:r>
    </w:p>
    <w:p w14:paraId="662A8CEC" w14:textId="77777777" w:rsidR="003C595C" w:rsidRPr="00AB57AB" w:rsidRDefault="003C595C" w:rsidP="00D75750">
      <w:pPr>
        <w:pStyle w:val="Odsekzoznamu"/>
        <w:numPr>
          <w:ilvl w:val="0"/>
          <w:numId w:val="33"/>
        </w:numPr>
        <w:spacing w:after="0" w:line="240" w:lineRule="auto"/>
        <w:ind w:left="426" w:hanging="426"/>
        <w:contextualSpacing w:val="0"/>
        <w:jc w:val="both"/>
        <w:rPr>
          <w:rFonts w:ascii="Cambria" w:hAnsi="Cambria" w:cs="Times New Roman"/>
          <w:b w:val="0"/>
          <w:color w:val="auto"/>
          <w:sz w:val="23"/>
          <w:szCs w:val="23"/>
        </w:rPr>
      </w:pPr>
      <w:r w:rsidRPr="00AB57AB">
        <w:rPr>
          <w:rFonts w:ascii="Cambria" w:hAnsi="Cambria" w:cs="Times New Roman"/>
          <w:b w:val="0"/>
          <w:color w:val="auto"/>
          <w:sz w:val="23"/>
          <w:szCs w:val="23"/>
        </w:rPr>
        <w:t>priestorové, materiálne, technické, informačné a personálne zabezpečovanie uskutočňovania študijných programov;</w:t>
      </w:r>
    </w:p>
    <w:p w14:paraId="096D3033" w14:textId="77777777" w:rsidR="003C595C" w:rsidRPr="00AB57AB" w:rsidRDefault="003C595C" w:rsidP="00D75750">
      <w:pPr>
        <w:pStyle w:val="Odsekzoznamu"/>
        <w:numPr>
          <w:ilvl w:val="0"/>
          <w:numId w:val="33"/>
        </w:numPr>
        <w:spacing w:after="0" w:line="240" w:lineRule="auto"/>
        <w:ind w:left="426" w:hanging="426"/>
        <w:contextualSpacing w:val="0"/>
        <w:jc w:val="both"/>
        <w:rPr>
          <w:rFonts w:ascii="Cambria" w:hAnsi="Cambria" w:cs="Times New Roman"/>
          <w:b w:val="0"/>
          <w:color w:val="auto"/>
          <w:sz w:val="23"/>
          <w:szCs w:val="23"/>
        </w:rPr>
      </w:pPr>
      <w:r w:rsidRPr="00AB57AB">
        <w:rPr>
          <w:rFonts w:ascii="Cambria" w:hAnsi="Cambria" w:cs="Times New Roman"/>
          <w:b w:val="0"/>
          <w:color w:val="auto"/>
          <w:sz w:val="23"/>
          <w:szCs w:val="23"/>
        </w:rPr>
        <w:t xml:space="preserve">vytváranie a efektívne používanie finančných  </w:t>
      </w:r>
      <w:r w:rsidRPr="00AB57AB">
        <w:rPr>
          <w:rFonts w:ascii="Cambria" w:hAnsi="Cambria" w:cs="Times New Roman"/>
          <w:b w:val="0"/>
          <w:bCs/>
          <w:color w:val="auto"/>
          <w:sz w:val="23"/>
          <w:szCs w:val="23"/>
        </w:rPr>
        <w:t>zdrojov na zabezpečovanie štúdia a podporu študentov;</w:t>
      </w:r>
    </w:p>
    <w:p w14:paraId="3CDECEAC" w14:textId="77777777" w:rsidR="003C595C" w:rsidRPr="00AB57AB" w:rsidRDefault="003C595C" w:rsidP="00D75750">
      <w:pPr>
        <w:pStyle w:val="Odsekzoznamu"/>
        <w:numPr>
          <w:ilvl w:val="0"/>
          <w:numId w:val="33"/>
        </w:numPr>
        <w:spacing w:after="0" w:line="240" w:lineRule="auto"/>
        <w:ind w:left="426" w:hanging="426"/>
        <w:contextualSpacing w:val="0"/>
        <w:jc w:val="both"/>
        <w:rPr>
          <w:rFonts w:ascii="Cambria" w:hAnsi="Cambria" w:cs="Times New Roman"/>
          <w:b w:val="0"/>
          <w:color w:val="auto"/>
          <w:sz w:val="23"/>
          <w:szCs w:val="23"/>
        </w:rPr>
      </w:pPr>
      <w:r w:rsidRPr="00AB57AB">
        <w:rPr>
          <w:rFonts w:ascii="Cambria" w:hAnsi="Cambria" w:cs="Times New Roman"/>
          <w:b w:val="0"/>
          <w:color w:val="auto"/>
          <w:sz w:val="23"/>
          <w:szCs w:val="23"/>
        </w:rPr>
        <w:t>starostlivosť o študentov, vrátane osobnostných, kariérnych, spoločenských, kultúrnych, športových a ďalších stránok  študentského života, od ich vstupu na štúdium až po úspešné ukončenie štúdia;</w:t>
      </w:r>
    </w:p>
    <w:p w14:paraId="4AAB7486" w14:textId="77777777" w:rsidR="003C595C" w:rsidRPr="00AB57AB" w:rsidRDefault="003C595C" w:rsidP="00D75750">
      <w:pPr>
        <w:pStyle w:val="Odsekzoznamu"/>
        <w:numPr>
          <w:ilvl w:val="0"/>
          <w:numId w:val="33"/>
        </w:numPr>
        <w:spacing w:after="0" w:line="240" w:lineRule="auto"/>
        <w:ind w:left="426" w:hanging="426"/>
        <w:contextualSpacing w:val="0"/>
        <w:jc w:val="both"/>
        <w:rPr>
          <w:rFonts w:ascii="Cambria" w:hAnsi="Cambria" w:cs="Times New Roman"/>
          <w:b w:val="0"/>
          <w:color w:val="auto"/>
          <w:sz w:val="23"/>
          <w:szCs w:val="23"/>
        </w:rPr>
      </w:pPr>
      <w:r w:rsidRPr="00AB57AB">
        <w:rPr>
          <w:rFonts w:ascii="Cambria" w:hAnsi="Cambria" w:cs="Times New Roman"/>
          <w:b w:val="0"/>
          <w:color w:val="auto"/>
          <w:sz w:val="23"/>
          <w:szCs w:val="23"/>
        </w:rPr>
        <w:t>spolupráca s inštitúciami praxe a so špecializovanými výučbovými zariadeniami na praktickej výučbe, vrátane externých vzdelávacích inštitúcií podieľajúcich sa na uskutočňovaní študijného programu tretieho stupňa;</w:t>
      </w:r>
    </w:p>
    <w:p w14:paraId="2EA222EE" w14:textId="77777777" w:rsidR="003C595C" w:rsidRPr="00AB57AB" w:rsidRDefault="003C595C" w:rsidP="00D75750">
      <w:pPr>
        <w:pStyle w:val="Odsekzoznamu"/>
        <w:numPr>
          <w:ilvl w:val="0"/>
          <w:numId w:val="33"/>
        </w:numPr>
        <w:spacing w:after="0" w:line="240" w:lineRule="auto"/>
        <w:ind w:left="426" w:hanging="426"/>
        <w:contextualSpacing w:val="0"/>
        <w:jc w:val="both"/>
        <w:rPr>
          <w:rFonts w:ascii="Cambria" w:hAnsi="Cambria" w:cs="Times New Roman"/>
          <w:b w:val="0"/>
          <w:bCs/>
          <w:color w:val="auto"/>
          <w:sz w:val="23"/>
          <w:szCs w:val="23"/>
        </w:rPr>
      </w:pPr>
      <w:r w:rsidRPr="00AB57AB">
        <w:rPr>
          <w:rFonts w:ascii="Cambria" w:hAnsi="Cambria" w:cs="Times New Roman"/>
          <w:b w:val="0"/>
          <w:bCs/>
          <w:color w:val="auto"/>
          <w:sz w:val="23"/>
          <w:szCs w:val="23"/>
        </w:rPr>
        <w:t>zhromažďovanie, spracúvanie, analyzovanie a vyhodnocovanie informácií na strategické, taktické a operatívne riadenie uskutočňovania a rozvoja študijných programov, tvorivej činnosti a iných súvisiacich aktivít vysokej školy;</w:t>
      </w:r>
    </w:p>
    <w:p w14:paraId="1D22CDAB" w14:textId="77777777" w:rsidR="003C595C" w:rsidRPr="00AB57AB" w:rsidRDefault="003C595C" w:rsidP="00D75750">
      <w:pPr>
        <w:pStyle w:val="Odsekzoznamu"/>
        <w:numPr>
          <w:ilvl w:val="0"/>
          <w:numId w:val="33"/>
        </w:numPr>
        <w:spacing w:after="0" w:line="240" w:lineRule="auto"/>
        <w:ind w:left="426" w:hanging="426"/>
        <w:contextualSpacing w:val="0"/>
        <w:jc w:val="both"/>
        <w:rPr>
          <w:rFonts w:ascii="Cambria" w:hAnsi="Cambria" w:cs="Times New Roman"/>
          <w:b w:val="0"/>
          <w:color w:val="auto"/>
          <w:sz w:val="23"/>
          <w:szCs w:val="23"/>
        </w:rPr>
      </w:pPr>
      <w:r w:rsidRPr="00AB57AB">
        <w:rPr>
          <w:rFonts w:ascii="Cambria" w:hAnsi="Cambria" w:cs="Times New Roman"/>
          <w:b w:val="0"/>
          <w:color w:val="auto"/>
          <w:sz w:val="23"/>
          <w:szCs w:val="23"/>
        </w:rPr>
        <w:t>pravidelné zverejňovanie aktuálnych informácií o študijných programoch a ich absolventoch;</w:t>
      </w:r>
    </w:p>
    <w:p w14:paraId="5B38DE5A" w14:textId="77777777" w:rsidR="003C595C" w:rsidRPr="00AB57AB" w:rsidRDefault="003C595C" w:rsidP="00D75750">
      <w:pPr>
        <w:pStyle w:val="Odsekzoznamu"/>
        <w:numPr>
          <w:ilvl w:val="0"/>
          <w:numId w:val="33"/>
        </w:numPr>
        <w:spacing w:after="0" w:line="240" w:lineRule="auto"/>
        <w:ind w:left="426" w:hanging="426"/>
        <w:contextualSpacing w:val="0"/>
        <w:jc w:val="both"/>
        <w:rPr>
          <w:rFonts w:ascii="Cambria" w:hAnsi="Cambria" w:cs="Times New Roman"/>
          <w:b w:val="0"/>
          <w:color w:val="auto"/>
          <w:sz w:val="23"/>
          <w:szCs w:val="23"/>
        </w:rPr>
      </w:pPr>
      <w:r w:rsidRPr="00AB57AB">
        <w:rPr>
          <w:rFonts w:ascii="Cambria" w:eastAsia="Times New Roman" w:hAnsi="Cambria" w:cs="Times New Roman"/>
          <w:b w:val="0"/>
          <w:color w:val="auto"/>
          <w:sz w:val="23"/>
          <w:szCs w:val="23"/>
          <w:lang w:eastAsia="sk-SK"/>
        </w:rPr>
        <w:t>zverejňovanie aktuálnych informácií o implementácii a fungovaní vnútorného systému univerzity, o dosiahnutých výsledkoch a prijatých opatreniach;</w:t>
      </w:r>
    </w:p>
    <w:p w14:paraId="2FB71C9B" w14:textId="77777777" w:rsidR="003C595C" w:rsidRPr="00AB57AB" w:rsidRDefault="003C595C" w:rsidP="00D75750">
      <w:pPr>
        <w:pStyle w:val="Odsekzoznamu"/>
        <w:numPr>
          <w:ilvl w:val="0"/>
          <w:numId w:val="33"/>
        </w:numPr>
        <w:spacing w:after="0" w:line="240" w:lineRule="auto"/>
        <w:ind w:left="426" w:hanging="426"/>
        <w:contextualSpacing w:val="0"/>
        <w:jc w:val="both"/>
        <w:rPr>
          <w:rFonts w:ascii="Cambria" w:hAnsi="Cambria" w:cs="Times New Roman"/>
          <w:b w:val="0"/>
          <w:color w:val="auto"/>
          <w:sz w:val="23"/>
          <w:szCs w:val="23"/>
        </w:rPr>
      </w:pPr>
      <w:r w:rsidRPr="00AB57AB">
        <w:rPr>
          <w:rFonts w:ascii="Cambria" w:hAnsi="Cambria" w:cs="Times New Roman"/>
          <w:b w:val="0"/>
          <w:color w:val="auto"/>
          <w:sz w:val="23"/>
          <w:szCs w:val="23"/>
        </w:rPr>
        <w:t>vytváranie, implementácia, monitorovanie a revidovanie vnútorného systému univerzity;</w:t>
      </w:r>
    </w:p>
    <w:p w14:paraId="1ED12E18" w14:textId="77777777" w:rsidR="003C595C" w:rsidRPr="00AB57AB" w:rsidRDefault="003C595C" w:rsidP="00D75750">
      <w:pPr>
        <w:pStyle w:val="Odsekzoznamu"/>
        <w:numPr>
          <w:ilvl w:val="0"/>
          <w:numId w:val="33"/>
        </w:numPr>
        <w:spacing w:after="0" w:line="240" w:lineRule="auto"/>
        <w:ind w:left="426" w:hanging="426"/>
        <w:contextualSpacing w:val="0"/>
        <w:jc w:val="both"/>
        <w:rPr>
          <w:rFonts w:ascii="Cambria" w:hAnsi="Cambria" w:cs="Times New Roman"/>
          <w:b w:val="0"/>
          <w:color w:val="auto"/>
          <w:sz w:val="23"/>
          <w:szCs w:val="23"/>
        </w:rPr>
      </w:pPr>
      <w:r w:rsidRPr="00AB57AB">
        <w:rPr>
          <w:rFonts w:ascii="Cambria" w:hAnsi="Cambria" w:cs="Times New Roman"/>
          <w:b w:val="0"/>
          <w:color w:val="auto"/>
          <w:sz w:val="23"/>
          <w:szCs w:val="23"/>
        </w:rPr>
        <w:t>pravidelné externé zabezpečovanie kvality.</w:t>
      </w:r>
    </w:p>
    <w:p w14:paraId="59E202A5" w14:textId="77777777" w:rsidR="003C595C" w:rsidRPr="00AB57AB" w:rsidRDefault="003C595C" w:rsidP="003C595C">
      <w:pPr>
        <w:autoSpaceDE w:val="0"/>
        <w:autoSpaceDN w:val="0"/>
        <w:adjustRightInd w:val="0"/>
        <w:spacing w:after="0" w:line="240" w:lineRule="auto"/>
        <w:jc w:val="both"/>
        <w:rPr>
          <w:rFonts w:ascii="Cambria" w:hAnsi="Cambria" w:cs="Cambria"/>
          <w:sz w:val="23"/>
          <w:szCs w:val="23"/>
        </w:rPr>
      </w:pPr>
    </w:p>
    <w:p w14:paraId="4E8C490F" w14:textId="77777777" w:rsidR="003C595C" w:rsidRPr="00AB57AB" w:rsidRDefault="003C595C" w:rsidP="003C595C">
      <w:pPr>
        <w:autoSpaceDE w:val="0"/>
        <w:autoSpaceDN w:val="0"/>
        <w:adjustRightInd w:val="0"/>
        <w:spacing w:after="0" w:line="240" w:lineRule="auto"/>
        <w:jc w:val="both"/>
        <w:rPr>
          <w:rFonts w:ascii="Cambria" w:hAnsi="Cambria" w:cs="Cambria"/>
          <w:sz w:val="23"/>
          <w:szCs w:val="23"/>
        </w:rPr>
      </w:pPr>
      <w:r w:rsidRPr="00AB57AB">
        <w:rPr>
          <w:rFonts w:ascii="Cambria" w:hAnsi="Cambria" w:cs="Cambria"/>
          <w:sz w:val="23"/>
          <w:szCs w:val="23"/>
        </w:rPr>
        <w:t xml:space="preserve">Originalita koncepcie vnútorného systému univerzity sa podčiarkuje aj tým, že v súvislosti s jednotlivými vyššie uvedenými procesmi sú definované indikatívne ukazovatele kvality, ktoré sa uplatňujú s cieľom ďalšieho zvyšovania kvality vzdelávania v rámci týchto procesov. Súbor indikatívnych ukazovateľov  obsahuje vnútorný predpis  </w:t>
      </w:r>
      <w:r w:rsidRPr="00AB57AB">
        <w:rPr>
          <w:rFonts w:ascii="Cambria" w:hAnsi="Cambria" w:cs="Cambria"/>
          <w:i/>
          <w:sz w:val="23"/>
          <w:szCs w:val="23"/>
        </w:rPr>
        <w:t>Indikatívne ukazovatele zabezpečovania kvality na Trnavskej univerzite v Trnave</w:t>
      </w:r>
      <w:r w:rsidRPr="00AB57AB">
        <w:rPr>
          <w:rFonts w:ascii="Cambria" w:hAnsi="Cambria" w:cs="Cambria"/>
          <w:sz w:val="23"/>
          <w:szCs w:val="23"/>
        </w:rPr>
        <w:t xml:space="preserve">. </w:t>
      </w:r>
    </w:p>
    <w:p w14:paraId="76DBAB79" w14:textId="77777777" w:rsidR="003C595C" w:rsidRPr="00AB57AB" w:rsidRDefault="003C595C" w:rsidP="003C595C">
      <w:pPr>
        <w:autoSpaceDE w:val="0"/>
        <w:autoSpaceDN w:val="0"/>
        <w:adjustRightInd w:val="0"/>
        <w:spacing w:after="0" w:line="240" w:lineRule="auto"/>
        <w:jc w:val="both"/>
        <w:rPr>
          <w:rFonts w:ascii="Cambria" w:hAnsi="Cambria" w:cs="Cambria"/>
          <w:sz w:val="23"/>
          <w:szCs w:val="23"/>
        </w:rPr>
      </w:pPr>
    </w:p>
    <w:p w14:paraId="644E37CB" w14:textId="0DB767C4" w:rsidR="003C595C" w:rsidRDefault="003C595C" w:rsidP="003C595C">
      <w:pPr>
        <w:autoSpaceDE w:val="0"/>
        <w:autoSpaceDN w:val="0"/>
        <w:adjustRightInd w:val="0"/>
        <w:spacing w:after="0" w:line="240" w:lineRule="auto"/>
        <w:jc w:val="both"/>
        <w:rPr>
          <w:rFonts w:ascii="Cambria" w:hAnsi="Cambria" w:cs="Cambria"/>
          <w:sz w:val="23"/>
          <w:szCs w:val="23"/>
        </w:rPr>
      </w:pPr>
      <w:r w:rsidRPr="00AB57AB">
        <w:rPr>
          <w:rFonts w:ascii="Cambria" w:hAnsi="Cambria" w:cs="Cambria"/>
          <w:sz w:val="23"/>
          <w:szCs w:val="23"/>
        </w:rPr>
        <w:t xml:space="preserve">      Predkladaná PHS TU prináša hodnotenie stanovených procesov dvoma vzájomne komplementárnymi formami hodnotenia a to kvantitatívnym hodnotením a kvalitatívnym hodnotením. Nemenej dôležitou súčasťou PHS TU sú  návrhy opatrení na zlepšenie v prípade, ak boli pri hodnotení určitého procesu zistené nedostatky. Týmto spôsobom poskytuje PHS TU komplexný a konkrétny podklad manažmentu univerzity, ako aj manažmentu jej fakúlt, na prijatie takých opatrení, ktoré vedú k neustálemu zlepšovaniu činností zabezpečujúcich kvalitné vysokoškolské vzdelávanie.</w:t>
      </w:r>
    </w:p>
    <w:p w14:paraId="50149162" w14:textId="77777777" w:rsidR="009D531C" w:rsidRPr="00AB57AB" w:rsidRDefault="009D531C" w:rsidP="003C595C">
      <w:pPr>
        <w:autoSpaceDE w:val="0"/>
        <w:autoSpaceDN w:val="0"/>
        <w:adjustRightInd w:val="0"/>
        <w:spacing w:after="0" w:line="240" w:lineRule="auto"/>
        <w:jc w:val="both"/>
        <w:rPr>
          <w:rFonts w:ascii="Cambria" w:hAnsi="Cambria" w:cs="Times New Roman"/>
          <w:i/>
          <w:sz w:val="23"/>
          <w:szCs w:val="23"/>
        </w:rPr>
      </w:pPr>
    </w:p>
    <w:p w14:paraId="7774FE41" w14:textId="401A4BDF" w:rsidR="00972B74" w:rsidRDefault="0033519E" w:rsidP="009D531C">
      <w:pPr>
        <w:tabs>
          <w:tab w:val="left" w:pos="6807"/>
        </w:tabs>
        <w:rPr>
          <w:rFonts w:ascii="Times New Roman" w:hAnsi="Times New Roman" w:cs="Times New Roman"/>
          <w:szCs w:val="24"/>
          <w:u w:val="single"/>
        </w:rPr>
      </w:pPr>
      <w:r>
        <w:rPr>
          <w:rFonts w:ascii="Times New Roman" w:hAnsi="Times New Roman" w:cs="Times New Roman"/>
          <w:szCs w:val="24"/>
          <w:u w:val="single"/>
        </w:rPr>
        <w:tab/>
      </w:r>
      <w:r w:rsidR="00972B74">
        <w:rPr>
          <w:rFonts w:ascii="Times New Roman" w:hAnsi="Times New Roman" w:cs="Times New Roman"/>
          <w:szCs w:val="24"/>
          <w:u w:val="single"/>
        </w:rPr>
        <w:br w:type="page"/>
      </w:r>
    </w:p>
    <w:p w14:paraId="4EB28B87" w14:textId="34470AF9" w:rsidR="00D37B70" w:rsidRPr="00F023FE" w:rsidRDefault="00D37B70" w:rsidP="00F023FE">
      <w:pPr>
        <w:pStyle w:val="Nadpis1"/>
        <w:rPr>
          <w:rFonts w:ascii="Times New Roman" w:hAnsi="Times New Roman" w:cs="Times New Roman"/>
          <w:color w:val="auto"/>
        </w:rPr>
      </w:pPr>
      <w:bookmarkStart w:id="9" w:name="_Toc101435160"/>
      <w:r w:rsidRPr="00F023FE">
        <w:rPr>
          <w:rFonts w:ascii="Times New Roman" w:hAnsi="Times New Roman" w:cs="Times New Roman"/>
          <w:color w:val="auto"/>
        </w:rPr>
        <w:lastRenderedPageBreak/>
        <w:t>V</w:t>
      </w:r>
      <w:r w:rsidR="00F023FE" w:rsidRPr="00F023FE">
        <w:rPr>
          <w:rFonts w:ascii="Times New Roman" w:hAnsi="Times New Roman" w:cs="Times New Roman"/>
          <w:color w:val="auto"/>
        </w:rPr>
        <w:t>nútorný</w:t>
      </w:r>
      <w:r w:rsidRPr="00F023FE">
        <w:rPr>
          <w:rFonts w:ascii="Times New Roman" w:hAnsi="Times New Roman" w:cs="Times New Roman"/>
          <w:color w:val="auto"/>
        </w:rPr>
        <w:t xml:space="preserve"> systém </w:t>
      </w:r>
      <w:r w:rsidR="00F023FE" w:rsidRPr="00F023FE">
        <w:rPr>
          <w:rFonts w:ascii="Times New Roman" w:hAnsi="Times New Roman" w:cs="Times New Roman"/>
          <w:color w:val="auto"/>
        </w:rPr>
        <w:t xml:space="preserve">Trnavskej univerzity v Trnave </w:t>
      </w:r>
      <w:r w:rsidRPr="00F023FE">
        <w:rPr>
          <w:rFonts w:ascii="Times New Roman" w:hAnsi="Times New Roman" w:cs="Times New Roman"/>
          <w:color w:val="auto"/>
        </w:rPr>
        <w:t xml:space="preserve">– </w:t>
      </w:r>
      <w:r w:rsidR="00F023FE" w:rsidRPr="00F023FE">
        <w:rPr>
          <w:rFonts w:ascii="Times New Roman" w:hAnsi="Times New Roman" w:cs="Times New Roman"/>
          <w:color w:val="auto"/>
        </w:rPr>
        <w:t xml:space="preserve"> </w:t>
      </w:r>
      <w:r w:rsidRPr="00F023FE">
        <w:rPr>
          <w:rFonts w:ascii="Times New Roman" w:hAnsi="Times New Roman" w:cs="Times New Roman"/>
          <w:color w:val="auto"/>
        </w:rPr>
        <w:t>opis, princípy</w:t>
      </w:r>
      <w:bookmarkEnd w:id="9"/>
      <w:r w:rsidRPr="00F023FE">
        <w:rPr>
          <w:rFonts w:ascii="Times New Roman" w:hAnsi="Times New Roman" w:cs="Times New Roman"/>
          <w:color w:val="auto"/>
        </w:rPr>
        <w:t xml:space="preserve"> </w:t>
      </w:r>
    </w:p>
    <w:p w14:paraId="329FA378" w14:textId="77777777" w:rsidR="002D5CA0" w:rsidRPr="002D5CA0" w:rsidRDefault="002D5CA0" w:rsidP="002D5CA0">
      <w:pPr>
        <w:pStyle w:val="Odsekzoznamu"/>
        <w:ind w:left="360"/>
        <w:rPr>
          <w:rFonts w:ascii="Times New Roman" w:hAnsi="Times New Roman" w:cs="Times New Roman"/>
          <w:color w:val="auto"/>
          <w:szCs w:val="24"/>
          <w:u w:val="single"/>
        </w:rPr>
      </w:pPr>
    </w:p>
    <w:p w14:paraId="314EFBE0" w14:textId="43860504" w:rsidR="00D37B70" w:rsidRDefault="00D37B70" w:rsidP="00D37B70">
      <w:pPr>
        <w:pStyle w:val="Odsekzoznamu"/>
        <w:ind w:left="360"/>
        <w:rPr>
          <w:rFonts w:ascii="Times New Roman" w:hAnsi="Times New Roman" w:cs="Times New Roman"/>
          <w:color w:val="auto"/>
          <w:szCs w:val="24"/>
          <w:u w:val="single"/>
        </w:rPr>
      </w:pPr>
    </w:p>
    <w:p w14:paraId="64524F35" w14:textId="6D63E8CD" w:rsidR="00EF717C" w:rsidRPr="009D531C" w:rsidRDefault="00EF717C" w:rsidP="00EF717C">
      <w:pPr>
        <w:pStyle w:val="Normlnywebov"/>
        <w:jc w:val="both"/>
        <w:rPr>
          <w:rFonts w:ascii="Cambria" w:hAnsi="Cambria"/>
          <w:sz w:val="23"/>
          <w:szCs w:val="23"/>
        </w:rPr>
      </w:pPr>
      <w:r w:rsidRPr="009D531C">
        <w:rPr>
          <w:rFonts w:ascii="Cambria" w:hAnsi="Cambria"/>
          <w:sz w:val="23"/>
          <w:szCs w:val="23"/>
        </w:rPr>
        <w:t xml:space="preserve">Vnútorný systém zabezpečovania a hodnotenia kvality je na </w:t>
      </w:r>
      <w:r w:rsidR="008B2375" w:rsidRPr="009D531C">
        <w:rPr>
          <w:rFonts w:ascii="Cambria" w:hAnsi="Cambria"/>
          <w:sz w:val="23"/>
          <w:szCs w:val="23"/>
        </w:rPr>
        <w:t>Trnavskej univerzite v Trnave (ďalej len „</w:t>
      </w:r>
      <w:r w:rsidRPr="009D531C">
        <w:rPr>
          <w:rFonts w:ascii="Cambria" w:hAnsi="Cambria"/>
          <w:sz w:val="23"/>
          <w:szCs w:val="23"/>
        </w:rPr>
        <w:t>TU</w:t>
      </w:r>
      <w:r w:rsidR="008B2375" w:rsidRPr="009D531C">
        <w:rPr>
          <w:rFonts w:ascii="Cambria" w:hAnsi="Cambria"/>
          <w:sz w:val="23"/>
          <w:szCs w:val="23"/>
        </w:rPr>
        <w:t>“)</w:t>
      </w:r>
      <w:r w:rsidRPr="009D531C">
        <w:rPr>
          <w:rFonts w:ascii="Cambria" w:hAnsi="Cambria"/>
          <w:sz w:val="23"/>
          <w:szCs w:val="23"/>
        </w:rPr>
        <w:t xml:space="preserve"> </w:t>
      </w:r>
      <w:r w:rsidRPr="009D531C">
        <w:rPr>
          <w:rStyle w:val="Vrazn"/>
          <w:rFonts w:ascii="Cambria" w:hAnsi="Cambria"/>
          <w:sz w:val="23"/>
          <w:szCs w:val="23"/>
        </w:rPr>
        <w:t>budovaný a podporovaný vedením TU priebežne</w:t>
      </w:r>
      <w:r w:rsidRPr="009D531C">
        <w:rPr>
          <w:rFonts w:ascii="Cambria" w:hAnsi="Cambria"/>
          <w:sz w:val="23"/>
          <w:szCs w:val="23"/>
        </w:rPr>
        <w:t xml:space="preserve">, už viac než desať rokov. </w:t>
      </w:r>
      <w:r w:rsidR="00C4365F" w:rsidRPr="009D531C">
        <w:rPr>
          <w:rFonts w:ascii="Cambria" w:hAnsi="Cambria"/>
          <w:sz w:val="23"/>
          <w:szCs w:val="23"/>
        </w:rPr>
        <w:br/>
      </w:r>
      <w:r w:rsidRPr="009D531C">
        <w:rPr>
          <w:rFonts w:ascii="Cambria" w:hAnsi="Cambria"/>
          <w:sz w:val="23"/>
          <w:szCs w:val="23"/>
        </w:rPr>
        <w:t xml:space="preserve">V priebehu rokov 2021 a 2022 (do 31. augusta 2022) prebieha na TU </w:t>
      </w:r>
      <w:r w:rsidRPr="009D531C">
        <w:rPr>
          <w:rFonts w:ascii="Cambria" w:hAnsi="Cambria"/>
          <w:b/>
          <w:sz w:val="23"/>
          <w:szCs w:val="23"/>
        </w:rPr>
        <w:t xml:space="preserve">proces zosúlaďovania vnútorného systému, študijných programov a habilitačných a inauguračných konaní </w:t>
      </w:r>
      <w:r w:rsidR="00C4365F" w:rsidRPr="009D531C">
        <w:rPr>
          <w:rFonts w:ascii="Cambria" w:hAnsi="Cambria"/>
          <w:b/>
          <w:sz w:val="23"/>
          <w:szCs w:val="23"/>
        </w:rPr>
        <w:br/>
      </w:r>
      <w:r w:rsidRPr="009D531C">
        <w:rPr>
          <w:rFonts w:ascii="Cambria" w:hAnsi="Cambria"/>
          <w:b/>
          <w:sz w:val="23"/>
          <w:szCs w:val="23"/>
        </w:rPr>
        <w:t>s  akreditačnými štandardmi SAAVŠ</w:t>
      </w:r>
      <w:r w:rsidRPr="009D531C">
        <w:rPr>
          <w:rFonts w:ascii="Cambria" w:hAnsi="Cambria"/>
          <w:sz w:val="23"/>
          <w:szCs w:val="23"/>
        </w:rPr>
        <w:t>.</w:t>
      </w:r>
    </w:p>
    <w:p w14:paraId="00DCC14A" w14:textId="1A0D0855" w:rsidR="00EF717C" w:rsidRPr="009D531C" w:rsidRDefault="00DA00D4" w:rsidP="00EF717C">
      <w:pPr>
        <w:pStyle w:val="Normlnywebov"/>
        <w:jc w:val="both"/>
        <w:rPr>
          <w:rFonts w:ascii="Cambria" w:hAnsi="Cambria"/>
          <w:sz w:val="23"/>
          <w:szCs w:val="23"/>
        </w:rPr>
      </w:pPr>
      <w:r w:rsidRPr="009D531C">
        <w:rPr>
          <w:rFonts w:ascii="Cambria" w:hAnsi="Cambria"/>
          <w:sz w:val="23"/>
          <w:szCs w:val="23"/>
        </w:rPr>
        <w:t xml:space="preserve">Doterajšie skúsenosti sa v súčasnom období pretavili do vytvorenia </w:t>
      </w:r>
      <w:r w:rsidRPr="009D531C">
        <w:rPr>
          <w:rFonts w:ascii="Cambria" w:hAnsi="Cambria"/>
          <w:b/>
          <w:sz w:val="23"/>
          <w:szCs w:val="23"/>
        </w:rPr>
        <w:t>nového, vlastného, koherentného, vnútorne previazaného</w:t>
      </w:r>
      <w:r w:rsidRPr="009D531C">
        <w:rPr>
          <w:rFonts w:ascii="Cambria" w:hAnsi="Cambria"/>
          <w:sz w:val="23"/>
          <w:szCs w:val="23"/>
        </w:rPr>
        <w:t xml:space="preserve"> celku – </w:t>
      </w:r>
      <w:r w:rsidRPr="009D531C">
        <w:rPr>
          <w:rFonts w:ascii="Cambria" w:hAnsi="Cambria"/>
          <w:b/>
          <w:sz w:val="23"/>
          <w:szCs w:val="23"/>
        </w:rPr>
        <w:t>vnútorného systému kvality TU</w:t>
      </w:r>
      <w:r w:rsidRPr="009D531C">
        <w:rPr>
          <w:rFonts w:ascii="Cambria" w:hAnsi="Cambria"/>
          <w:sz w:val="23"/>
          <w:szCs w:val="23"/>
        </w:rPr>
        <w:t xml:space="preserve">. Tento vnútorný systém predstavuje integrovaný súbor </w:t>
      </w:r>
      <w:r w:rsidRPr="009D531C">
        <w:rPr>
          <w:rFonts w:ascii="Cambria" w:hAnsi="Cambria"/>
          <w:b/>
          <w:sz w:val="23"/>
          <w:szCs w:val="23"/>
        </w:rPr>
        <w:t>politík, štruktúr a procesov</w:t>
      </w:r>
      <w:r w:rsidRPr="009D531C">
        <w:rPr>
          <w:rFonts w:ascii="Cambria" w:hAnsi="Cambria"/>
          <w:sz w:val="23"/>
          <w:szCs w:val="23"/>
        </w:rPr>
        <w:t xml:space="preserve"> regulovaný vnútornými pravidlami upravujúcimi činnosť univerzity v oblastiach vysokoškolského vzdelávania, tvorivých činností a ďalších súvisiacich činností. Prostredníctvom vnútorného systému univerzita   </w:t>
      </w:r>
      <w:r w:rsidRPr="009D531C">
        <w:rPr>
          <w:rFonts w:ascii="Cambria" w:hAnsi="Cambria"/>
          <w:b/>
          <w:sz w:val="23"/>
          <w:szCs w:val="23"/>
        </w:rPr>
        <w:t>zabezpečuje a rozvíja  kvalitu poskytovaného vysokoškolského vzdelávania</w:t>
      </w:r>
      <w:r w:rsidRPr="009D531C">
        <w:rPr>
          <w:rFonts w:ascii="Cambria" w:hAnsi="Cambria"/>
          <w:sz w:val="23"/>
          <w:szCs w:val="23"/>
        </w:rPr>
        <w:t xml:space="preserve"> </w:t>
      </w:r>
      <w:r w:rsidRPr="009D531C">
        <w:rPr>
          <w:rFonts w:ascii="Cambria" w:hAnsi="Cambria"/>
          <w:b/>
          <w:sz w:val="23"/>
          <w:szCs w:val="23"/>
        </w:rPr>
        <w:t>v  súlade so svojim</w:t>
      </w:r>
      <w:r w:rsidRPr="009D531C">
        <w:rPr>
          <w:rFonts w:ascii="Cambria" w:hAnsi="Cambria"/>
          <w:sz w:val="23"/>
          <w:szCs w:val="23"/>
        </w:rPr>
        <w:t xml:space="preserve"> </w:t>
      </w:r>
      <w:r w:rsidRPr="009D531C">
        <w:rPr>
          <w:rFonts w:ascii="Cambria" w:hAnsi="Cambria"/>
          <w:b/>
          <w:sz w:val="23"/>
          <w:szCs w:val="23"/>
        </w:rPr>
        <w:t>poslaním</w:t>
      </w:r>
      <w:r w:rsidRPr="009D531C">
        <w:rPr>
          <w:rFonts w:ascii="Cambria" w:hAnsi="Cambria"/>
          <w:sz w:val="23"/>
          <w:szCs w:val="23"/>
        </w:rPr>
        <w:t>.</w:t>
      </w:r>
    </w:p>
    <w:p w14:paraId="2FEFDAFF" w14:textId="77777777" w:rsidR="00EF717C" w:rsidRPr="009D531C" w:rsidRDefault="00EF717C" w:rsidP="00EF717C">
      <w:pPr>
        <w:pStyle w:val="Normlnywebov"/>
        <w:jc w:val="both"/>
        <w:rPr>
          <w:rFonts w:ascii="Cambria" w:hAnsi="Cambria"/>
          <w:sz w:val="23"/>
          <w:szCs w:val="23"/>
        </w:rPr>
      </w:pPr>
      <w:r w:rsidRPr="009D531C">
        <w:rPr>
          <w:rFonts w:ascii="Cambria" w:hAnsi="Cambria"/>
          <w:sz w:val="23"/>
          <w:szCs w:val="23"/>
        </w:rPr>
        <w:t>Vnútorný systém kvality TU</w:t>
      </w:r>
      <w:r w:rsidRPr="009D531C">
        <w:rPr>
          <w:rFonts w:ascii="Cambria" w:hAnsi="Cambria"/>
          <w:b/>
          <w:bCs/>
          <w:sz w:val="23"/>
          <w:szCs w:val="23"/>
        </w:rPr>
        <w:t xml:space="preserve"> </w:t>
      </w:r>
      <w:r w:rsidRPr="009D531C">
        <w:rPr>
          <w:rStyle w:val="Vrazn"/>
          <w:rFonts w:ascii="Cambria" w:hAnsi="Cambria"/>
          <w:sz w:val="23"/>
          <w:szCs w:val="23"/>
        </w:rPr>
        <w:t>je v súlade a vychádza zo</w:t>
      </w:r>
      <w:r w:rsidRPr="009D531C">
        <w:rPr>
          <w:rFonts w:ascii="Cambria" w:hAnsi="Cambria"/>
          <w:sz w:val="23"/>
          <w:szCs w:val="23"/>
        </w:rPr>
        <w:t>:</w:t>
      </w:r>
    </w:p>
    <w:p w14:paraId="1FB13B70" w14:textId="77777777" w:rsidR="00EF717C" w:rsidRPr="009D531C" w:rsidRDefault="00EF717C" w:rsidP="00D75750">
      <w:pPr>
        <w:numPr>
          <w:ilvl w:val="0"/>
          <w:numId w:val="13"/>
        </w:numPr>
        <w:spacing w:before="100" w:beforeAutospacing="1" w:after="100" w:afterAutospacing="1" w:line="240" w:lineRule="auto"/>
        <w:jc w:val="both"/>
        <w:rPr>
          <w:rFonts w:ascii="Cambria" w:hAnsi="Cambria" w:cs="Times New Roman"/>
          <w:sz w:val="23"/>
          <w:szCs w:val="23"/>
        </w:rPr>
      </w:pPr>
      <w:r w:rsidRPr="009D531C">
        <w:rPr>
          <w:rStyle w:val="Zvraznenie"/>
          <w:rFonts w:ascii="Cambria" w:hAnsi="Cambria" w:cs="Times New Roman"/>
          <w:sz w:val="23"/>
          <w:szCs w:val="23"/>
        </w:rPr>
        <w:t>Štandardov a usmernení na zabezpečovanie kvality v Európskom priestore vysokoškolského vzdelávania</w:t>
      </w:r>
      <w:r w:rsidRPr="009D531C">
        <w:rPr>
          <w:rFonts w:ascii="Cambria" w:hAnsi="Cambria" w:cs="Times New Roman"/>
          <w:sz w:val="23"/>
          <w:szCs w:val="23"/>
        </w:rPr>
        <w:t xml:space="preserve"> (ESG 2015);</w:t>
      </w:r>
    </w:p>
    <w:p w14:paraId="6D41EBA6" w14:textId="77777777" w:rsidR="00EF717C" w:rsidRPr="009D531C" w:rsidRDefault="00EF717C" w:rsidP="00D75750">
      <w:pPr>
        <w:numPr>
          <w:ilvl w:val="0"/>
          <w:numId w:val="13"/>
        </w:numPr>
        <w:spacing w:before="100" w:beforeAutospacing="1" w:after="100" w:afterAutospacing="1" w:line="240" w:lineRule="auto"/>
        <w:jc w:val="both"/>
        <w:rPr>
          <w:rFonts w:ascii="Cambria" w:hAnsi="Cambria" w:cs="Times New Roman"/>
          <w:sz w:val="23"/>
          <w:szCs w:val="23"/>
        </w:rPr>
      </w:pPr>
      <w:r w:rsidRPr="009D531C">
        <w:rPr>
          <w:rFonts w:ascii="Cambria" w:hAnsi="Cambria" w:cs="Times New Roman"/>
          <w:sz w:val="23"/>
          <w:szCs w:val="23"/>
        </w:rPr>
        <w:t>zákona č. 131/2002 Z. z. o vysokých školách a o zmene a doplnení niektorých zákonov;</w:t>
      </w:r>
    </w:p>
    <w:p w14:paraId="14FA2B18" w14:textId="77777777" w:rsidR="00EF717C" w:rsidRPr="009D531C" w:rsidRDefault="00EF717C" w:rsidP="00D75750">
      <w:pPr>
        <w:numPr>
          <w:ilvl w:val="0"/>
          <w:numId w:val="13"/>
        </w:numPr>
        <w:spacing w:before="100" w:beforeAutospacing="1" w:after="100" w:afterAutospacing="1" w:line="240" w:lineRule="auto"/>
        <w:jc w:val="both"/>
        <w:rPr>
          <w:rFonts w:ascii="Cambria" w:hAnsi="Cambria" w:cs="Times New Roman"/>
          <w:sz w:val="23"/>
          <w:szCs w:val="23"/>
        </w:rPr>
      </w:pPr>
      <w:r w:rsidRPr="009D531C">
        <w:rPr>
          <w:rFonts w:ascii="Cambria" w:hAnsi="Cambria" w:cs="Times New Roman"/>
          <w:sz w:val="23"/>
          <w:szCs w:val="23"/>
        </w:rPr>
        <w:t>zákona č. 269/2018 Z. z. o kvalite vysokoškolského vzdelávania o zabezpečovaní kvality vysokoškolského vzdelávania a o zmene a doplnení zákona č. 343/2015 Z. z. o verejnom obstarávaní a o zmene a doplnení niektorých zákonov v znení neskorších predpisov;</w:t>
      </w:r>
    </w:p>
    <w:p w14:paraId="5C53E340" w14:textId="77777777" w:rsidR="00EF717C" w:rsidRPr="009D531C" w:rsidRDefault="00EF717C" w:rsidP="00D75750">
      <w:pPr>
        <w:numPr>
          <w:ilvl w:val="0"/>
          <w:numId w:val="13"/>
        </w:numPr>
        <w:spacing w:before="100" w:beforeAutospacing="1" w:after="100" w:afterAutospacing="1" w:line="240" w:lineRule="auto"/>
        <w:jc w:val="both"/>
        <w:rPr>
          <w:rFonts w:ascii="Cambria" w:hAnsi="Cambria" w:cs="Times New Roman"/>
          <w:sz w:val="23"/>
          <w:szCs w:val="23"/>
        </w:rPr>
      </w:pPr>
      <w:r w:rsidRPr="009D531C">
        <w:rPr>
          <w:rFonts w:ascii="Cambria" w:hAnsi="Cambria" w:cs="Times New Roman"/>
          <w:sz w:val="23"/>
          <w:szCs w:val="23"/>
        </w:rPr>
        <w:t>štandardov kvality vzdelávania prijatých Slovenskou akreditačnou agentúrou pre vysoké školstvo;</w:t>
      </w:r>
    </w:p>
    <w:p w14:paraId="1941FC8C" w14:textId="77777777" w:rsidR="00EF717C" w:rsidRPr="009D531C" w:rsidRDefault="00EF717C" w:rsidP="00D75750">
      <w:pPr>
        <w:numPr>
          <w:ilvl w:val="0"/>
          <w:numId w:val="13"/>
        </w:numPr>
        <w:spacing w:before="100" w:beforeAutospacing="1" w:after="100" w:afterAutospacing="1" w:line="240" w:lineRule="auto"/>
        <w:jc w:val="both"/>
        <w:rPr>
          <w:rFonts w:ascii="Cambria" w:hAnsi="Cambria" w:cs="Times New Roman"/>
          <w:sz w:val="23"/>
          <w:szCs w:val="23"/>
        </w:rPr>
      </w:pPr>
      <w:r w:rsidRPr="009D531C">
        <w:rPr>
          <w:rFonts w:ascii="Cambria" w:hAnsi="Cambria" w:cs="Times New Roman"/>
          <w:sz w:val="23"/>
          <w:szCs w:val="23"/>
        </w:rPr>
        <w:t>smerníc upravujúcich implementáciu európskeho systému transferu a akumulácie kreditov (</w:t>
      </w:r>
      <w:r w:rsidRPr="009D531C">
        <w:rPr>
          <w:rFonts w:ascii="Cambria" w:hAnsi="Cambria" w:cs="Times New Roman"/>
          <w:i/>
          <w:iCs/>
          <w:sz w:val="23"/>
          <w:szCs w:val="23"/>
        </w:rPr>
        <w:t>European Credit Transfer and Accumulation System, ECTS</w:t>
      </w:r>
      <w:r w:rsidRPr="009D531C">
        <w:rPr>
          <w:rFonts w:ascii="Cambria" w:hAnsi="Cambria" w:cs="Times New Roman"/>
          <w:sz w:val="23"/>
          <w:szCs w:val="23"/>
        </w:rPr>
        <w:t>);</w:t>
      </w:r>
    </w:p>
    <w:p w14:paraId="138248B9" w14:textId="77777777" w:rsidR="00EF717C" w:rsidRPr="009D531C" w:rsidRDefault="00EF717C" w:rsidP="00D75750">
      <w:pPr>
        <w:numPr>
          <w:ilvl w:val="0"/>
          <w:numId w:val="13"/>
        </w:numPr>
        <w:spacing w:before="100" w:beforeAutospacing="1" w:after="100" w:afterAutospacing="1" w:line="240" w:lineRule="auto"/>
        <w:jc w:val="both"/>
        <w:rPr>
          <w:rFonts w:ascii="Cambria" w:hAnsi="Cambria" w:cs="Times New Roman"/>
          <w:sz w:val="23"/>
          <w:szCs w:val="23"/>
        </w:rPr>
      </w:pPr>
      <w:r w:rsidRPr="009D531C">
        <w:rPr>
          <w:rFonts w:ascii="Cambria" w:hAnsi="Cambria" w:cs="Times New Roman"/>
          <w:sz w:val="23"/>
          <w:szCs w:val="23"/>
        </w:rPr>
        <w:t xml:space="preserve">konceptu modelu excelentnosti EFQM - </w:t>
      </w:r>
      <w:r w:rsidRPr="009D531C">
        <w:rPr>
          <w:rFonts w:ascii="Cambria" w:hAnsi="Cambria" w:cs="Times New Roman"/>
          <w:i/>
          <w:iCs/>
          <w:sz w:val="23"/>
          <w:szCs w:val="23"/>
        </w:rPr>
        <w:t>European Foundation for Quality Management.</w:t>
      </w:r>
    </w:p>
    <w:p w14:paraId="082CAE16" w14:textId="45A06922" w:rsidR="00EF717C" w:rsidRPr="009D531C" w:rsidRDefault="00EF717C" w:rsidP="00EF717C">
      <w:pPr>
        <w:pStyle w:val="Normlnywebov"/>
        <w:jc w:val="both"/>
        <w:rPr>
          <w:rFonts w:ascii="Cambria" w:hAnsi="Cambria"/>
          <w:sz w:val="23"/>
          <w:szCs w:val="23"/>
        </w:rPr>
      </w:pPr>
      <w:r w:rsidRPr="009D531C">
        <w:rPr>
          <w:rFonts w:ascii="Cambria" w:hAnsi="Cambria"/>
          <w:sz w:val="23"/>
          <w:szCs w:val="23"/>
        </w:rPr>
        <w:t xml:space="preserve">Vnútorný systém kvality TU je upravený </w:t>
      </w:r>
      <w:r w:rsidRPr="009D531C">
        <w:rPr>
          <w:rStyle w:val="Vrazn"/>
          <w:rFonts w:ascii="Cambria" w:hAnsi="Cambria"/>
          <w:sz w:val="23"/>
          <w:szCs w:val="23"/>
        </w:rPr>
        <w:t xml:space="preserve">v hlavnom vnútornom predpise </w:t>
      </w:r>
      <w:hyperlink r:id="rId24" w:history="1">
        <w:r w:rsidRPr="009D531C">
          <w:rPr>
            <w:rStyle w:val="Hypertextovprepojenie"/>
            <w:rFonts w:ascii="Cambria" w:eastAsiaTheme="majorEastAsia" w:hAnsi="Cambria"/>
            <w:i/>
            <w:iCs/>
            <w:sz w:val="23"/>
            <w:szCs w:val="23"/>
          </w:rPr>
          <w:t>Vnútorný systém zabezpečovania kvality vysokoškolského vzdelávania Trnavskej univerzity v Trnave</w:t>
        </w:r>
      </w:hyperlink>
      <w:r w:rsidRPr="009D531C">
        <w:rPr>
          <w:rFonts w:ascii="Cambria" w:hAnsi="Cambria"/>
          <w:i/>
          <w:iCs/>
          <w:sz w:val="23"/>
          <w:szCs w:val="23"/>
        </w:rPr>
        <w:t xml:space="preserve">. </w:t>
      </w:r>
      <w:r w:rsidRPr="009D531C">
        <w:rPr>
          <w:rFonts w:ascii="Cambria" w:hAnsi="Cambria"/>
          <w:sz w:val="23"/>
          <w:szCs w:val="23"/>
        </w:rPr>
        <w:t xml:space="preserve">Týmto vnútorným predpisom TU vytvorila </w:t>
      </w:r>
      <w:r w:rsidRPr="009D531C">
        <w:rPr>
          <w:rStyle w:val="Vrazn"/>
          <w:rFonts w:ascii="Cambria" w:hAnsi="Cambria"/>
          <w:sz w:val="23"/>
          <w:szCs w:val="23"/>
        </w:rPr>
        <w:t>základ pre integráciu politík, štruktúr a procesov</w:t>
      </w:r>
      <w:r w:rsidRPr="009D531C">
        <w:rPr>
          <w:rFonts w:ascii="Cambria" w:hAnsi="Cambria"/>
          <w:sz w:val="23"/>
          <w:szCs w:val="23"/>
        </w:rPr>
        <w:t xml:space="preserve"> do </w:t>
      </w:r>
      <w:r w:rsidRPr="009D531C">
        <w:rPr>
          <w:rStyle w:val="Vrazn"/>
          <w:rFonts w:ascii="Cambria" w:hAnsi="Cambria"/>
          <w:sz w:val="23"/>
          <w:szCs w:val="23"/>
        </w:rPr>
        <w:t xml:space="preserve">uceleného </w:t>
      </w:r>
      <w:r w:rsidRPr="009D531C">
        <w:rPr>
          <w:rFonts w:ascii="Cambria" w:hAnsi="Cambria"/>
          <w:sz w:val="23"/>
          <w:szCs w:val="23"/>
        </w:rPr>
        <w:t>a </w:t>
      </w:r>
      <w:r w:rsidRPr="009D531C">
        <w:rPr>
          <w:rStyle w:val="Vrazn"/>
          <w:rFonts w:ascii="Cambria" w:hAnsi="Cambria"/>
          <w:sz w:val="23"/>
          <w:szCs w:val="23"/>
        </w:rPr>
        <w:t>vnútorne previazaného systému</w:t>
      </w:r>
      <w:r w:rsidRPr="009D531C">
        <w:rPr>
          <w:rFonts w:ascii="Cambria" w:hAnsi="Cambria"/>
          <w:sz w:val="23"/>
          <w:szCs w:val="23"/>
        </w:rPr>
        <w:t>.</w:t>
      </w:r>
    </w:p>
    <w:p w14:paraId="5576B23B" w14:textId="7CBE15AB" w:rsidR="008B2375" w:rsidRPr="009D531C" w:rsidRDefault="00EF717C" w:rsidP="00EF717C">
      <w:pPr>
        <w:pStyle w:val="Normlnywebov"/>
        <w:jc w:val="both"/>
        <w:rPr>
          <w:rFonts w:ascii="Cambria" w:hAnsi="Cambria"/>
          <w:sz w:val="23"/>
          <w:szCs w:val="23"/>
        </w:rPr>
      </w:pPr>
      <w:r w:rsidRPr="009D531C">
        <w:rPr>
          <w:rFonts w:ascii="Cambria" w:hAnsi="Cambria"/>
          <w:sz w:val="23"/>
          <w:szCs w:val="23"/>
        </w:rPr>
        <w:t xml:space="preserve">Základným prvkom </w:t>
      </w:r>
      <w:r w:rsidRPr="009D531C">
        <w:rPr>
          <w:rStyle w:val="Vrazn"/>
          <w:rFonts w:ascii="Cambria" w:hAnsi="Cambria"/>
          <w:sz w:val="23"/>
          <w:szCs w:val="23"/>
        </w:rPr>
        <w:t>vnútorného systému</w:t>
      </w:r>
      <w:r w:rsidRPr="009D531C">
        <w:rPr>
          <w:rFonts w:ascii="Cambria" w:hAnsi="Cambria"/>
          <w:sz w:val="23"/>
          <w:szCs w:val="23"/>
        </w:rPr>
        <w:t xml:space="preserve"> kvality TU </w:t>
      </w:r>
      <w:r w:rsidRPr="009D531C">
        <w:rPr>
          <w:rStyle w:val="Vrazn"/>
          <w:rFonts w:ascii="Cambria" w:hAnsi="Cambria"/>
          <w:sz w:val="23"/>
          <w:szCs w:val="23"/>
        </w:rPr>
        <w:t>z hľadiska zabezpečovania kvality</w:t>
      </w:r>
      <w:r w:rsidRPr="009D531C">
        <w:rPr>
          <w:rFonts w:ascii="Cambria" w:hAnsi="Cambria"/>
          <w:sz w:val="23"/>
          <w:szCs w:val="23"/>
        </w:rPr>
        <w:t xml:space="preserve"> je implementácia štandardov a kritérií prostredníctvom </w:t>
      </w:r>
      <w:r w:rsidRPr="009D531C">
        <w:rPr>
          <w:rStyle w:val="Vrazn"/>
          <w:rFonts w:ascii="Cambria" w:hAnsi="Cambria"/>
          <w:sz w:val="23"/>
          <w:szCs w:val="23"/>
        </w:rPr>
        <w:t>nástrojov vnútorného systému</w:t>
      </w:r>
      <w:r w:rsidRPr="009D531C">
        <w:rPr>
          <w:rFonts w:ascii="Cambria" w:hAnsi="Cambria"/>
          <w:sz w:val="23"/>
          <w:szCs w:val="23"/>
        </w:rPr>
        <w:t xml:space="preserve">, najmä </w:t>
      </w:r>
      <w:hyperlink r:id="rId25" w:history="1">
        <w:r w:rsidRPr="009D531C">
          <w:rPr>
            <w:rStyle w:val="Hypertextovprepojenie"/>
            <w:rFonts w:ascii="Cambria" w:eastAsiaTheme="majorEastAsia" w:hAnsi="Cambria"/>
            <w:sz w:val="23"/>
            <w:szCs w:val="23"/>
          </w:rPr>
          <w:t>vnútorných predpisov</w:t>
        </w:r>
      </w:hyperlink>
      <w:r w:rsidRPr="009D531C">
        <w:rPr>
          <w:rFonts w:ascii="Cambria" w:hAnsi="Cambria"/>
          <w:sz w:val="23"/>
          <w:szCs w:val="23"/>
        </w:rPr>
        <w:t>, a</w:t>
      </w:r>
      <w:r w:rsidR="000172A1" w:rsidRPr="009D531C">
        <w:rPr>
          <w:rFonts w:ascii="Cambria" w:hAnsi="Cambria"/>
          <w:sz w:val="23"/>
          <w:szCs w:val="23"/>
        </w:rPr>
        <w:t>ko</w:t>
      </w:r>
      <w:r w:rsidRPr="009D531C">
        <w:rPr>
          <w:rFonts w:ascii="Cambria" w:hAnsi="Cambria"/>
          <w:sz w:val="23"/>
          <w:szCs w:val="23"/>
        </w:rPr>
        <w:t xml:space="preserve"> aj rozhodnutí a metodických usmernení</w:t>
      </w:r>
      <w:r w:rsidR="008B2375" w:rsidRPr="009D531C">
        <w:rPr>
          <w:rFonts w:ascii="Cambria" w:hAnsi="Cambria"/>
          <w:sz w:val="23"/>
          <w:szCs w:val="23"/>
        </w:rPr>
        <w:t xml:space="preserve"> univerzity</w:t>
      </w:r>
      <w:r w:rsidRPr="009D531C">
        <w:rPr>
          <w:rFonts w:ascii="Cambria" w:hAnsi="Cambria"/>
          <w:sz w:val="23"/>
          <w:szCs w:val="23"/>
        </w:rPr>
        <w:t xml:space="preserve">. </w:t>
      </w:r>
    </w:p>
    <w:p w14:paraId="33C232F4" w14:textId="7F30C448" w:rsidR="00E609B2" w:rsidRPr="009D531C" w:rsidRDefault="00EF717C" w:rsidP="00E609B2">
      <w:pPr>
        <w:pStyle w:val="Normlnywebov"/>
        <w:jc w:val="both"/>
        <w:rPr>
          <w:rFonts w:ascii="Cambria" w:hAnsi="Cambria"/>
          <w:sz w:val="23"/>
          <w:szCs w:val="23"/>
        </w:rPr>
      </w:pPr>
      <w:r w:rsidRPr="009D531C">
        <w:rPr>
          <w:rFonts w:ascii="Cambria" w:hAnsi="Cambria"/>
          <w:sz w:val="23"/>
          <w:szCs w:val="23"/>
        </w:rPr>
        <w:t xml:space="preserve">Základným prvkom </w:t>
      </w:r>
      <w:r w:rsidRPr="009D531C">
        <w:rPr>
          <w:rStyle w:val="Vrazn"/>
          <w:rFonts w:ascii="Cambria" w:hAnsi="Cambria"/>
          <w:sz w:val="23"/>
          <w:szCs w:val="23"/>
        </w:rPr>
        <w:t>hodnotenia kvality</w:t>
      </w:r>
      <w:r w:rsidRPr="009D531C">
        <w:rPr>
          <w:rFonts w:ascii="Cambria" w:hAnsi="Cambria"/>
          <w:sz w:val="23"/>
          <w:szCs w:val="23"/>
        </w:rPr>
        <w:t xml:space="preserve"> je</w:t>
      </w:r>
      <w:r w:rsidRPr="009D531C">
        <w:rPr>
          <w:rStyle w:val="Vrazn"/>
          <w:rFonts w:ascii="Cambria" w:hAnsi="Cambria"/>
          <w:sz w:val="23"/>
          <w:szCs w:val="23"/>
        </w:rPr>
        <w:t xml:space="preserve"> periodické monitorovanie a vyhodnocovanie kvality všetkých činností</w:t>
      </w:r>
      <w:r w:rsidRPr="009D531C">
        <w:rPr>
          <w:rFonts w:ascii="Cambria" w:hAnsi="Cambria"/>
          <w:sz w:val="23"/>
          <w:szCs w:val="23"/>
        </w:rPr>
        <w:t xml:space="preserve">, kombinujúce diagnostické </w:t>
      </w:r>
      <w:hyperlink r:id="rId26" w:history="1">
        <w:r w:rsidRPr="009D531C">
          <w:rPr>
            <w:rStyle w:val="Hypertextovprepojenie"/>
            <w:rFonts w:ascii="Cambria" w:eastAsiaTheme="majorEastAsia" w:hAnsi="Cambria"/>
            <w:sz w:val="23"/>
            <w:szCs w:val="23"/>
          </w:rPr>
          <w:t>samohodnotenie</w:t>
        </w:r>
      </w:hyperlink>
      <w:r w:rsidRPr="009D531C">
        <w:rPr>
          <w:rFonts w:ascii="Cambria" w:hAnsi="Cambria"/>
          <w:sz w:val="23"/>
          <w:szCs w:val="23"/>
        </w:rPr>
        <w:t>, </w:t>
      </w:r>
      <w:hyperlink r:id="rId27" w:history="1">
        <w:r w:rsidRPr="009D531C">
          <w:rPr>
            <w:rStyle w:val="Hypertextovprepojenie"/>
            <w:rFonts w:ascii="Cambria" w:eastAsiaTheme="majorEastAsia" w:hAnsi="Cambria"/>
            <w:sz w:val="23"/>
            <w:szCs w:val="23"/>
          </w:rPr>
          <w:t>vonkajšiu spätnú väzbu</w:t>
        </w:r>
      </w:hyperlink>
      <w:r w:rsidRPr="009D531C">
        <w:rPr>
          <w:rFonts w:ascii="Cambria" w:hAnsi="Cambria"/>
          <w:sz w:val="23"/>
          <w:szCs w:val="23"/>
        </w:rPr>
        <w:t xml:space="preserve"> a </w:t>
      </w:r>
      <w:hyperlink r:id="rId28" w:history="1">
        <w:r w:rsidRPr="009D531C">
          <w:rPr>
            <w:rStyle w:val="Hypertextovprepojenie"/>
            <w:rFonts w:ascii="Cambria" w:eastAsiaTheme="majorEastAsia" w:hAnsi="Cambria"/>
            <w:sz w:val="23"/>
            <w:szCs w:val="23"/>
          </w:rPr>
          <w:t>vyhodnotenia relevantných dát</w:t>
        </w:r>
      </w:hyperlink>
      <w:r w:rsidRPr="009D531C">
        <w:rPr>
          <w:rFonts w:ascii="Cambria" w:hAnsi="Cambria"/>
          <w:sz w:val="23"/>
          <w:szCs w:val="23"/>
        </w:rPr>
        <w:t>, ktoré sú podkladom pre nadväzujúce rozhodovanie o ďalšom vývoji a adresnej podpore činností TU.</w:t>
      </w:r>
    </w:p>
    <w:p w14:paraId="01F11C55" w14:textId="4776DAA3" w:rsidR="00462690" w:rsidRDefault="00462690">
      <w:pPr>
        <w:rPr>
          <w:rFonts w:ascii="Cambria" w:hAnsi="Cambria"/>
        </w:rPr>
        <w:sectPr w:rsidR="00462690" w:rsidSect="00B81A48">
          <w:pgSz w:w="11906" w:h="16838"/>
          <w:pgMar w:top="1417" w:right="1417" w:bottom="1417" w:left="1417" w:header="708" w:footer="708" w:gutter="0"/>
          <w:pgBorders w:offsetFrom="page">
            <w:bottom w:val="single" w:sz="4" w:space="24" w:color="auto"/>
          </w:pgBorders>
          <w:pgNumType w:start="4"/>
          <w:cols w:space="708"/>
          <w:docGrid w:linePitch="360"/>
        </w:sectPr>
      </w:pPr>
    </w:p>
    <w:p w14:paraId="3257E65C" w14:textId="3BBEC7F7" w:rsidR="00462690" w:rsidRPr="00BD4598" w:rsidRDefault="001607C8" w:rsidP="00BD4598">
      <w:pPr>
        <w:spacing w:before="240" w:after="120" w:line="240" w:lineRule="auto"/>
        <w:rPr>
          <w:rFonts w:ascii="Cambria" w:hAnsi="Cambria"/>
          <w:i/>
        </w:rPr>
      </w:pPr>
      <w:r w:rsidRPr="004212E5">
        <w:rPr>
          <w:noProof/>
        </w:rPr>
        <w:lastRenderedPageBreak/>
        <w:drawing>
          <wp:anchor distT="0" distB="0" distL="114300" distR="114300" simplePos="0" relativeHeight="251660288" behindDoc="0" locked="0" layoutInCell="1" allowOverlap="1" wp14:anchorId="72CB8598" wp14:editId="494FBA39">
            <wp:simplePos x="0" y="0"/>
            <wp:positionH relativeFrom="column">
              <wp:align>center</wp:align>
            </wp:positionH>
            <wp:positionV relativeFrom="paragraph">
              <wp:posOffset>0</wp:posOffset>
            </wp:positionV>
            <wp:extent cx="7740000" cy="5292000"/>
            <wp:effectExtent l="19050" t="19050" r="13970" b="23495"/>
            <wp:wrapTopAndBottom/>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9">
                      <a:extLst>
                        <a:ext uri="{28A0092B-C50C-407E-A947-70E740481C1C}">
                          <a14:useLocalDpi xmlns:a14="http://schemas.microsoft.com/office/drawing/2010/main" val="0"/>
                        </a:ext>
                      </a:extLst>
                    </a:blip>
                    <a:srcRect l="2" r="288" b="789"/>
                    <a:stretch/>
                  </pic:blipFill>
                  <pic:spPr bwMode="auto">
                    <a:xfrm>
                      <a:off x="0" y="0"/>
                      <a:ext cx="7740000" cy="5292000"/>
                    </a:xfrm>
                    <a:prstGeom prst="rect">
                      <a:avLst/>
                    </a:prstGeom>
                    <a:noFill/>
                    <a:ln w="9525">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E730D">
        <w:rPr>
          <w:rFonts w:ascii="Cambria" w:hAnsi="Cambria"/>
          <w:i/>
        </w:rPr>
        <w:t xml:space="preserve">Obr. č. </w:t>
      </w:r>
      <w:r w:rsidR="00496F6A">
        <w:rPr>
          <w:rFonts w:ascii="Cambria" w:hAnsi="Cambria"/>
          <w:i/>
        </w:rPr>
        <w:t>1</w:t>
      </w:r>
      <w:r w:rsidRPr="00AE730D">
        <w:rPr>
          <w:rFonts w:ascii="Cambria" w:hAnsi="Cambria"/>
          <w:i/>
        </w:rPr>
        <w:t xml:space="preserve"> Vnútorný systém zabezpečovania a hodnotenia kvality vysokoškolského vzdelávania Trnavskej univerzity v Trnave – grafické znázornenie</w:t>
      </w:r>
    </w:p>
    <w:p w14:paraId="28C92400" w14:textId="451ECA2C" w:rsidR="00C4365F" w:rsidRDefault="00C4365F" w:rsidP="00BD4598">
      <w:pPr>
        <w:rPr>
          <w:rFonts w:ascii="Cambria" w:hAnsi="Cambria"/>
        </w:rPr>
        <w:sectPr w:rsidR="00C4365F" w:rsidSect="00B81A48">
          <w:pgSz w:w="16838" w:h="11906" w:orient="landscape"/>
          <w:pgMar w:top="1417" w:right="1417" w:bottom="1417" w:left="1417" w:header="708" w:footer="708" w:gutter="0"/>
          <w:pgBorders w:offsetFrom="page">
            <w:bottom w:val="single" w:sz="4" w:space="24" w:color="auto"/>
          </w:pgBorders>
          <w:pgNumType w:start="9"/>
          <w:cols w:space="708"/>
          <w:docGrid w:linePitch="360"/>
        </w:sectPr>
      </w:pPr>
    </w:p>
    <w:p w14:paraId="47EBE252" w14:textId="5BADE9EF" w:rsidR="006A7702" w:rsidRPr="00BD4598" w:rsidRDefault="006A7702" w:rsidP="00E609B2">
      <w:pPr>
        <w:pStyle w:val="Normlnywebov"/>
        <w:jc w:val="both"/>
        <w:rPr>
          <w:rFonts w:ascii="Cambria" w:hAnsi="Cambria"/>
          <w:i/>
          <w:sz w:val="22"/>
          <w:szCs w:val="22"/>
        </w:rPr>
      </w:pPr>
      <w:r>
        <w:rPr>
          <w:rFonts w:ascii="Cambria" w:hAnsi="Cambria"/>
          <w:noProof/>
        </w:rPr>
        <w:lastRenderedPageBreak/>
        <w:drawing>
          <wp:inline distT="0" distB="0" distL="0" distR="0" wp14:anchorId="554AF46B" wp14:editId="42EE27DD">
            <wp:extent cx="5760720" cy="3390265"/>
            <wp:effectExtent l="0" t="0" r="0" b="635"/>
            <wp:docPr id="17"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VSK TU V TRNAVE 01.png"/>
                    <pic:cNvPicPr/>
                  </pic:nvPicPr>
                  <pic:blipFill>
                    <a:blip r:embed="rId30">
                      <a:extLst>
                        <a:ext uri="{28A0092B-C50C-407E-A947-70E740481C1C}">
                          <a14:useLocalDpi xmlns:a14="http://schemas.microsoft.com/office/drawing/2010/main" val="0"/>
                        </a:ext>
                      </a:extLst>
                    </a:blip>
                    <a:stretch>
                      <a:fillRect/>
                    </a:stretch>
                  </pic:blipFill>
                  <pic:spPr>
                    <a:xfrm>
                      <a:off x="0" y="0"/>
                      <a:ext cx="5760720" cy="3390265"/>
                    </a:xfrm>
                    <a:prstGeom prst="rect">
                      <a:avLst/>
                    </a:prstGeom>
                  </pic:spPr>
                </pic:pic>
              </a:graphicData>
            </a:graphic>
          </wp:inline>
        </w:drawing>
      </w:r>
      <w:r w:rsidR="007F07B6" w:rsidRPr="00BD4598">
        <w:rPr>
          <w:rFonts w:ascii="Cambria" w:hAnsi="Cambria"/>
          <w:i/>
          <w:sz w:val="22"/>
          <w:szCs w:val="22"/>
        </w:rPr>
        <w:t>Obr. č. 2 Vnútorný systém zabezpečovania a hodnotenia kvality vysokoškolského vzdelávania Trnavskej univerzity v Trnave – grafické znázornenie periodického monitorovania a hodnotenia</w:t>
      </w:r>
    </w:p>
    <w:p w14:paraId="2F45443B" w14:textId="457C2D8A" w:rsidR="008B2375" w:rsidRPr="009D531C" w:rsidRDefault="008B2375" w:rsidP="00E609B2">
      <w:pPr>
        <w:pStyle w:val="Normlnywebov"/>
        <w:jc w:val="both"/>
        <w:rPr>
          <w:rFonts w:ascii="Cambria" w:hAnsi="Cambria"/>
          <w:sz w:val="23"/>
          <w:szCs w:val="23"/>
        </w:rPr>
      </w:pPr>
      <w:r w:rsidRPr="009D531C">
        <w:rPr>
          <w:rFonts w:ascii="Cambria" w:hAnsi="Cambria"/>
          <w:sz w:val="23"/>
          <w:szCs w:val="23"/>
        </w:rPr>
        <w:t xml:space="preserve">Vnútorný systém kvality TU zahŕňa periodické monitorovanie a vyhodnocovanie kvality všetkých jej činností na základe </w:t>
      </w:r>
      <w:r w:rsidRPr="009D531C">
        <w:rPr>
          <w:rFonts w:ascii="Cambria" w:hAnsi="Cambria"/>
          <w:b/>
          <w:bCs/>
          <w:sz w:val="23"/>
          <w:szCs w:val="23"/>
        </w:rPr>
        <w:t xml:space="preserve">indikatívnych ukazovateľov pre zabezpečovanie a hodnotenie kvality </w:t>
      </w:r>
      <w:r w:rsidRPr="009D531C">
        <w:rPr>
          <w:rFonts w:ascii="Cambria" w:hAnsi="Cambria"/>
          <w:sz w:val="23"/>
          <w:szCs w:val="23"/>
        </w:rPr>
        <w:t>stanovených vo vnútornom predpise:</w:t>
      </w:r>
    </w:p>
    <w:p w14:paraId="0F575385" w14:textId="77777777" w:rsidR="008B2375" w:rsidRPr="009D531C" w:rsidRDefault="005C06EB" w:rsidP="009D531C">
      <w:pPr>
        <w:pStyle w:val="Normlnywebov"/>
        <w:spacing w:before="0" w:beforeAutospacing="0" w:after="120" w:afterAutospacing="0"/>
        <w:jc w:val="both"/>
        <w:rPr>
          <w:rFonts w:ascii="Cambria" w:hAnsi="Cambria"/>
          <w:sz w:val="23"/>
          <w:szCs w:val="23"/>
        </w:rPr>
      </w:pPr>
      <w:hyperlink r:id="rId31" w:history="1">
        <w:r w:rsidR="008B2375" w:rsidRPr="009D531C">
          <w:rPr>
            <w:rStyle w:val="Hypertextovprepojenie"/>
            <w:rFonts w:ascii="Cambria" w:eastAsiaTheme="majorEastAsia" w:hAnsi="Cambria"/>
            <w:sz w:val="23"/>
            <w:szCs w:val="23"/>
          </w:rPr>
          <w:t>Smernica rektora Trnavskej univerzity v Trnave č. 3/2022 Indikatívne ukazovatele zabezpečovania kvality na Trnavskej univerzite v Trnave</w:t>
        </w:r>
      </w:hyperlink>
      <w:r w:rsidR="008B2375" w:rsidRPr="009D531C">
        <w:rPr>
          <w:rFonts w:ascii="Cambria" w:hAnsi="Cambria"/>
          <w:i/>
          <w:iCs/>
          <w:sz w:val="23"/>
          <w:szCs w:val="23"/>
        </w:rPr>
        <w:t xml:space="preserve">, </w:t>
      </w:r>
      <w:r w:rsidR="008B2375" w:rsidRPr="009D531C">
        <w:rPr>
          <w:rFonts w:ascii="Cambria" w:hAnsi="Cambria"/>
          <w:sz w:val="23"/>
          <w:szCs w:val="23"/>
        </w:rPr>
        <w:t>ktorého neoddeliteľnou súčasťou sú prílohy č. 1 - č. 4</w:t>
      </w:r>
      <w:r w:rsidR="008B2375" w:rsidRPr="009D531C">
        <w:rPr>
          <w:rFonts w:ascii="Cambria" w:hAnsi="Cambria"/>
          <w:i/>
          <w:iCs/>
          <w:sz w:val="23"/>
          <w:szCs w:val="23"/>
        </w:rPr>
        <w:t>:</w:t>
      </w:r>
    </w:p>
    <w:p w14:paraId="242BBEC1" w14:textId="5EF0BCF9" w:rsidR="008B2375" w:rsidRPr="009D531C" w:rsidRDefault="005C06EB" w:rsidP="009D531C">
      <w:pPr>
        <w:pStyle w:val="Normlnywebov"/>
        <w:spacing w:before="0" w:beforeAutospacing="0" w:after="0" w:afterAutospacing="0"/>
        <w:rPr>
          <w:rFonts w:ascii="Cambria" w:hAnsi="Cambria"/>
          <w:sz w:val="23"/>
          <w:szCs w:val="23"/>
        </w:rPr>
      </w:pPr>
      <w:hyperlink r:id="rId32" w:history="1">
        <w:r w:rsidR="008B2375" w:rsidRPr="009D531C">
          <w:rPr>
            <w:rStyle w:val="Hypertextovprepojenie"/>
            <w:rFonts w:ascii="Cambria" w:eastAsiaTheme="majorEastAsia" w:hAnsi="Cambria"/>
            <w:sz w:val="23"/>
            <w:szCs w:val="23"/>
          </w:rPr>
          <w:t>Príloha č. 1 - Kľúčové indikatívne ukazovatele kvality (KIUK)</w:t>
        </w:r>
      </w:hyperlink>
      <w:r w:rsidR="008B2375" w:rsidRPr="009D531C">
        <w:rPr>
          <w:rFonts w:ascii="Cambria" w:hAnsi="Cambria"/>
          <w:sz w:val="23"/>
          <w:szCs w:val="23"/>
        </w:rPr>
        <w:br/>
      </w:r>
      <w:hyperlink r:id="rId33" w:history="1">
        <w:r w:rsidR="008B2375" w:rsidRPr="009D531C">
          <w:rPr>
            <w:rStyle w:val="Hypertextovprepojenie"/>
            <w:rFonts w:ascii="Cambria" w:eastAsiaTheme="majorEastAsia" w:hAnsi="Cambria"/>
            <w:sz w:val="23"/>
            <w:szCs w:val="23"/>
          </w:rPr>
          <w:t>Príloha č. 2 - Doplňujúce indikatívne ukazovatele kvality (DIUK)</w:t>
        </w:r>
      </w:hyperlink>
      <w:r w:rsidR="008B2375" w:rsidRPr="009D531C">
        <w:rPr>
          <w:rFonts w:ascii="Cambria" w:hAnsi="Cambria"/>
          <w:sz w:val="23"/>
          <w:szCs w:val="23"/>
        </w:rPr>
        <w:br/>
      </w:r>
      <w:hyperlink r:id="rId34" w:history="1">
        <w:r w:rsidR="008B2375" w:rsidRPr="009D531C">
          <w:rPr>
            <w:rStyle w:val="Hypertextovprepojenie"/>
            <w:rFonts w:ascii="Cambria" w:eastAsiaTheme="majorEastAsia" w:hAnsi="Cambria"/>
            <w:sz w:val="23"/>
            <w:szCs w:val="23"/>
          </w:rPr>
          <w:t>Príloha č. 3 - Príklad vyhodnotenie KIUK v oblasti vzdelávania</w:t>
        </w:r>
      </w:hyperlink>
      <w:r w:rsidR="008B2375" w:rsidRPr="009D531C">
        <w:rPr>
          <w:rFonts w:ascii="Cambria" w:hAnsi="Cambria"/>
          <w:sz w:val="23"/>
          <w:szCs w:val="23"/>
        </w:rPr>
        <w:br/>
      </w:r>
      <w:hyperlink r:id="rId35" w:history="1">
        <w:r w:rsidR="008B2375" w:rsidRPr="009D531C">
          <w:rPr>
            <w:rStyle w:val="Hypertextovprepojenie"/>
            <w:rFonts w:ascii="Cambria" w:eastAsiaTheme="majorEastAsia" w:hAnsi="Cambria"/>
            <w:sz w:val="23"/>
            <w:szCs w:val="23"/>
          </w:rPr>
          <w:t>Príloha č. 4 - Vzor evaluačného dotazníka na hodnotenie predmetu</w:t>
        </w:r>
      </w:hyperlink>
    </w:p>
    <w:p w14:paraId="7649BC09" w14:textId="5A1607F2" w:rsidR="00E609B2" w:rsidRPr="009D531C" w:rsidRDefault="00E609B2" w:rsidP="00E609B2">
      <w:pPr>
        <w:pStyle w:val="Normlnywebov"/>
        <w:rPr>
          <w:rFonts w:ascii="Cambria" w:hAnsi="Cambria"/>
          <w:sz w:val="23"/>
          <w:szCs w:val="23"/>
        </w:rPr>
      </w:pPr>
      <w:r w:rsidRPr="009D531C">
        <w:rPr>
          <w:rFonts w:ascii="Cambria" w:hAnsi="Cambria"/>
          <w:b/>
          <w:sz w:val="23"/>
          <w:szCs w:val="23"/>
        </w:rPr>
        <w:t>Hodnotiacimi správami v rámci vnútorného systému</w:t>
      </w:r>
      <w:r w:rsidRPr="009D531C">
        <w:rPr>
          <w:rFonts w:ascii="Cambria" w:hAnsi="Cambria"/>
          <w:sz w:val="23"/>
          <w:szCs w:val="23"/>
        </w:rPr>
        <w:t xml:space="preserve"> univerzity, ktorým slúžia ako podklad vyhodnotenia </w:t>
      </w:r>
      <w:r w:rsidR="00201880" w:rsidRPr="009D531C">
        <w:rPr>
          <w:rFonts w:ascii="Cambria" w:hAnsi="Cambria"/>
          <w:sz w:val="23"/>
          <w:szCs w:val="23"/>
        </w:rPr>
        <w:t>i</w:t>
      </w:r>
      <w:r w:rsidRPr="009D531C">
        <w:rPr>
          <w:rFonts w:ascii="Cambria" w:hAnsi="Cambria"/>
          <w:sz w:val="23"/>
          <w:szCs w:val="23"/>
        </w:rPr>
        <w:t>ndikatívnych ukazovateľov zabezpečovania kvality</w:t>
      </w:r>
      <w:r w:rsidR="006649A7" w:rsidRPr="009D531C">
        <w:rPr>
          <w:rFonts w:ascii="Cambria" w:hAnsi="Cambria"/>
          <w:sz w:val="23"/>
          <w:szCs w:val="23"/>
        </w:rPr>
        <w:t xml:space="preserve"> </w:t>
      </w:r>
      <w:r w:rsidRPr="009D531C">
        <w:rPr>
          <w:rFonts w:ascii="Cambria" w:hAnsi="Cambria"/>
          <w:sz w:val="23"/>
          <w:szCs w:val="23"/>
        </w:rPr>
        <w:t>sú</w:t>
      </w:r>
      <w:r w:rsidR="00853D4D" w:rsidRPr="009D531C">
        <w:rPr>
          <w:rFonts w:ascii="Cambria" w:hAnsi="Cambria"/>
          <w:sz w:val="23"/>
          <w:szCs w:val="23"/>
        </w:rPr>
        <w:t>:</w:t>
      </w:r>
    </w:p>
    <w:p w14:paraId="78CA5945" w14:textId="6672528A" w:rsidR="00E609B2" w:rsidRPr="009D531C" w:rsidRDefault="00804202" w:rsidP="00D75750">
      <w:pPr>
        <w:pStyle w:val="Normlnywebov"/>
        <w:numPr>
          <w:ilvl w:val="0"/>
          <w:numId w:val="14"/>
        </w:numPr>
        <w:jc w:val="both"/>
        <w:rPr>
          <w:rFonts w:ascii="Cambria" w:hAnsi="Cambria"/>
          <w:sz w:val="23"/>
          <w:szCs w:val="23"/>
        </w:rPr>
      </w:pPr>
      <w:r w:rsidRPr="009D531C">
        <w:rPr>
          <w:rFonts w:ascii="Cambria" w:hAnsi="Cambria"/>
          <w:b/>
          <w:sz w:val="23"/>
          <w:szCs w:val="23"/>
        </w:rPr>
        <w:t>p</w:t>
      </w:r>
      <w:r w:rsidR="00E609B2" w:rsidRPr="009D531C">
        <w:rPr>
          <w:rFonts w:ascii="Cambria" w:hAnsi="Cambria"/>
          <w:b/>
          <w:sz w:val="23"/>
          <w:szCs w:val="23"/>
        </w:rPr>
        <w:t>eriodické hodnotiace správy univerzity</w:t>
      </w:r>
      <w:r w:rsidR="00E609B2" w:rsidRPr="009D531C">
        <w:rPr>
          <w:rFonts w:ascii="Cambria" w:hAnsi="Cambria"/>
          <w:sz w:val="23"/>
          <w:szCs w:val="23"/>
        </w:rPr>
        <w:t xml:space="preserve"> (</w:t>
      </w:r>
      <w:r w:rsidR="00E609B2" w:rsidRPr="009D531C">
        <w:rPr>
          <w:sz w:val="23"/>
          <w:szCs w:val="23"/>
        </w:rPr>
        <w:t xml:space="preserve">podľa čl. 14, ods. 1 </w:t>
      </w:r>
      <w:r w:rsidR="00853D4D" w:rsidRPr="009D531C">
        <w:rPr>
          <w:sz w:val="23"/>
          <w:szCs w:val="23"/>
        </w:rPr>
        <w:t>predpisu o vnútornom systéme</w:t>
      </w:r>
      <w:r w:rsidRPr="009D531C">
        <w:rPr>
          <w:sz w:val="23"/>
          <w:szCs w:val="23"/>
        </w:rPr>
        <w:t xml:space="preserve"> univerzity</w:t>
      </w:r>
      <w:r w:rsidR="00E609B2" w:rsidRPr="009D531C">
        <w:rPr>
          <w:rFonts w:ascii="Cambria" w:hAnsi="Cambria"/>
          <w:sz w:val="23"/>
          <w:szCs w:val="23"/>
        </w:rPr>
        <w:t xml:space="preserve">) sa </w:t>
      </w:r>
      <w:r w:rsidR="00853D4D" w:rsidRPr="009D531C">
        <w:rPr>
          <w:rFonts w:ascii="Cambria" w:hAnsi="Cambria"/>
          <w:sz w:val="23"/>
          <w:szCs w:val="23"/>
        </w:rPr>
        <w:t>prijímajú</w:t>
      </w:r>
      <w:r w:rsidR="00E609B2" w:rsidRPr="009D531C">
        <w:rPr>
          <w:rFonts w:ascii="Cambria" w:hAnsi="Cambria"/>
          <w:sz w:val="23"/>
          <w:szCs w:val="23"/>
        </w:rPr>
        <w:t xml:space="preserve"> jeden krát ročne s cieľom hodnotenia vnútorného systému univerzity</w:t>
      </w:r>
    </w:p>
    <w:p w14:paraId="29C0F8E3" w14:textId="75B6639E" w:rsidR="00E609B2" w:rsidRPr="009D531C" w:rsidRDefault="00804202" w:rsidP="00D75750">
      <w:pPr>
        <w:pStyle w:val="Normlnywebov"/>
        <w:numPr>
          <w:ilvl w:val="0"/>
          <w:numId w:val="14"/>
        </w:numPr>
        <w:jc w:val="both"/>
        <w:rPr>
          <w:rFonts w:ascii="Cambria" w:hAnsi="Cambria"/>
          <w:sz w:val="23"/>
          <w:szCs w:val="23"/>
        </w:rPr>
      </w:pPr>
      <w:r w:rsidRPr="009D531C">
        <w:rPr>
          <w:rFonts w:ascii="Cambria" w:hAnsi="Cambria"/>
          <w:b/>
          <w:sz w:val="23"/>
          <w:szCs w:val="23"/>
        </w:rPr>
        <w:t>p</w:t>
      </w:r>
      <w:r w:rsidR="00E609B2" w:rsidRPr="009D531C">
        <w:rPr>
          <w:rFonts w:ascii="Cambria" w:hAnsi="Cambria"/>
          <w:b/>
          <w:sz w:val="23"/>
          <w:szCs w:val="23"/>
        </w:rPr>
        <w:t>eriodické hodnotiace správy fakúlt</w:t>
      </w:r>
      <w:r w:rsidR="00853D4D" w:rsidRPr="009D531C">
        <w:rPr>
          <w:rFonts w:ascii="Cambria" w:hAnsi="Cambria"/>
          <w:sz w:val="23"/>
          <w:szCs w:val="23"/>
        </w:rPr>
        <w:t xml:space="preserve"> (</w:t>
      </w:r>
      <w:r w:rsidR="00853D4D" w:rsidRPr="009D531C">
        <w:rPr>
          <w:sz w:val="23"/>
          <w:szCs w:val="23"/>
        </w:rPr>
        <w:t>podľa čl. 14, ods. 2 predpisu o vnútornom systéme</w:t>
      </w:r>
      <w:r w:rsidRPr="009D531C">
        <w:rPr>
          <w:sz w:val="23"/>
          <w:szCs w:val="23"/>
        </w:rPr>
        <w:t xml:space="preserve"> univerzity</w:t>
      </w:r>
      <w:r w:rsidR="00853D4D" w:rsidRPr="009D531C">
        <w:rPr>
          <w:rFonts w:ascii="Cambria" w:hAnsi="Cambria"/>
          <w:sz w:val="23"/>
          <w:szCs w:val="23"/>
        </w:rPr>
        <w:t>) sa prijímajú ako podklad pre</w:t>
      </w:r>
      <w:r w:rsidRPr="009D531C">
        <w:rPr>
          <w:rFonts w:ascii="Cambria" w:hAnsi="Cambria"/>
          <w:sz w:val="23"/>
          <w:szCs w:val="23"/>
        </w:rPr>
        <w:t xml:space="preserve"> periodické</w:t>
      </w:r>
      <w:r w:rsidR="00853D4D" w:rsidRPr="009D531C">
        <w:rPr>
          <w:rFonts w:ascii="Cambria" w:hAnsi="Cambria"/>
          <w:sz w:val="23"/>
          <w:szCs w:val="23"/>
        </w:rPr>
        <w:t xml:space="preserve"> hodnotiace správy unive</w:t>
      </w:r>
      <w:r w:rsidRPr="009D531C">
        <w:rPr>
          <w:rFonts w:ascii="Cambria" w:hAnsi="Cambria"/>
          <w:sz w:val="23"/>
          <w:szCs w:val="23"/>
        </w:rPr>
        <w:t>r</w:t>
      </w:r>
      <w:r w:rsidR="00853D4D" w:rsidRPr="009D531C">
        <w:rPr>
          <w:rFonts w:ascii="Cambria" w:hAnsi="Cambria"/>
          <w:sz w:val="23"/>
          <w:szCs w:val="23"/>
        </w:rPr>
        <w:t>zity</w:t>
      </w:r>
    </w:p>
    <w:p w14:paraId="160EF90B" w14:textId="47F47BE6" w:rsidR="00857A09" w:rsidRPr="009D531C" w:rsidRDefault="008B2375" w:rsidP="009D531C">
      <w:pPr>
        <w:pStyle w:val="Normlnywebov"/>
        <w:jc w:val="both"/>
        <w:rPr>
          <w:rFonts w:ascii="Cambria" w:hAnsi="Cambria"/>
          <w:sz w:val="22"/>
          <w:szCs w:val="22"/>
        </w:rPr>
      </w:pPr>
      <w:r w:rsidRPr="009D531C">
        <w:rPr>
          <w:rStyle w:val="Vrazn"/>
          <w:rFonts w:ascii="Cambria" w:hAnsi="Cambria"/>
          <w:sz w:val="23"/>
          <w:szCs w:val="23"/>
        </w:rPr>
        <w:t>Pravidelným monitorovaním a vnútorným hodnotením procesov v oblasti vzdelávania, tvorivých činností i súvisiacich činností</w:t>
      </w:r>
      <w:r w:rsidRPr="009D531C">
        <w:rPr>
          <w:rFonts w:ascii="Cambria" w:hAnsi="Cambria"/>
          <w:b/>
          <w:bCs/>
          <w:sz w:val="23"/>
          <w:szCs w:val="23"/>
        </w:rPr>
        <w:t xml:space="preserve"> </w:t>
      </w:r>
      <w:r w:rsidRPr="009D531C">
        <w:rPr>
          <w:rFonts w:ascii="Cambria" w:hAnsi="Cambria"/>
          <w:sz w:val="23"/>
          <w:szCs w:val="23"/>
        </w:rPr>
        <w:t xml:space="preserve">a ich kvality so zapojením zainteresovaných strán a následným prijímaním opatrení Trnavská univerzita v Trnave </w:t>
      </w:r>
      <w:r w:rsidRPr="009D531C">
        <w:rPr>
          <w:rStyle w:val="Vrazn"/>
          <w:rFonts w:ascii="Cambria" w:hAnsi="Cambria"/>
          <w:sz w:val="23"/>
          <w:szCs w:val="23"/>
        </w:rPr>
        <w:t>podporuje rozvoj kultúry kvality vysokoškolského vzdelávania smerom do vnútra inštitúcie i navonok</w:t>
      </w:r>
      <w:r w:rsidRPr="009D531C">
        <w:rPr>
          <w:rFonts w:ascii="Cambria" w:hAnsi="Cambria"/>
          <w:b/>
          <w:bCs/>
          <w:sz w:val="23"/>
          <w:szCs w:val="23"/>
        </w:rPr>
        <w:t>.</w:t>
      </w:r>
      <w:r w:rsidR="00857A09">
        <w:br w:type="page"/>
      </w:r>
    </w:p>
    <w:p w14:paraId="290AF4F5" w14:textId="4927DC9D" w:rsidR="00D37B70" w:rsidRPr="002D5CA0" w:rsidRDefault="00D37B70" w:rsidP="002D5CA0">
      <w:pPr>
        <w:pStyle w:val="Nadpis1"/>
        <w:jc w:val="center"/>
        <w:rPr>
          <w:rFonts w:ascii="Times New Roman" w:hAnsi="Times New Roman" w:cs="Times New Roman"/>
          <w:color w:val="auto"/>
          <w:u w:val="single"/>
        </w:rPr>
      </w:pPr>
      <w:bookmarkStart w:id="10" w:name="_Toc101435161"/>
      <w:r w:rsidRPr="002D5CA0">
        <w:rPr>
          <w:rFonts w:ascii="Times New Roman" w:hAnsi="Times New Roman" w:cs="Times New Roman"/>
          <w:color w:val="auto"/>
        </w:rPr>
        <w:lastRenderedPageBreak/>
        <w:t>A. Periodická hodnotiaca správa Trnavskej univerzity v Trnave za oblasť vzdelávani</w:t>
      </w:r>
      <w:r w:rsidR="008224B7">
        <w:rPr>
          <w:rFonts w:ascii="Times New Roman" w:hAnsi="Times New Roman" w:cs="Times New Roman"/>
          <w:color w:val="auto"/>
        </w:rPr>
        <w:t>a</w:t>
      </w:r>
      <w:r w:rsidRPr="002D5CA0">
        <w:rPr>
          <w:rFonts w:ascii="Times New Roman" w:hAnsi="Times New Roman" w:cs="Times New Roman"/>
          <w:color w:val="auto"/>
        </w:rPr>
        <w:t xml:space="preserve"> za rok 2021</w:t>
      </w:r>
      <w:bookmarkEnd w:id="10"/>
    </w:p>
    <w:p w14:paraId="246431C6" w14:textId="77777777" w:rsidR="00D37B70" w:rsidRPr="002D5CA0" w:rsidRDefault="00D37B70" w:rsidP="00D37B70">
      <w:pPr>
        <w:pStyle w:val="Odsekzoznamu"/>
        <w:ind w:left="360"/>
        <w:rPr>
          <w:rFonts w:ascii="Times New Roman" w:hAnsi="Times New Roman" w:cs="Times New Roman"/>
          <w:b w:val="0"/>
          <w:color w:val="auto"/>
          <w:u w:val="single"/>
        </w:rPr>
      </w:pPr>
    </w:p>
    <w:p w14:paraId="32D63972" w14:textId="3EAFDEFA" w:rsidR="00D37B70" w:rsidRPr="002A4AC9" w:rsidRDefault="0086449E" w:rsidP="009B408F">
      <w:pPr>
        <w:pStyle w:val="Nadpis2"/>
        <w:jc w:val="both"/>
        <w:rPr>
          <w:rFonts w:ascii="Times New Roman" w:hAnsi="Times New Roman" w:cs="Times New Roman"/>
          <w:b/>
          <w:color w:val="auto"/>
        </w:rPr>
      </w:pPr>
      <w:bookmarkStart w:id="11" w:name="_Toc101435162"/>
      <w:r>
        <w:rPr>
          <w:rFonts w:ascii="Times New Roman" w:hAnsi="Times New Roman" w:cs="Times New Roman"/>
          <w:b/>
          <w:color w:val="auto"/>
        </w:rPr>
        <w:t>Vyhodnotenie jednotlivých procesov</w:t>
      </w:r>
      <w:r w:rsidR="00D37B70" w:rsidRPr="002A4AC9">
        <w:rPr>
          <w:rFonts w:ascii="Times New Roman" w:hAnsi="Times New Roman" w:cs="Times New Roman"/>
          <w:b/>
          <w:color w:val="auto"/>
        </w:rPr>
        <w:t xml:space="preserve"> vnútorného systému univerzity za oblasť vzdelávania</w:t>
      </w:r>
      <w:bookmarkEnd w:id="11"/>
    </w:p>
    <w:p w14:paraId="5F668CF3" w14:textId="77777777" w:rsidR="00D37B70" w:rsidRPr="002D5CA0" w:rsidRDefault="00D37B70" w:rsidP="00D37B70">
      <w:pPr>
        <w:spacing w:after="0" w:line="360" w:lineRule="auto"/>
        <w:jc w:val="both"/>
        <w:rPr>
          <w:rFonts w:ascii="Times New Roman" w:hAnsi="Times New Roman" w:cs="Times New Roman"/>
          <w:b/>
          <w:i/>
          <w:szCs w:val="24"/>
          <w:u w:val="single"/>
        </w:rPr>
      </w:pPr>
    </w:p>
    <w:p w14:paraId="7C3A2B81" w14:textId="250CEB4D" w:rsidR="00D37B70" w:rsidRPr="002017F5" w:rsidRDefault="00727830" w:rsidP="00BD4598">
      <w:pPr>
        <w:pStyle w:val="Nadpis3"/>
        <w:shd w:val="clear" w:color="auto" w:fill="E7E6E6" w:themeFill="background2"/>
        <w:jc w:val="both"/>
        <w:rPr>
          <w:rFonts w:ascii="Times New Roman" w:hAnsi="Times New Roman" w:cs="Times New Roman"/>
          <w:b/>
          <w:color w:val="auto"/>
        </w:rPr>
      </w:pPr>
      <w:bookmarkStart w:id="12" w:name="_Toc101435163"/>
      <w:r w:rsidRPr="002017F5">
        <w:rPr>
          <w:rFonts w:ascii="Times New Roman" w:hAnsi="Times New Roman" w:cs="Times New Roman"/>
          <w:b/>
          <w:color w:val="auto"/>
        </w:rPr>
        <w:t xml:space="preserve">PROCES </w:t>
      </w:r>
      <w:r w:rsidR="00D37B70" w:rsidRPr="002017F5">
        <w:rPr>
          <w:rFonts w:ascii="Times New Roman" w:hAnsi="Times New Roman" w:cs="Times New Roman"/>
          <w:b/>
          <w:color w:val="auto"/>
        </w:rPr>
        <w:t>I.A Vytváranie, schvaľovanie, uskutočňovanie a úpravy študijných programov</w:t>
      </w:r>
      <w:bookmarkEnd w:id="12"/>
    </w:p>
    <w:p w14:paraId="5EA3DCE9" w14:textId="77777777" w:rsidR="00D37B70" w:rsidRPr="002D5CA0" w:rsidRDefault="00D37B70" w:rsidP="00D37B70">
      <w:pPr>
        <w:spacing w:after="0" w:line="360" w:lineRule="auto"/>
        <w:jc w:val="both"/>
        <w:rPr>
          <w:rFonts w:ascii="Times New Roman" w:hAnsi="Times New Roman" w:cs="Times New Roman"/>
          <w:b/>
          <w:i/>
          <w:szCs w:val="24"/>
          <w:u w:val="single"/>
        </w:rPr>
      </w:pPr>
    </w:p>
    <w:p w14:paraId="4F5EC9F5" w14:textId="655D7863" w:rsidR="00D37B70" w:rsidRPr="00BD4598" w:rsidRDefault="00D37B70" w:rsidP="00C443B0">
      <w:pPr>
        <w:spacing w:after="240" w:line="240" w:lineRule="auto"/>
        <w:jc w:val="both"/>
        <w:rPr>
          <w:rFonts w:ascii="Times New Roman" w:hAnsi="Times New Roman" w:cs="Times New Roman"/>
          <w:b/>
          <w:i/>
          <w:szCs w:val="24"/>
        </w:rPr>
      </w:pPr>
      <w:r w:rsidRPr="00BD4598">
        <w:rPr>
          <w:rFonts w:ascii="Times New Roman" w:hAnsi="Times New Roman" w:cs="Times New Roman"/>
          <w:b/>
          <w:sz w:val="23"/>
          <w:szCs w:val="23"/>
        </w:rPr>
        <w:t>Kvantitatívne vyhodnotenie procesu</w:t>
      </w:r>
    </w:p>
    <w:tbl>
      <w:tblPr>
        <w:tblStyle w:val="Mriekatabuky"/>
        <w:tblW w:w="5000" w:type="pct"/>
        <w:tblLook w:val="04A0" w:firstRow="1" w:lastRow="0" w:firstColumn="1" w:lastColumn="0" w:noHBand="0" w:noVBand="1"/>
      </w:tblPr>
      <w:tblGrid>
        <w:gridCol w:w="704"/>
        <w:gridCol w:w="2507"/>
        <w:gridCol w:w="1267"/>
        <w:gridCol w:w="1463"/>
        <w:gridCol w:w="1796"/>
        <w:gridCol w:w="1325"/>
      </w:tblGrid>
      <w:tr w:rsidR="00D37B70" w:rsidRPr="002D5CA0" w14:paraId="6ADFDBF3" w14:textId="77777777" w:rsidTr="00AF583D">
        <w:tc>
          <w:tcPr>
            <w:tcW w:w="388" w:type="pct"/>
          </w:tcPr>
          <w:p w14:paraId="0276AAC1" w14:textId="77777777" w:rsidR="00D37B70" w:rsidRPr="002D5CA0" w:rsidRDefault="00D37B70" w:rsidP="006D204A">
            <w:pPr>
              <w:pStyle w:val="Odsekzoznamu"/>
              <w:ind w:left="0"/>
              <w:jc w:val="both"/>
              <w:rPr>
                <w:rFonts w:ascii="Times New Roman" w:hAnsi="Times New Roman" w:cs="Times New Roman"/>
                <w:b w:val="0"/>
                <w:i/>
                <w:color w:val="auto"/>
              </w:rPr>
            </w:pPr>
            <w:r w:rsidRPr="002D5CA0">
              <w:rPr>
                <w:rFonts w:ascii="Times New Roman" w:hAnsi="Times New Roman" w:cs="Times New Roman"/>
                <w:i/>
                <w:color w:val="auto"/>
              </w:rPr>
              <w:t>Kód</w:t>
            </w:r>
          </w:p>
        </w:tc>
        <w:tc>
          <w:tcPr>
            <w:tcW w:w="1383" w:type="pct"/>
          </w:tcPr>
          <w:p w14:paraId="1D814D10" w14:textId="77777777" w:rsidR="00D37B70" w:rsidRPr="002D5CA0" w:rsidRDefault="00D37B70" w:rsidP="006D204A">
            <w:pPr>
              <w:pStyle w:val="Odsekzoznamu"/>
              <w:ind w:left="0"/>
              <w:jc w:val="both"/>
              <w:rPr>
                <w:rFonts w:ascii="Times New Roman" w:hAnsi="Times New Roman" w:cs="Times New Roman"/>
                <w:i/>
                <w:color w:val="auto"/>
              </w:rPr>
            </w:pPr>
            <w:r w:rsidRPr="002D5CA0">
              <w:rPr>
                <w:rFonts w:ascii="Times New Roman" w:hAnsi="Times New Roman" w:cs="Times New Roman"/>
                <w:i/>
                <w:color w:val="auto"/>
              </w:rPr>
              <w:t xml:space="preserve">Názov </w:t>
            </w:r>
          </w:p>
          <w:p w14:paraId="047612F8" w14:textId="77777777" w:rsidR="00D37B70" w:rsidRPr="002D5CA0" w:rsidRDefault="00D37B70" w:rsidP="006D204A">
            <w:pPr>
              <w:pStyle w:val="Odsekzoznamu"/>
              <w:ind w:left="0"/>
              <w:jc w:val="both"/>
              <w:rPr>
                <w:rFonts w:ascii="Times New Roman" w:hAnsi="Times New Roman" w:cs="Times New Roman"/>
                <w:i/>
                <w:color w:val="auto"/>
              </w:rPr>
            </w:pPr>
            <w:r w:rsidRPr="002D5CA0">
              <w:rPr>
                <w:rFonts w:ascii="Times New Roman" w:hAnsi="Times New Roman" w:cs="Times New Roman"/>
                <w:i/>
                <w:color w:val="auto"/>
              </w:rPr>
              <w:t>ukazovateľa</w:t>
            </w:r>
          </w:p>
        </w:tc>
        <w:tc>
          <w:tcPr>
            <w:tcW w:w="699" w:type="pct"/>
          </w:tcPr>
          <w:p w14:paraId="40C26865" w14:textId="77777777" w:rsidR="00D37B70" w:rsidRPr="002D5CA0" w:rsidRDefault="00D37B70" w:rsidP="006D204A">
            <w:pPr>
              <w:pStyle w:val="Odsekzoznamu"/>
              <w:ind w:left="0"/>
              <w:jc w:val="both"/>
              <w:rPr>
                <w:rFonts w:ascii="Times New Roman" w:hAnsi="Times New Roman" w:cs="Times New Roman"/>
                <w:b w:val="0"/>
                <w:i/>
                <w:color w:val="auto"/>
              </w:rPr>
            </w:pPr>
            <w:r w:rsidRPr="002D5CA0">
              <w:rPr>
                <w:rFonts w:ascii="Times New Roman" w:hAnsi="Times New Roman" w:cs="Times New Roman"/>
                <w:i/>
                <w:color w:val="auto"/>
              </w:rPr>
              <w:t>Skutočná zistená hodnota</w:t>
            </w:r>
          </w:p>
        </w:tc>
        <w:tc>
          <w:tcPr>
            <w:tcW w:w="807" w:type="pct"/>
          </w:tcPr>
          <w:p w14:paraId="7D2BBC49" w14:textId="77777777" w:rsidR="00D37B70" w:rsidRPr="002D5CA0" w:rsidRDefault="00D37B70" w:rsidP="006D204A">
            <w:pPr>
              <w:pStyle w:val="Odsekzoznamu"/>
              <w:ind w:left="0"/>
              <w:rPr>
                <w:rFonts w:ascii="Times New Roman" w:hAnsi="Times New Roman" w:cs="Times New Roman"/>
                <w:b w:val="0"/>
                <w:i/>
                <w:color w:val="auto"/>
              </w:rPr>
            </w:pPr>
            <w:r w:rsidRPr="002D5CA0">
              <w:rPr>
                <w:rFonts w:ascii="Times New Roman" w:hAnsi="Times New Roman" w:cs="Times New Roman"/>
                <w:i/>
                <w:color w:val="auto"/>
              </w:rPr>
              <w:t>Štandard pre</w:t>
            </w:r>
            <w:r w:rsidRPr="002D5CA0">
              <w:rPr>
                <w:rFonts w:ascii="Times New Roman" w:hAnsi="Times New Roman" w:cs="Times New Roman"/>
                <w:i/>
                <w:color w:val="auto"/>
              </w:rPr>
              <w:br/>
              <w:t>daný ukazovateľ</w:t>
            </w:r>
          </w:p>
        </w:tc>
        <w:tc>
          <w:tcPr>
            <w:tcW w:w="991" w:type="pct"/>
          </w:tcPr>
          <w:p w14:paraId="11E3354F" w14:textId="77777777" w:rsidR="00D37B70" w:rsidRPr="002D5CA0" w:rsidRDefault="00D37B70" w:rsidP="006D204A">
            <w:pPr>
              <w:pStyle w:val="Odsekzoznamu"/>
              <w:ind w:left="0"/>
              <w:rPr>
                <w:rFonts w:ascii="Times New Roman" w:hAnsi="Times New Roman" w:cs="Times New Roman"/>
                <w:b w:val="0"/>
                <w:i/>
                <w:color w:val="auto"/>
              </w:rPr>
            </w:pPr>
            <w:r w:rsidRPr="002D5CA0">
              <w:rPr>
                <w:rFonts w:ascii="Times New Roman" w:hAnsi="Times New Roman" w:cs="Times New Roman"/>
                <w:i/>
                <w:color w:val="auto"/>
              </w:rPr>
              <w:t>Miera plnenia P  v %</w:t>
            </w:r>
            <w:r w:rsidRPr="002D5CA0">
              <w:rPr>
                <w:rFonts w:ascii="Times New Roman" w:hAnsi="Times New Roman" w:cs="Times New Roman"/>
                <w:i/>
                <w:color w:val="auto"/>
              </w:rPr>
              <w:br/>
              <w:t>(Výsledok vyhodnotenia)</w:t>
            </w:r>
          </w:p>
        </w:tc>
        <w:tc>
          <w:tcPr>
            <w:tcW w:w="731" w:type="pct"/>
          </w:tcPr>
          <w:p w14:paraId="5480C3AE" w14:textId="77777777" w:rsidR="00D37B70" w:rsidRPr="002D5CA0" w:rsidRDefault="00D37B70" w:rsidP="006D204A">
            <w:pPr>
              <w:pStyle w:val="Odsekzoznamu"/>
              <w:ind w:left="0"/>
              <w:jc w:val="both"/>
              <w:rPr>
                <w:rFonts w:ascii="Times New Roman" w:hAnsi="Times New Roman" w:cs="Times New Roman"/>
                <w:b w:val="0"/>
                <w:i/>
                <w:color w:val="auto"/>
              </w:rPr>
            </w:pPr>
            <w:r w:rsidRPr="002D5CA0">
              <w:rPr>
                <w:rFonts w:ascii="Times New Roman" w:hAnsi="Times New Roman" w:cs="Times New Roman"/>
                <w:i/>
                <w:color w:val="auto"/>
              </w:rPr>
              <w:t xml:space="preserve">Hranica tolerancie </w:t>
            </w:r>
          </w:p>
        </w:tc>
      </w:tr>
      <w:tr w:rsidR="00D37B70" w:rsidRPr="002D5CA0" w14:paraId="183A02ED" w14:textId="77777777" w:rsidTr="00AF583D">
        <w:tc>
          <w:tcPr>
            <w:tcW w:w="388" w:type="pct"/>
            <w:shd w:val="clear" w:color="auto" w:fill="auto"/>
          </w:tcPr>
          <w:p w14:paraId="2905EF24" w14:textId="4DE0567D" w:rsidR="00D37B70" w:rsidRPr="00BD4598" w:rsidRDefault="00C15B6A" w:rsidP="006D204A">
            <w:pPr>
              <w:jc w:val="both"/>
              <w:rPr>
                <w:rFonts w:ascii="Times New Roman" w:hAnsi="Times New Roman" w:cs="Times New Roman"/>
                <w:b/>
                <w:bCs/>
                <w:sz w:val="23"/>
                <w:szCs w:val="23"/>
              </w:rPr>
            </w:pPr>
            <w:r w:rsidRPr="00BD4598">
              <w:rPr>
                <w:rFonts w:ascii="Times New Roman" w:hAnsi="Times New Roman" w:cs="Times New Roman"/>
                <w:b/>
                <w:sz w:val="23"/>
                <w:szCs w:val="23"/>
              </w:rPr>
              <w:t>I</w:t>
            </w:r>
            <w:r w:rsidR="00D37B70" w:rsidRPr="00BD4598">
              <w:rPr>
                <w:rFonts w:ascii="Times New Roman" w:hAnsi="Times New Roman" w:cs="Times New Roman"/>
                <w:b/>
                <w:sz w:val="23"/>
                <w:szCs w:val="23"/>
              </w:rPr>
              <w:t>.A.1</w:t>
            </w:r>
          </w:p>
        </w:tc>
        <w:tc>
          <w:tcPr>
            <w:tcW w:w="1383" w:type="pct"/>
          </w:tcPr>
          <w:p w14:paraId="63B40747" w14:textId="77777777" w:rsidR="00D37B70" w:rsidRPr="00BD4598" w:rsidRDefault="00D37B70" w:rsidP="006D204A">
            <w:pPr>
              <w:jc w:val="center"/>
              <w:rPr>
                <w:rFonts w:ascii="Times New Roman" w:hAnsi="Times New Roman" w:cs="Times New Roman"/>
                <w:sz w:val="23"/>
                <w:szCs w:val="23"/>
              </w:rPr>
            </w:pPr>
            <w:r w:rsidRPr="00BD4598">
              <w:rPr>
                <w:rFonts w:ascii="Times New Roman" w:hAnsi="Times New Roman" w:cs="Times New Roman"/>
                <w:sz w:val="23"/>
                <w:szCs w:val="23"/>
              </w:rPr>
              <w:t>Podiel VŠ na pedagogickom výkone</w:t>
            </w:r>
          </w:p>
        </w:tc>
        <w:tc>
          <w:tcPr>
            <w:tcW w:w="699" w:type="pct"/>
            <w:shd w:val="clear" w:color="auto" w:fill="auto"/>
          </w:tcPr>
          <w:p w14:paraId="0C880869" w14:textId="0A769E3A" w:rsidR="00D37B70" w:rsidRPr="00BD4598" w:rsidRDefault="00D37B70" w:rsidP="006D204A">
            <w:pPr>
              <w:jc w:val="center"/>
              <w:rPr>
                <w:rFonts w:ascii="Times New Roman" w:hAnsi="Times New Roman" w:cs="Times New Roman"/>
                <w:sz w:val="23"/>
                <w:szCs w:val="23"/>
              </w:rPr>
            </w:pPr>
            <w:r w:rsidRPr="00BD4598">
              <w:rPr>
                <w:rFonts w:ascii="Times New Roman" w:hAnsi="Times New Roman" w:cs="Times New Roman"/>
                <w:sz w:val="23"/>
                <w:szCs w:val="23"/>
              </w:rPr>
              <w:t>2,7</w:t>
            </w:r>
            <w:r w:rsidR="004D7193" w:rsidRPr="00BD4598">
              <w:rPr>
                <w:rFonts w:ascii="Times New Roman" w:hAnsi="Times New Roman" w:cs="Times New Roman"/>
                <w:sz w:val="23"/>
                <w:szCs w:val="23"/>
              </w:rPr>
              <w:t>6</w:t>
            </w:r>
          </w:p>
        </w:tc>
        <w:tc>
          <w:tcPr>
            <w:tcW w:w="807" w:type="pct"/>
            <w:shd w:val="clear" w:color="auto" w:fill="auto"/>
          </w:tcPr>
          <w:p w14:paraId="59B760E9" w14:textId="0E88D21F" w:rsidR="00D37B70" w:rsidRPr="00BD4598" w:rsidRDefault="00D37B70" w:rsidP="006D204A">
            <w:pPr>
              <w:jc w:val="center"/>
              <w:rPr>
                <w:rFonts w:ascii="Times New Roman" w:hAnsi="Times New Roman" w:cs="Times New Roman"/>
                <w:sz w:val="23"/>
                <w:szCs w:val="23"/>
              </w:rPr>
            </w:pPr>
            <w:r w:rsidRPr="00BD4598">
              <w:rPr>
                <w:rFonts w:ascii="Times New Roman" w:hAnsi="Times New Roman" w:cs="Times New Roman"/>
                <w:sz w:val="23"/>
                <w:szCs w:val="23"/>
              </w:rPr>
              <w:t>2,5</w:t>
            </w:r>
            <w:r w:rsidR="002A2FAF" w:rsidRPr="00BD4598">
              <w:rPr>
                <w:rFonts w:ascii="Times New Roman" w:hAnsi="Times New Roman" w:cs="Times New Roman"/>
                <w:sz w:val="23"/>
                <w:szCs w:val="23"/>
              </w:rPr>
              <w:t>0</w:t>
            </w:r>
          </w:p>
        </w:tc>
        <w:tc>
          <w:tcPr>
            <w:tcW w:w="991" w:type="pct"/>
            <w:shd w:val="clear" w:color="auto" w:fill="auto"/>
          </w:tcPr>
          <w:p w14:paraId="6B0DB065" w14:textId="776DAB15" w:rsidR="00D37B70" w:rsidRPr="00BD4598" w:rsidRDefault="00D37B70" w:rsidP="006D204A">
            <w:pPr>
              <w:jc w:val="center"/>
              <w:rPr>
                <w:rFonts w:ascii="Times New Roman" w:hAnsi="Times New Roman" w:cs="Times New Roman"/>
                <w:b/>
                <w:sz w:val="23"/>
                <w:szCs w:val="23"/>
              </w:rPr>
            </w:pPr>
            <w:r w:rsidRPr="00BD4598">
              <w:rPr>
                <w:rFonts w:ascii="Times New Roman" w:hAnsi="Times New Roman" w:cs="Times New Roman"/>
                <w:b/>
                <w:sz w:val="23"/>
                <w:szCs w:val="23"/>
              </w:rPr>
              <w:t>1</w:t>
            </w:r>
            <w:r w:rsidR="004D7193" w:rsidRPr="00BD4598">
              <w:rPr>
                <w:rFonts w:ascii="Times New Roman" w:hAnsi="Times New Roman" w:cs="Times New Roman"/>
                <w:b/>
                <w:sz w:val="23"/>
                <w:szCs w:val="23"/>
              </w:rPr>
              <w:t>10</w:t>
            </w:r>
            <w:r w:rsidRPr="00BD4598">
              <w:rPr>
                <w:rFonts w:ascii="Times New Roman" w:hAnsi="Times New Roman" w:cs="Times New Roman"/>
                <w:b/>
                <w:sz w:val="23"/>
                <w:szCs w:val="23"/>
              </w:rPr>
              <w:t>%</w:t>
            </w:r>
          </w:p>
        </w:tc>
        <w:tc>
          <w:tcPr>
            <w:tcW w:w="731" w:type="pct"/>
            <w:shd w:val="clear" w:color="auto" w:fill="auto"/>
          </w:tcPr>
          <w:p w14:paraId="07350629" w14:textId="77777777" w:rsidR="00D37B70" w:rsidRPr="00BD4598" w:rsidRDefault="00D37B70" w:rsidP="006D204A">
            <w:pPr>
              <w:pStyle w:val="Odsekzoznamu"/>
              <w:ind w:left="0"/>
              <w:jc w:val="center"/>
              <w:rPr>
                <w:rFonts w:ascii="Times New Roman" w:hAnsi="Times New Roman" w:cs="Times New Roman"/>
                <w:b w:val="0"/>
                <w:color w:val="auto"/>
                <w:sz w:val="23"/>
                <w:szCs w:val="23"/>
              </w:rPr>
            </w:pPr>
            <w:r w:rsidRPr="00BD4598">
              <w:rPr>
                <w:rFonts w:ascii="Times New Roman" w:hAnsi="Times New Roman" w:cs="Times New Roman"/>
                <w:b w:val="0"/>
                <w:color w:val="auto"/>
                <w:sz w:val="23"/>
                <w:szCs w:val="23"/>
              </w:rPr>
              <w:t>70%</w:t>
            </w:r>
          </w:p>
        </w:tc>
      </w:tr>
    </w:tbl>
    <w:p w14:paraId="048F0223" w14:textId="77777777" w:rsidR="00D37B70" w:rsidRPr="002D5CA0" w:rsidRDefault="00D37B70" w:rsidP="00D37B70">
      <w:pPr>
        <w:jc w:val="both"/>
        <w:rPr>
          <w:rFonts w:ascii="Times New Roman" w:hAnsi="Times New Roman" w:cs="Times New Roman"/>
          <w:b/>
          <w:sz w:val="23"/>
          <w:szCs w:val="23"/>
        </w:rPr>
      </w:pPr>
    </w:p>
    <w:p w14:paraId="7D51A97D" w14:textId="3537B434" w:rsidR="005045E8" w:rsidRPr="00BD4598" w:rsidRDefault="00345C41" w:rsidP="00C443B0">
      <w:pPr>
        <w:spacing w:after="240"/>
        <w:rPr>
          <w:rFonts w:ascii="Times New Roman" w:hAnsi="Times New Roman" w:cs="Times New Roman"/>
          <w:b/>
          <w:sz w:val="23"/>
          <w:szCs w:val="23"/>
        </w:rPr>
      </w:pPr>
      <w:r>
        <w:rPr>
          <w:rFonts w:ascii="Times New Roman" w:hAnsi="Times New Roman" w:cs="Times New Roman"/>
          <w:b/>
          <w:sz w:val="23"/>
          <w:szCs w:val="23"/>
        </w:rPr>
        <w:t>Kvalitatívne vyhodnotenie procesu</w:t>
      </w:r>
    </w:p>
    <w:p w14:paraId="40E02A21" w14:textId="56F572C6" w:rsidR="00D37B70" w:rsidRDefault="00D37B70" w:rsidP="002D5CA0">
      <w:pPr>
        <w:ind w:left="284" w:hanging="284"/>
        <w:rPr>
          <w:rFonts w:ascii="Times New Roman" w:hAnsi="Times New Roman" w:cs="Times New Roman"/>
          <w:b/>
          <w:sz w:val="23"/>
          <w:szCs w:val="23"/>
        </w:rPr>
      </w:pPr>
      <w:r w:rsidRPr="002D5CA0">
        <w:rPr>
          <w:rFonts w:ascii="Times New Roman" w:hAnsi="Times New Roman" w:cs="Times New Roman"/>
          <w:b/>
          <w:sz w:val="23"/>
          <w:szCs w:val="23"/>
        </w:rPr>
        <w:t>a) Zoznam vnútorných predpisov, ktorými sa proces zabezpečuje</w:t>
      </w:r>
      <w:r w:rsidR="00133A50">
        <w:rPr>
          <w:rFonts w:ascii="Times New Roman" w:hAnsi="Times New Roman" w:cs="Times New Roman"/>
          <w:b/>
          <w:sz w:val="23"/>
          <w:szCs w:val="23"/>
        </w:rPr>
        <w:t>:</w:t>
      </w:r>
    </w:p>
    <w:p w14:paraId="72BD086E" w14:textId="0B1EB709" w:rsidR="002D5CA0" w:rsidRPr="00225C94" w:rsidRDefault="00225C94" w:rsidP="00503C8E">
      <w:pPr>
        <w:ind w:firstLine="709"/>
        <w:jc w:val="both"/>
        <w:rPr>
          <w:rFonts w:ascii="Times New Roman" w:hAnsi="Times New Roman" w:cs="Times New Roman"/>
          <w:sz w:val="24"/>
          <w:szCs w:val="24"/>
        </w:rPr>
      </w:pPr>
      <w:r>
        <w:rPr>
          <w:rFonts w:ascii="Times New Roman" w:hAnsi="Times New Roman" w:cs="Times New Roman"/>
          <w:sz w:val="24"/>
          <w:szCs w:val="24"/>
        </w:rPr>
        <w:t>Princíp</w:t>
      </w:r>
      <w:r w:rsidR="00CB5FD6">
        <w:rPr>
          <w:rFonts w:ascii="Times New Roman" w:hAnsi="Times New Roman" w:cs="Times New Roman"/>
          <w:sz w:val="24"/>
          <w:szCs w:val="24"/>
        </w:rPr>
        <w:t>y</w:t>
      </w:r>
      <w:r>
        <w:rPr>
          <w:rFonts w:ascii="Times New Roman" w:hAnsi="Times New Roman" w:cs="Times New Roman"/>
          <w:sz w:val="24"/>
          <w:szCs w:val="24"/>
        </w:rPr>
        <w:t xml:space="preserve"> a</w:t>
      </w:r>
      <w:r w:rsidR="00CB5FD6">
        <w:rPr>
          <w:rFonts w:ascii="Times New Roman" w:hAnsi="Times New Roman" w:cs="Times New Roman"/>
          <w:sz w:val="24"/>
          <w:szCs w:val="24"/>
        </w:rPr>
        <w:t> </w:t>
      </w:r>
      <w:r>
        <w:rPr>
          <w:rFonts w:ascii="Times New Roman" w:hAnsi="Times New Roman" w:cs="Times New Roman"/>
          <w:sz w:val="24"/>
          <w:szCs w:val="24"/>
        </w:rPr>
        <w:t>p</w:t>
      </w:r>
      <w:r w:rsidR="002D5CA0" w:rsidRPr="00225C94">
        <w:rPr>
          <w:rFonts w:ascii="Times New Roman" w:hAnsi="Times New Roman" w:cs="Times New Roman"/>
          <w:sz w:val="24"/>
          <w:szCs w:val="24"/>
        </w:rPr>
        <w:t>ravidl</w:t>
      </w:r>
      <w:r w:rsidR="00CB5FD6">
        <w:rPr>
          <w:rFonts w:ascii="Times New Roman" w:hAnsi="Times New Roman" w:cs="Times New Roman"/>
          <w:sz w:val="24"/>
          <w:szCs w:val="24"/>
        </w:rPr>
        <w:t xml:space="preserve">á </w:t>
      </w:r>
      <w:r w:rsidR="002D5CA0" w:rsidRPr="00225C94">
        <w:rPr>
          <w:rFonts w:ascii="Times New Roman" w:hAnsi="Times New Roman" w:cs="Times New Roman"/>
          <w:sz w:val="24"/>
          <w:szCs w:val="24"/>
        </w:rPr>
        <w:t xml:space="preserve">pre zabezpečovanie procesu </w:t>
      </w:r>
      <w:r w:rsidR="002D5CA0" w:rsidRPr="00345F1F">
        <w:rPr>
          <w:rFonts w:ascii="Times New Roman" w:hAnsi="Times New Roman" w:cs="Times New Roman"/>
          <w:b/>
          <w:sz w:val="24"/>
          <w:szCs w:val="24"/>
        </w:rPr>
        <w:t xml:space="preserve">I.A. Vytváranie, schvaľovanie, uskutočňovanie a úpravy študijných programov </w:t>
      </w:r>
      <w:r w:rsidR="002D5CA0" w:rsidRPr="00345F1F">
        <w:rPr>
          <w:rFonts w:ascii="Times New Roman" w:hAnsi="Times New Roman" w:cs="Times New Roman"/>
          <w:sz w:val="24"/>
          <w:szCs w:val="24"/>
        </w:rPr>
        <w:t>na TU v Trnave</w:t>
      </w:r>
      <w:r w:rsidR="002D5CA0" w:rsidRPr="00225C94">
        <w:rPr>
          <w:rFonts w:ascii="Times New Roman" w:hAnsi="Times New Roman" w:cs="Times New Roman"/>
          <w:sz w:val="24"/>
          <w:szCs w:val="24"/>
        </w:rPr>
        <w:t xml:space="preserve"> boli v roku 2021 </w:t>
      </w:r>
      <w:r w:rsidR="00CB5FD6">
        <w:rPr>
          <w:rFonts w:ascii="Times New Roman" w:hAnsi="Times New Roman" w:cs="Times New Roman"/>
          <w:sz w:val="24"/>
          <w:szCs w:val="24"/>
        </w:rPr>
        <w:t>ustanovené</w:t>
      </w:r>
      <w:r w:rsidR="002D5CA0" w:rsidRPr="00225C94">
        <w:rPr>
          <w:rFonts w:ascii="Times New Roman" w:hAnsi="Times New Roman" w:cs="Times New Roman"/>
          <w:sz w:val="24"/>
          <w:szCs w:val="24"/>
        </w:rPr>
        <w:t xml:space="preserve"> vnútorn</w:t>
      </w:r>
      <w:r w:rsidR="00CB5FD6">
        <w:rPr>
          <w:rFonts w:ascii="Times New Roman" w:hAnsi="Times New Roman" w:cs="Times New Roman"/>
          <w:sz w:val="24"/>
          <w:szCs w:val="24"/>
        </w:rPr>
        <w:t>ými</w:t>
      </w:r>
      <w:r w:rsidR="002D5CA0" w:rsidRPr="00225C94">
        <w:rPr>
          <w:rFonts w:ascii="Times New Roman" w:hAnsi="Times New Roman" w:cs="Times New Roman"/>
          <w:sz w:val="24"/>
          <w:szCs w:val="24"/>
        </w:rPr>
        <w:t xml:space="preserve"> predpis</w:t>
      </w:r>
      <w:r w:rsidR="00CB5FD6">
        <w:rPr>
          <w:rFonts w:ascii="Times New Roman" w:hAnsi="Times New Roman" w:cs="Times New Roman"/>
          <w:sz w:val="24"/>
          <w:szCs w:val="24"/>
        </w:rPr>
        <w:t>mi</w:t>
      </w:r>
      <w:r w:rsidR="002D5CA0" w:rsidRPr="00225C94">
        <w:rPr>
          <w:rFonts w:ascii="Times New Roman" w:hAnsi="Times New Roman" w:cs="Times New Roman"/>
          <w:sz w:val="24"/>
          <w:szCs w:val="24"/>
        </w:rPr>
        <w:t>:</w:t>
      </w:r>
    </w:p>
    <w:p w14:paraId="58F958FF" w14:textId="2217FC75" w:rsidR="002D5CA0" w:rsidRPr="002D5CA0" w:rsidRDefault="002D5CA0" w:rsidP="00D75750">
      <w:pPr>
        <w:pStyle w:val="Odsekzoznamu"/>
        <w:numPr>
          <w:ilvl w:val="0"/>
          <w:numId w:val="1"/>
        </w:numPr>
        <w:spacing w:after="0" w:line="240" w:lineRule="auto"/>
        <w:ind w:left="784"/>
        <w:jc w:val="both"/>
        <w:rPr>
          <w:rFonts w:ascii="Times New Roman" w:hAnsi="Times New Roman" w:cs="Times New Roman"/>
          <w:b w:val="0"/>
          <w:i/>
          <w:color w:val="auto"/>
          <w:szCs w:val="24"/>
        </w:rPr>
      </w:pPr>
      <w:r w:rsidRPr="002D5CA0">
        <w:rPr>
          <w:rFonts w:ascii="Times New Roman" w:hAnsi="Times New Roman" w:cs="Times New Roman"/>
          <w:b w:val="0"/>
          <w:i/>
          <w:color w:val="auto"/>
          <w:szCs w:val="24"/>
        </w:rPr>
        <w:t>16/2021 Vnútorný systém zabezpečovania kvality vysokoškolského vzdelávania Trnavskej univerzity v</w:t>
      </w:r>
      <w:r w:rsidR="00BD4598">
        <w:rPr>
          <w:rFonts w:ascii="Times New Roman" w:hAnsi="Times New Roman" w:cs="Times New Roman"/>
          <w:b w:val="0"/>
          <w:i/>
          <w:color w:val="auto"/>
          <w:szCs w:val="24"/>
        </w:rPr>
        <w:t> </w:t>
      </w:r>
      <w:r w:rsidRPr="002D5CA0">
        <w:rPr>
          <w:rFonts w:ascii="Times New Roman" w:hAnsi="Times New Roman" w:cs="Times New Roman"/>
          <w:b w:val="0"/>
          <w:i/>
          <w:color w:val="auto"/>
          <w:szCs w:val="24"/>
        </w:rPr>
        <w:t>Trnave</w:t>
      </w:r>
      <w:r w:rsidR="00BD4598">
        <w:rPr>
          <w:rFonts w:ascii="Times New Roman" w:hAnsi="Times New Roman" w:cs="Times New Roman"/>
          <w:b w:val="0"/>
          <w:i/>
          <w:color w:val="auto"/>
          <w:szCs w:val="24"/>
        </w:rPr>
        <w:t>*</w:t>
      </w:r>
    </w:p>
    <w:p w14:paraId="70D82459" w14:textId="5E0326D3" w:rsidR="002D5CA0" w:rsidRPr="002D5CA0" w:rsidRDefault="002D5CA0" w:rsidP="00D75750">
      <w:pPr>
        <w:pStyle w:val="Odsekzoznamu"/>
        <w:numPr>
          <w:ilvl w:val="0"/>
          <w:numId w:val="1"/>
        </w:numPr>
        <w:spacing w:after="0" w:line="240" w:lineRule="auto"/>
        <w:ind w:left="784"/>
        <w:jc w:val="both"/>
        <w:rPr>
          <w:rFonts w:ascii="Times New Roman" w:hAnsi="Times New Roman" w:cs="Times New Roman"/>
          <w:b w:val="0"/>
          <w:i/>
          <w:color w:val="auto"/>
          <w:szCs w:val="24"/>
        </w:rPr>
      </w:pPr>
      <w:r w:rsidRPr="002D5CA0">
        <w:rPr>
          <w:rFonts w:ascii="Times New Roman" w:hAnsi="Times New Roman" w:cs="Times New Roman"/>
          <w:b w:val="0"/>
          <w:i/>
          <w:color w:val="auto"/>
          <w:szCs w:val="24"/>
        </w:rPr>
        <w:t>17/2021 Pravidlá tvorby, úpravy, schvaľovania a hodnotenia kvality študijných programov Trnavskej univerzity v</w:t>
      </w:r>
      <w:r w:rsidR="00BD4598">
        <w:rPr>
          <w:rFonts w:ascii="Times New Roman" w:hAnsi="Times New Roman" w:cs="Times New Roman"/>
          <w:b w:val="0"/>
          <w:i/>
          <w:color w:val="auto"/>
          <w:szCs w:val="24"/>
        </w:rPr>
        <w:t> </w:t>
      </w:r>
      <w:r w:rsidRPr="002D5CA0">
        <w:rPr>
          <w:rFonts w:ascii="Times New Roman" w:hAnsi="Times New Roman" w:cs="Times New Roman"/>
          <w:b w:val="0"/>
          <w:i/>
          <w:color w:val="auto"/>
          <w:szCs w:val="24"/>
        </w:rPr>
        <w:t>Trnave</w:t>
      </w:r>
      <w:r w:rsidR="00BD4598">
        <w:rPr>
          <w:rFonts w:ascii="Times New Roman" w:hAnsi="Times New Roman" w:cs="Times New Roman"/>
          <w:b w:val="0"/>
          <w:i/>
          <w:color w:val="auto"/>
          <w:szCs w:val="24"/>
        </w:rPr>
        <w:t>*</w:t>
      </w:r>
    </w:p>
    <w:p w14:paraId="4692FAB0" w14:textId="4D42110D" w:rsidR="00CB5FD6" w:rsidRDefault="002D5CA0" w:rsidP="00D75750">
      <w:pPr>
        <w:pStyle w:val="Odsekzoznamu"/>
        <w:numPr>
          <w:ilvl w:val="0"/>
          <w:numId w:val="1"/>
        </w:numPr>
        <w:spacing w:after="0" w:line="240" w:lineRule="auto"/>
        <w:ind w:left="784"/>
        <w:jc w:val="both"/>
        <w:rPr>
          <w:rFonts w:ascii="Times New Roman" w:hAnsi="Times New Roman" w:cs="Times New Roman"/>
          <w:b w:val="0"/>
          <w:i/>
          <w:color w:val="auto"/>
          <w:szCs w:val="24"/>
        </w:rPr>
      </w:pPr>
      <w:r w:rsidRPr="002D5CA0">
        <w:rPr>
          <w:rFonts w:ascii="Times New Roman" w:hAnsi="Times New Roman" w:cs="Times New Roman"/>
          <w:b w:val="0"/>
          <w:i/>
          <w:color w:val="auto"/>
          <w:szCs w:val="24"/>
        </w:rPr>
        <w:t>7/2021 Štatút Rady pre vnútorné hodnotenie kvality vysokoškolského vzdelávania Trnavskej univerzity v</w:t>
      </w:r>
      <w:r w:rsidR="00BD4598">
        <w:rPr>
          <w:rFonts w:ascii="Times New Roman" w:hAnsi="Times New Roman" w:cs="Times New Roman"/>
          <w:b w:val="0"/>
          <w:i/>
          <w:color w:val="auto"/>
          <w:szCs w:val="24"/>
        </w:rPr>
        <w:t> </w:t>
      </w:r>
      <w:r w:rsidRPr="002D5CA0">
        <w:rPr>
          <w:rFonts w:ascii="Times New Roman" w:hAnsi="Times New Roman" w:cs="Times New Roman"/>
          <w:b w:val="0"/>
          <w:i/>
          <w:color w:val="auto"/>
          <w:szCs w:val="24"/>
        </w:rPr>
        <w:t>Trnave</w:t>
      </w:r>
      <w:r w:rsidR="00BD4598">
        <w:rPr>
          <w:rFonts w:ascii="Times New Roman" w:hAnsi="Times New Roman" w:cs="Times New Roman"/>
          <w:b w:val="0"/>
          <w:i/>
          <w:color w:val="auto"/>
          <w:szCs w:val="24"/>
        </w:rPr>
        <w:t>*</w:t>
      </w:r>
    </w:p>
    <w:p w14:paraId="755E8667" w14:textId="79AA3437" w:rsidR="00CB5FD6" w:rsidRPr="00CB5FD6" w:rsidRDefault="00CB5FD6" w:rsidP="00D75750">
      <w:pPr>
        <w:pStyle w:val="Odsekzoznamu"/>
        <w:numPr>
          <w:ilvl w:val="0"/>
          <w:numId w:val="1"/>
        </w:numPr>
        <w:spacing w:after="0" w:line="240" w:lineRule="auto"/>
        <w:ind w:left="784"/>
        <w:jc w:val="both"/>
        <w:rPr>
          <w:rFonts w:ascii="Times New Roman" w:hAnsi="Times New Roman" w:cs="Times New Roman"/>
          <w:b w:val="0"/>
          <w:i/>
          <w:color w:val="auto"/>
          <w:szCs w:val="24"/>
        </w:rPr>
      </w:pPr>
      <w:r w:rsidRPr="00CB5FD6">
        <w:rPr>
          <w:rFonts w:ascii="Times New Roman" w:hAnsi="Times New Roman" w:cs="Times New Roman"/>
          <w:b w:val="0"/>
          <w:i/>
          <w:color w:val="auto"/>
          <w:szCs w:val="24"/>
        </w:rPr>
        <w:t>2021 (bez č.) Rokovací poriadok Rady pre vnútorné hodnotenie kvality vysokoškolského vzdelávania Trnavskej univerzity v</w:t>
      </w:r>
      <w:r w:rsidR="00BD4598">
        <w:rPr>
          <w:rFonts w:ascii="Times New Roman" w:hAnsi="Times New Roman" w:cs="Times New Roman"/>
          <w:b w:val="0"/>
          <w:i/>
          <w:color w:val="auto"/>
          <w:szCs w:val="24"/>
        </w:rPr>
        <w:t> </w:t>
      </w:r>
      <w:r w:rsidRPr="00CB5FD6">
        <w:rPr>
          <w:rFonts w:ascii="Times New Roman" w:hAnsi="Times New Roman" w:cs="Times New Roman"/>
          <w:b w:val="0"/>
          <w:i/>
          <w:color w:val="auto"/>
          <w:szCs w:val="24"/>
        </w:rPr>
        <w:t>Trnave</w:t>
      </w:r>
      <w:r w:rsidR="00BD4598">
        <w:rPr>
          <w:rFonts w:ascii="Times New Roman" w:hAnsi="Times New Roman" w:cs="Times New Roman"/>
          <w:b w:val="0"/>
          <w:i/>
          <w:color w:val="auto"/>
          <w:szCs w:val="24"/>
        </w:rPr>
        <w:t>*</w:t>
      </w:r>
    </w:p>
    <w:p w14:paraId="610D2623" w14:textId="11A22303" w:rsidR="002D5CA0" w:rsidRPr="005045E8" w:rsidRDefault="002D5CA0" w:rsidP="00D75750">
      <w:pPr>
        <w:pStyle w:val="Odsekzoznamu"/>
        <w:numPr>
          <w:ilvl w:val="0"/>
          <w:numId w:val="1"/>
        </w:numPr>
        <w:spacing w:after="0" w:line="240" w:lineRule="auto"/>
        <w:ind w:left="784"/>
        <w:jc w:val="both"/>
        <w:rPr>
          <w:rFonts w:ascii="Times New Roman" w:hAnsi="Times New Roman" w:cs="Times New Roman"/>
          <w:b w:val="0"/>
          <w:i/>
          <w:color w:val="auto"/>
          <w:szCs w:val="24"/>
        </w:rPr>
      </w:pPr>
      <w:r w:rsidRPr="005045E8">
        <w:rPr>
          <w:rFonts w:ascii="Times New Roman" w:hAnsi="Times New Roman" w:cs="Times New Roman"/>
          <w:b w:val="0"/>
          <w:i/>
          <w:color w:val="auto"/>
          <w:szCs w:val="24"/>
        </w:rPr>
        <w:t>1/2014 Smernica rektora Trnavskej univerzity v Trnave č. 1/2014 o zabezpečovaní kvality vysokoškolského vzdelávania na Trnavskej univerzite v</w:t>
      </w:r>
      <w:r w:rsidR="005045E8">
        <w:rPr>
          <w:rFonts w:ascii="Times New Roman" w:hAnsi="Times New Roman" w:cs="Times New Roman"/>
          <w:b w:val="0"/>
          <w:i/>
          <w:color w:val="auto"/>
          <w:szCs w:val="24"/>
        </w:rPr>
        <w:t> </w:t>
      </w:r>
      <w:r w:rsidRPr="005045E8">
        <w:rPr>
          <w:rFonts w:ascii="Times New Roman" w:hAnsi="Times New Roman" w:cs="Times New Roman"/>
          <w:b w:val="0"/>
          <w:i/>
          <w:color w:val="auto"/>
          <w:szCs w:val="24"/>
        </w:rPr>
        <w:t>Trnave</w:t>
      </w:r>
      <w:r w:rsidR="005045E8">
        <w:rPr>
          <w:rFonts w:ascii="Times New Roman" w:hAnsi="Times New Roman" w:cs="Times New Roman"/>
          <w:b w:val="0"/>
          <w:i/>
          <w:color w:val="auto"/>
          <w:szCs w:val="24"/>
        </w:rPr>
        <w:t>*</w:t>
      </w:r>
      <w:r w:rsidR="00BD4598">
        <w:rPr>
          <w:rFonts w:ascii="Times New Roman" w:hAnsi="Times New Roman" w:cs="Times New Roman"/>
          <w:b w:val="0"/>
          <w:i/>
          <w:color w:val="auto"/>
          <w:szCs w:val="24"/>
        </w:rPr>
        <w:t>*</w:t>
      </w:r>
    </w:p>
    <w:p w14:paraId="507D0127" w14:textId="3A9DE488" w:rsidR="002D5CA0" w:rsidRPr="005045E8" w:rsidRDefault="002D5CA0" w:rsidP="00D75750">
      <w:pPr>
        <w:pStyle w:val="Odsekzoznamu"/>
        <w:numPr>
          <w:ilvl w:val="0"/>
          <w:numId w:val="1"/>
        </w:numPr>
        <w:spacing w:after="0" w:line="240" w:lineRule="auto"/>
        <w:ind w:left="784"/>
        <w:jc w:val="both"/>
        <w:rPr>
          <w:rFonts w:ascii="Times New Roman" w:hAnsi="Times New Roman" w:cs="Times New Roman"/>
          <w:b w:val="0"/>
          <w:i/>
          <w:color w:val="auto"/>
          <w:szCs w:val="24"/>
        </w:rPr>
      </w:pPr>
      <w:r w:rsidRPr="005045E8">
        <w:rPr>
          <w:rFonts w:ascii="Times New Roman" w:hAnsi="Times New Roman" w:cs="Times New Roman"/>
          <w:b w:val="0"/>
          <w:i/>
          <w:color w:val="auto"/>
          <w:szCs w:val="24"/>
        </w:rPr>
        <w:t>1/2017 Dodatok č. 1 k Smernici rektora Trnavskej univerzity v Trnave č. 1/2014  o zabezpečovaní kvality vysokoškolského vzdelávania na Trnavskej univerzite v</w:t>
      </w:r>
      <w:r w:rsidR="00BD4598">
        <w:rPr>
          <w:rFonts w:ascii="Times New Roman" w:hAnsi="Times New Roman" w:cs="Times New Roman"/>
          <w:b w:val="0"/>
          <w:i/>
          <w:color w:val="auto"/>
          <w:szCs w:val="24"/>
        </w:rPr>
        <w:t> </w:t>
      </w:r>
      <w:r w:rsidRPr="005045E8">
        <w:rPr>
          <w:rFonts w:ascii="Times New Roman" w:hAnsi="Times New Roman" w:cs="Times New Roman"/>
          <w:b w:val="0"/>
          <w:i/>
          <w:color w:val="auto"/>
          <w:szCs w:val="24"/>
        </w:rPr>
        <w:t>Trnave</w:t>
      </w:r>
      <w:r w:rsidR="00BD4598">
        <w:rPr>
          <w:rFonts w:ascii="Times New Roman" w:hAnsi="Times New Roman" w:cs="Times New Roman"/>
          <w:b w:val="0"/>
          <w:i/>
          <w:color w:val="auto"/>
          <w:szCs w:val="24"/>
        </w:rPr>
        <w:t>*</w:t>
      </w:r>
      <w:r w:rsidR="005045E8">
        <w:rPr>
          <w:rFonts w:ascii="Times New Roman" w:hAnsi="Times New Roman" w:cs="Times New Roman"/>
          <w:b w:val="0"/>
          <w:i/>
          <w:color w:val="auto"/>
          <w:szCs w:val="24"/>
        </w:rPr>
        <w:t>*</w:t>
      </w:r>
    </w:p>
    <w:p w14:paraId="66A21958" w14:textId="318A5659" w:rsidR="002D5CA0" w:rsidRPr="005045E8" w:rsidRDefault="002D5CA0" w:rsidP="00D75750">
      <w:pPr>
        <w:pStyle w:val="Odsekzoznamu"/>
        <w:numPr>
          <w:ilvl w:val="0"/>
          <w:numId w:val="1"/>
        </w:numPr>
        <w:spacing w:after="0" w:line="240" w:lineRule="auto"/>
        <w:ind w:left="784"/>
        <w:jc w:val="both"/>
        <w:rPr>
          <w:rFonts w:ascii="Times New Roman" w:hAnsi="Times New Roman" w:cs="Times New Roman"/>
          <w:b w:val="0"/>
          <w:i/>
          <w:color w:val="auto"/>
          <w:szCs w:val="24"/>
        </w:rPr>
      </w:pPr>
      <w:r w:rsidRPr="005045E8">
        <w:rPr>
          <w:rFonts w:ascii="Times New Roman" w:hAnsi="Times New Roman" w:cs="Times New Roman"/>
          <w:b w:val="0"/>
          <w:i/>
          <w:color w:val="auto"/>
          <w:szCs w:val="24"/>
        </w:rPr>
        <w:t>6/2018 Dodatok č. 2 k Smernici rektora Trnavskej univerzity v Trnave č. 1/2014 o zabezpečovaní kvality vysokoškolského vzdelávania na Trnavskej univerzite v</w:t>
      </w:r>
      <w:r w:rsidR="00BD4598">
        <w:rPr>
          <w:rFonts w:ascii="Times New Roman" w:hAnsi="Times New Roman" w:cs="Times New Roman"/>
          <w:b w:val="0"/>
          <w:i/>
          <w:color w:val="auto"/>
          <w:szCs w:val="24"/>
        </w:rPr>
        <w:t> </w:t>
      </w:r>
      <w:r w:rsidRPr="005045E8">
        <w:rPr>
          <w:rFonts w:ascii="Times New Roman" w:hAnsi="Times New Roman" w:cs="Times New Roman"/>
          <w:b w:val="0"/>
          <w:i/>
          <w:color w:val="auto"/>
          <w:szCs w:val="24"/>
        </w:rPr>
        <w:t>Trnave</w:t>
      </w:r>
      <w:r w:rsidR="00BD4598">
        <w:rPr>
          <w:rFonts w:ascii="Times New Roman" w:hAnsi="Times New Roman" w:cs="Times New Roman"/>
          <w:b w:val="0"/>
          <w:i/>
          <w:color w:val="auto"/>
          <w:szCs w:val="24"/>
        </w:rPr>
        <w:t>*</w:t>
      </w:r>
      <w:r w:rsidR="005045E8">
        <w:rPr>
          <w:rFonts w:ascii="Times New Roman" w:hAnsi="Times New Roman" w:cs="Times New Roman"/>
          <w:b w:val="0"/>
          <w:i/>
          <w:color w:val="auto"/>
          <w:szCs w:val="24"/>
        </w:rPr>
        <w:t>*</w:t>
      </w:r>
    </w:p>
    <w:p w14:paraId="3E99E45B" w14:textId="77777777" w:rsidR="005045E8" w:rsidRPr="00FE3A51" w:rsidRDefault="005045E8" w:rsidP="00FE3A51">
      <w:pPr>
        <w:spacing w:after="0" w:line="240" w:lineRule="auto"/>
        <w:jc w:val="both"/>
        <w:rPr>
          <w:rFonts w:ascii="Times New Roman" w:hAnsi="Times New Roman" w:cs="Times New Roman"/>
          <w:i/>
          <w:szCs w:val="24"/>
        </w:rPr>
      </w:pPr>
    </w:p>
    <w:p w14:paraId="5C058273" w14:textId="064A38D0" w:rsidR="00BD4598" w:rsidRPr="00BD4598" w:rsidRDefault="00BD4598" w:rsidP="005045E8">
      <w:pPr>
        <w:spacing w:after="0" w:line="240" w:lineRule="auto"/>
        <w:jc w:val="both"/>
        <w:rPr>
          <w:rFonts w:ascii="Times New Roman" w:hAnsi="Times New Roman" w:cs="Times New Roman"/>
          <w:i/>
          <w:sz w:val="23"/>
          <w:szCs w:val="23"/>
        </w:rPr>
      </w:pPr>
      <w:r w:rsidRPr="00BD4598">
        <w:rPr>
          <w:rFonts w:ascii="Times New Roman" w:hAnsi="Times New Roman" w:cs="Times New Roman"/>
          <w:i/>
          <w:sz w:val="23"/>
          <w:szCs w:val="23"/>
        </w:rPr>
        <w:t>*novo-prijaté</w:t>
      </w:r>
      <w:r>
        <w:rPr>
          <w:rFonts w:ascii="Times New Roman" w:hAnsi="Times New Roman" w:cs="Times New Roman"/>
          <w:i/>
          <w:sz w:val="23"/>
          <w:szCs w:val="23"/>
        </w:rPr>
        <w:t xml:space="preserve"> vnútorné</w:t>
      </w:r>
      <w:r w:rsidRPr="00BD4598">
        <w:rPr>
          <w:rFonts w:ascii="Times New Roman" w:hAnsi="Times New Roman" w:cs="Times New Roman"/>
          <w:i/>
          <w:sz w:val="23"/>
          <w:szCs w:val="23"/>
        </w:rPr>
        <w:t xml:space="preserve"> pre</w:t>
      </w:r>
      <w:r>
        <w:rPr>
          <w:rFonts w:ascii="Times New Roman" w:hAnsi="Times New Roman" w:cs="Times New Roman"/>
          <w:i/>
          <w:sz w:val="23"/>
          <w:szCs w:val="23"/>
        </w:rPr>
        <w:t>dp</w:t>
      </w:r>
      <w:r w:rsidRPr="00BD4598">
        <w:rPr>
          <w:rFonts w:ascii="Times New Roman" w:hAnsi="Times New Roman" w:cs="Times New Roman"/>
          <w:i/>
          <w:sz w:val="23"/>
          <w:szCs w:val="23"/>
        </w:rPr>
        <w:t>isy v roku 2021</w:t>
      </w:r>
    </w:p>
    <w:p w14:paraId="30DA52B2" w14:textId="0D95E195" w:rsidR="005045E8" w:rsidRDefault="005045E8" w:rsidP="005045E8">
      <w:pPr>
        <w:spacing w:after="0" w:line="240" w:lineRule="auto"/>
        <w:jc w:val="both"/>
        <w:rPr>
          <w:rFonts w:ascii="Times New Roman" w:hAnsi="Times New Roman" w:cs="Times New Roman"/>
          <w:i/>
          <w:sz w:val="24"/>
          <w:szCs w:val="24"/>
        </w:rPr>
      </w:pPr>
      <w:r w:rsidRPr="005045E8">
        <w:rPr>
          <w:rFonts w:ascii="Times New Roman" w:hAnsi="Times New Roman" w:cs="Times New Roman"/>
          <w:sz w:val="23"/>
          <w:szCs w:val="23"/>
        </w:rPr>
        <w:t>*</w:t>
      </w:r>
      <w:r w:rsidR="00BD4598">
        <w:rPr>
          <w:rFonts w:ascii="Times New Roman" w:hAnsi="Times New Roman" w:cs="Times New Roman"/>
          <w:sz w:val="23"/>
          <w:szCs w:val="23"/>
        </w:rPr>
        <w:t>*</w:t>
      </w:r>
      <w:r w:rsidRPr="005045E8">
        <w:rPr>
          <w:rFonts w:ascii="Times New Roman" w:hAnsi="Times New Roman" w:cs="Times New Roman"/>
          <w:sz w:val="23"/>
          <w:szCs w:val="23"/>
        </w:rPr>
        <w:t xml:space="preserve">do prijatia predpisu </w:t>
      </w:r>
      <w:r w:rsidRPr="005045E8">
        <w:rPr>
          <w:rFonts w:ascii="Times New Roman" w:hAnsi="Times New Roman" w:cs="Times New Roman"/>
          <w:i/>
          <w:sz w:val="24"/>
          <w:szCs w:val="24"/>
        </w:rPr>
        <w:t>16/2021 Vnútorný systém zabezpečovania kvality vysokoškolského vzdelávania Trnavskej univerzity v</w:t>
      </w:r>
      <w:r w:rsidR="00AA4CBB">
        <w:rPr>
          <w:rFonts w:ascii="Times New Roman" w:hAnsi="Times New Roman" w:cs="Times New Roman"/>
          <w:i/>
          <w:sz w:val="24"/>
          <w:szCs w:val="24"/>
        </w:rPr>
        <w:t> </w:t>
      </w:r>
      <w:r w:rsidRPr="005045E8">
        <w:rPr>
          <w:rFonts w:ascii="Times New Roman" w:hAnsi="Times New Roman" w:cs="Times New Roman"/>
          <w:i/>
          <w:sz w:val="24"/>
          <w:szCs w:val="24"/>
        </w:rPr>
        <w:t>Trnave</w:t>
      </w:r>
    </w:p>
    <w:p w14:paraId="42A3561F" w14:textId="77777777" w:rsidR="005045E8" w:rsidRPr="002D5CA0" w:rsidRDefault="005045E8" w:rsidP="002D5CA0">
      <w:pPr>
        <w:rPr>
          <w:rFonts w:ascii="Times New Roman" w:hAnsi="Times New Roman" w:cs="Times New Roman"/>
          <w:b/>
          <w:sz w:val="23"/>
          <w:szCs w:val="23"/>
        </w:rPr>
      </w:pPr>
    </w:p>
    <w:p w14:paraId="2FA3F6ED" w14:textId="77777777" w:rsidR="00C443B0" w:rsidRDefault="00D37B70" w:rsidP="00C443B0">
      <w:pPr>
        <w:ind w:left="284" w:hanging="284"/>
        <w:rPr>
          <w:rFonts w:ascii="Times New Roman" w:hAnsi="Times New Roman" w:cs="Times New Roman"/>
          <w:b/>
          <w:sz w:val="23"/>
          <w:szCs w:val="23"/>
        </w:rPr>
      </w:pPr>
      <w:r w:rsidRPr="002D5CA0">
        <w:rPr>
          <w:rFonts w:ascii="Times New Roman" w:hAnsi="Times New Roman" w:cs="Times New Roman"/>
          <w:b/>
          <w:sz w:val="23"/>
          <w:szCs w:val="23"/>
        </w:rPr>
        <w:lastRenderedPageBreak/>
        <w:t>b</w:t>
      </w:r>
      <w:r w:rsidRPr="002D5CA0">
        <w:rPr>
          <w:rFonts w:ascii="Times New Roman" w:hAnsi="Times New Roman" w:cs="Times New Roman"/>
          <w:b/>
          <w:sz w:val="23"/>
          <w:szCs w:val="23"/>
          <w:lang w:val="en-US"/>
        </w:rPr>
        <w:t>) Kvalitatívne v</w:t>
      </w:r>
      <w:r w:rsidRPr="002D5CA0">
        <w:rPr>
          <w:rFonts w:ascii="Times New Roman" w:hAnsi="Times New Roman" w:cs="Times New Roman"/>
          <w:b/>
          <w:sz w:val="23"/>
          <w:szCs w:val="23"/>
        </w:rPr>
        <w:t xml:space="preserve">yhodnotenie úrovne zabezpečovania procesu </w:t>
      </w:r>
      <w:r w:rsidR="006B2B54">
        <w:rPr>
          <w:rFonts w:ascii="Times New Roman" w:hAnsi="Times New Roman" w:cs="Times New Roman"/>
          <w:b/>
          <w:sz w:val="23"/>
          <w:szCs w:val="23"/>
        </w:rPr>
        <w:t>na TU</w:t>
      </w:r>
    </w:p>
    <w:p w14:paraId="2B813FF3" w14:textId="33B9F22F" w:rsidR="002E09C4" w:rsidRPr="00AF4292" w:rsidRDefault="002E09C4" w:rsidP="00C443B0">
      <w:pPr>
        <w:ind w:firstLine="709"/>
        <w:jc w:val="both"/>
        <w:rPr>
          <w:rFonts w:ascii="Times New Roman" w:hAnsi="Times New Roman" w:cs="Times New Roman"/>
          <w:sz w:val="24"/>
          <w:szCs w:val="24"/>
        </w:rPr>
      </w:pPr>
      <w:r w:rsidRPr="00AF4292">
        <w:rPr>
          <w:rFonts w:ascii="Times New Roman" w:hAnsi="Times New Roman" w:cs="Times New Roman"/>
          <w:sz w:val="24"/>
          <w:szCs w:val="24"/>
        </w:rPr>
        <w:t xml:space="preserve">V roku 2021 nadobudol účinnosť nový vnútorný predpis univerzity – Pravidlá tvorby, úpravy, schvaľovania a hodnotenia kvality študijných programov Trnavskej univerzity v Trnave. Tento v zmysle § 15 ods. 1 písm. b) zákona o vysokých školách a v súlade s hlavným vnútorným predpisom univerzity upravujúcim na základe a podľa § 15 ods. 1 písm. b) zákona o vysokých školách vnútorný systém zabezpečovania kvality vysokoškolského vzdelávania, podrobnejšie upravuje okrem iného tiež pravidlá tvorby, úpravy, schvaľovania, uskutočňovania a hodnotenia kvality študijných programov na univerzite. Implementuje v celom rozsahu zákon o vysokých školách, zákon o zabezpečovaní kvality, európske štandardy a štandardy kvality vzdelávania. </w:t>
      </w:r>
    </w:p>
    <w:p w14:paraId="187F142A" w14:textId="77777777" w:rsidR="002E09C4" w:rsidRPr="00AF4292" w:rsidRDefault="002E09C4" w:rsidP="0067360B">
      <w:pPr>
        <w:ind w:firstLine="708"/>
        <w:jc w:val="both"/>
        <w:rPr>
          <w:rFonts w:ascii="Times New Roman" w:hAnsi="Times New Roman" w:cs="Times New Roman"/>
          <w:sz w:val="24"/>
        </w:rPr>
      </w:pPr>
      <w:r w:rsidRPr="00AF4292">
        <w:rPr>
          <w:rFonts w:ascii="Times New Roman" w:hAnsi="Times New Roman" w:cs="Times New Roman"/>
          <w:sz w:val="24"/>
          <w:szCs w:val="24"/>
        </w:rPr>
        <w:t xml:space="preserve">Na základe daného vnútorného predpisu boli na jednotlivých fakultách zriadené </w:t>
      </w:r>
      <w:r w:rsidRPr="00AF4292">
        <w:rPr>
          <w:rFonts w:ascii="Times New Roman" w:hAnsi="Times New Roman" w:cs="Times New Roman"/>
          <w:sz w:val="24"/>
        </w:rPr>
        <w:t>pre bakalárske a magisterské študijné programy programové rady a pre doktorandské študijné programy odborové rady. Programové a odborové rady sú poradným orgánom osoby zodpovednej za študijný program (ich predsedom je osoba zodpovedná za študijný program) a ich súčasťou sú aj zástupcovia študentov, zamestnávateľov a v prípade odborovej rady aj domáci a zahraniční partneri fakulty. Rovnako bol tiež na základe registrácie zmien a doplnení Štatútu Trnavskej univerzity v Trnave vykonanej Ministerstvom školstva, vedy, výskumu a športu SR s platnosťou a účinnosťou dňa 3. februára 2021 vytvorený vnútorný orgán univerzity Rada pre vnútorné hodnotenie kvality vysokoškolského vzdelávania Trnavskej univerzity v Trnave, ako stály orgán univerzity, ktorý je v zmysle štandardov kvality vzdelávania nezávislou štruktúrou vnútorného systému univerzity. Rada pre vnútorné hodnotenie kvality vysokoškolského vzdelávania Trnavskej univerzity v Trnave monitoruje a hodnotí vnútorný systém univerzity, jej študijné programy, habilitačné a inauguračné konania a súvisiace činnosti vo vzťahu k ich súladu so zákonom o vysokých školách, zákonom o zabezpečovaní kvality a ďalšími všeobecne záväznými právnymi predpismi, štandardmi kvality vzdelávania, európskymi štandardmi, ako aj Štatútom Trnavskej univerzity v Trnave a jej dlhodobým zámerom.</w:t>
      </w:r>
    </w:p>
    <w:p w14:paraId="5E353C4A" w14:textId="77777777" w:rsidR="002E09C4" w:rsidRPr="00AF4292" w:rsidRDefault="002E09C4" w:rsidP="0067360B">
      <w:pPr>
        <w:ind w:firstLine="708"/>
        <w:jc w:val="both"/>
        <w:rPr>
          <w:rFonts w:ascii="Times New Roman" w:hAnsi="Times New Roman" w:cs="Times New Roman"/>
          <w:sz w:val="24"/>
        </w:rPr>
      </w:pPr>
      <w:r w:rsidRPr="00AF4292">
        <w:rPr>
          <w:rFonts w:ascii="Times New Roman" w:hAnsi="Times New Roman" w:cs="Times New Roman"/>
          <w:sz w:val="24"/>
          <w:szCs w:val="24"/>
        </w:rPr>
        <w:t xml:space="preserve">V súlade s vyššie uvedeným vnútorným predpisom prišlo na </w:t>
      </w:r>
      <w:r w:rsidRPr="00AF4292">
        <w:rPr>
          <w:rFonts w:ascii="Times New Roman" w:hAnsi="Times New Roman" w:cs="Times New Roman"/>
          <w:sz w:val="24"/>
        </w:rPr>
        <w:t xml:space="preserve">univerzite ku komplexnému prehodnoteniu všetkých ponúkaných študijných programov s cieľom ponúkať uchádzačom len moderné študijné programy, ktoré sú v plnom súlade so Štandardmi pre študijný program Slovenskej akreditačnej agentúry pre vysoké školstvo, ako aj s poslaním a strategickými cieľmi univerzity. Výsledkom tohto procesu okrem iného je, že bolo navrhnutých 61 študijných programov na zrušenie (6 študijných programov Fakulta zdravotníctva a sociálnej práce, 10 študijných programov Filozofická fakulta, 15 študijných programov Pedagogická fakulta, 14 študijných programov Právnická fakulta a 16 študijných programov Teologická fakulta). Ostatné študijné programy boli upravené a zosúladené so Štandardmi pre študijný program Slovenskej akreditačnej agentúry pre vysoké školstvo. Boli doplnené o nové predmety, ktoré ešte vo výraznejšej miere zabezpečia vzdelávanie orientované na prax a posilnia spoločenskú zodpovednosť študentov. Zvýšila sa flexibilita trajektórie učenia sa a dosahovania výstupov vzdelávania a boli zakomponované predmety (alebo témy v rámci už existujúcich predmetov), ktoré požadovali študenti či zástupcovia zamestnávateľov. Do všetkých týchto procesov boli zapojení študenti, zamestnávatelia, ako aj ďalšie zainteresované strany. Vnútornými orgánmi fakúlt tiež boli schválené všetky osoby zodpovedné za študijné programy, ktoré sa univerzita rozhodla realizovať. Všetky zosúladené študijné programy boli predložené Rade pre vnútorné hodnotenie kvality vysokoškolského vzdelávania Trnavskej </w:t>
      </w:r>
      <w:r w:rsidRPr="00AF4292">
        <w:rPr>
          <w:rFonts w:ascii="Times New Roman" w:hAnsi="Times New Roman" w:cs="Times New Roman"/>
          <w:sz w:val="24"/>
        </w:rPr>
        <w:lastRenderedPageBreak/>
        <w:t xml:space="preserve">univerzity v Trnave, ktorej úlohou je predložené študijné programy v prvej polovici roka 2022 posúdiť a deklarovať, či sú tieto v súlade so Štandardmi pre študijný program Slovenskej akreditačnej agentúry pre vysoké školstvo. Od 1. septembra 2022 bude univerzita ponúkať len študijné programy, ktoré sú plne v súlade so Štandardmi pre študijný program Slovenskej akreditačnej agentúry pre vysoké školstvo. </w:t>
      </w:r>
    </w:p>
    <w:p w14:paraId="3B56C317" w14:textId="77777777" w:rsidR="002E09C4" w:rsidRPr="00AF4292" w:rsidRDefault="002E09C4" w:rsidP="0067360B">
      <w:pPr>
        <w:ind w:firstLine="708"/>
        <w:jc w:val="both"/>
        <w:rPr>
          <w:rFonts w:ascii="Times New Roman" w:hAnsi="Times New Roman" w:cs="Times New Roman"/>
          <w:sz w:val="24"/>
        </w:rPr>
      </w:pPr>
      <w:r w:rsidRPr="00AF4292">
        <w:rPr>
          <w:rFonts w:ascii="Times New Roman" w:hAnsi="Times New Roman" w:cs="Times New Roman"/>
          <w:sz w:val="24"/>
        </w:rPr>
        <w:t>Taktiež postupom v súlade s vyššie uvedeným vnútorným predpisom boli vytvorené nové študijné programy, ktoré po schválení Radou pre vnútorné hodnotenie kvality vysokoškolského vzdelávania Trnavskej univerzity v Trnave boli odoslané na akreditáciu Slovenskej akreditačnej agentúre pre vysoké školstvo. Na základe jej rozhodnutia mala univerzita v roku 2021 akreditované štyri nové študijné programy, a to doktorandský študijný program Teória prírodovedného vzdelávania v dennej forme štúdia, doktorandský študijný program Teória prírodovedného vzdelávania v externej forme štúdia (Pedagogická fakulta), magisterský študijný program Ošetrovateľstvo v dennej forme štúdia (Fakulta zdravotníctva a sociálnej práce) a profesijný bakalársky študijný program Counseling (Teologická fakulta).</w:t>
      </w:r>
    </w:p>
    <w:p w14:paraId="0A872BE4" w14:textId="77777777" w:rsidR="002E09C4" w:rsidRDefault="002E09C4" w:rsidP="0067360B">
      <w:pPr>
        <w:ind w:firstLine="708"/>
        <w:jc w:val="both"/>
        <w:rPr>
          <w:rFonts w:ascii="Times New Roman" w:hAnsi="Times New Roman" w:cs="Times New Roman"/>
          <w:sz w:val="24"/>
        </w:rPr>
      </w:pPr>
      <w:r w:rsidRPr="00AF4292">
        <w:rPr>
          <w:rFonts w:ascii="Times New Roman" w:hAnsi="Times New Roman" w:cs="Times New Roman"/>
          <w:sz w:val="24"/>
        </w:rPr>
        <w:t>Možno konštatovať, že prijatím nového právneho predpisu, vytvorením programových a  odborových rád a ich činnosťou, ako aj vytvorením Rady pre vnútorné hodnotenie kvality vysokoškolského vzdelávania Trnavskej univerzity v Trnave sa proces vytvárania, schvaľovania, uskutočňovania a úpravy študijných programov na univerzite výrazne skvalitnil. Týmito procesmi sa posilnilo zaistenie vysokého štandardu vzdelávania a ponuky atraktívnych, na trhu uplatniteľných študijných programov.</w:t>
      </w:r>
      <w:r>
        <w:rPr>
          <w:rFonts w:ascii="Times New Roman" w:hAnsi="Times New Roman" w:cs="Times New Roman"/>
          <w:sz w:val="24"/>
        </w:rPr>
        <w:t xml:space="preserve"> </w:t>
      </w:r>
    </w:p>
    <w:p w14:paraId="2C4FD26A" w14:textId="77777777" w:rsidR="002D5CA0" w:rsidRDefault="002D5CA0" w:rsidP="002D5CA0">
      <w:pPr>
        <w:ind w:left="284" w:hanging="284"/>
        <w:rPr>
          <w:rFonts w:ascii="Times New Roman" w:hAnsi="Times New Roman" w:cs="Times New Roman"/>
          <w:b/>
          <w:color w:val="FF0000"/>
          <w:sz w:val="23"/>
          <w:szCs w:val="23"/>
        </w:rPr>
      </w:pPr>
    </w:p>
    <w:p w14:paraId="0D48006E" w14:textId="76B5D354" w:rsidR="002D5CA0" w:rsidRPr="002017F5" w:rsidRDefault="00727830" w:rsidP="00BD4598">
      <w:pPr>
        <w:pStyle w:val="Nadpis3"/>
        <w:shd w:val="clear" w:color="auto" w:fill="E7E6E6" w:themeFill="background2"/>
        <w:rPr>
          <w:rFonts w:ascii="Times New Roman" w:hAnsi="Times New Roman" w:cs="Times New Roman"/>
          <w:b/>
          <w:color w:val="auto"/>
        </w:rPr>
      </w:pPr>
      <w:bookmarkStart w:id="13" w:name="_Toc101435164"/>
      <w:r w:rsidRPr="002017F5">
        <w:rPr>
          <w:rFonts w:ascii="Times New Roman" w:hAnsi="Times New Roman" w:cs="Times New Roman"/>
          <w:b/>
          <w:color w:val="auto"/>
        </w:rPr>
        <w:t xml:space="preserve">PROCES </w:t>
      </w:r>
      <w:r w:rsidR="002D5CA0" w:rsidRPr="002017F5">
        <w:rPr>
          <w:rFonts w:ascii="Times New Roman" w:hAnsi="Times New Roman" w:cs="Times New Roman"/>
          <w:b/>
          <w:color w:val="auto"/>
        </w:rPr>
        <w:t>I.B Uskutočňovanie celoživotného vzdelávania</w:t>
      </w:r>
      <w:bookmarkEnd w:id="13"/>
    </w:p>
    <w:p w14:paraId="1E454039" w14:textId="77777777" w:rsidR="002D5CA0" w:rsidRDefault="002D5CA0" w:rsidP="002D5CA0">
      <w:pPr>
        <w:spacing w:after="0" w:line="360" w:lineRule="auto"/>
        <w:jc w:val="both"/>
        <w:rPr>
          <w:rFonts w:ascii="Cambria" w:hAnsi="Cambria" w:cs="Times New Roman"/>
          <w:i/>
          <w:color w:val="4472C4" w:themeColor="accent1"/>
          <w:szCs w:val="24"/>
        </w:rPr>
      </w:pPr>
    </w:p>
    <w:p w14:paraId="61BD9063" w14:textId="2D26C9E0" w:rsidR="002D5CA0" w:rsidRPr="00BD4598" w:rsidRDefault="002D5CA0" w:rsidP="00C443B0">
      <w:pPr>
        <w:spacing w:after="240" w:line="240" w:lineRule="auto"/>
        <w:jc w:val="both"/>
        <w:rPr>
          <w:rFonts w:ascii="Times New Roman" w:hAnsi="Times New Roman" w:cs="Times New Roman"/>
          <w:b/>
          <w:i/>
          <w:szCs w:val="24"/>
        </w:rPr>
      </w:pPr>
      <w:r w:rsidRPr="00BD4598">
        <w:rPr>
          <w:rFonts w:ascii="Times New Roman" w:hAnsi="Times New Roman" w:cs="Times New Roman"/>
          <w:b/>
          <w:sz w:val="23"/>
          <w:szCs w:val="23"/>
        </w:rPr>
        <w:t>Kvantitatívne vyhodnotenie procesu</w:t>
      </w:r>
    </w:p>
    <w:tbl>
      <w:tblPr>
        <w:tblStyle w:val="Mriekatabuky"/>
        <w:tblW w:w="5000" w:type="pct"/>
        <w:tblLook w:val="04A0" w:firstRow="1" w:lastRow="0" w:firstColumn="1" w:lastColumn="0" w:noHBand="0" w:noVBand="1"/>
      </w:tblPr>
      <w:tblGrid>
        <w:gridCol w:w="704"/>
        <w:gridCol w:w="2487"/>
        <w:gridCol w:w="1267"/>
        <w:gridCol w:w="1463"/>
        <w:gridCol w:w="1796"/>
        <w:gridCol w:w="1345"/>
      </w:tblGrid>
      <w:tr w:rsidR="002D5CA0" w:rsidRPr="00BC6319" w14:paraId="7833E8DA" w14:textId="77777777" w:rsidTr="00AF583D">
        <w:tc>
          <w:tcPr>
            <w:tcW w:w="388" w:type="pct"/>
          </w:tcPr>
          <w:p w14:paraId="40592352" w14:textId="77777777" w:rsidR="002D5CA0" w:rsidRPr="002D5CA0" w:rsidRDefault="002D5CA0" w:rsidP="006D204A">
            <w:pPr>
              <w:pStyle w:val="Odsekzoznamu"/>
              <w:ind w:left="0"/>
              <w:jc w:val="both"/>
              <w:rPr>
                <w:rFonts w:ascii="Times New Roman" w:hAnsi="Times New Roman" w:cs="Times New Roman"/>
                <w:b w:val="0"/>
                <w:i/>
                <w:color w:val="auto"/>
              </w:rPr>
            </w:pPr>
            <w:r w:rsidRPr="002D5CA0">
              <w:rPr>
                <w:rFonts w:ascii="Times New Roman" w:hAnsi="Times New Roman" w:cs="Times New Roman"/>
                <w:i/>
                <w:color w:val="auto"/>
              </w:rPr>
              <w:t xml:space="preserve">Kód </w:t>
            </w:r>
          </w:p>
        </w:tc>
        <w:tc>
          <w:tcPr>
            <w:tcW w:w="1372" w:type="pct"/>
          </w:tcPr>
          <w:p w14:paraId="36ACD635" w14:textId="157D64DD" w:rsidR="002D5CA0" w:rsidRPr="002D5CA0" w:rsidRDefault="002D5CA0" w:rsidP="00AF583D">
            <w:pPr>
              <w:pStyle w:val="Odsekzoznamu"/>
              <w:ind w:left="0"/>
              <w:rPr>
                <w:rFonts w:ascii="Times New Roman" w:hAnsi="Times New Roman" w:cs="Times New Roman"/>
                <w:i/>
                <w:color w:val="auto"/>
              </w:rPr>
            </w:pPr>
            <w:r w:rsidRPr="002D5CA0">
              <w:rPr>
                <w:rFonts w:ascii="Times New Roman" w:hAnsi="Times New Roman" w:cs="Times New Roman"/>
                <w:i/>
                <w:color w:val="auto"/>
              </w:rPr>
              <w:t>Názov</w:t>
            </w:r>
          </w:p>
          <w:p w14:paraId="1FA28BCB" w14:textId="77777777" w:rsidR="002D5CA0" w:rsidRPr="002D5CA0" w:rsidRDefault="002D5CA0" w:rsidP="00AF583D">
            <w:pPr>
              <w:pStyle w:val="Odsekzoznamu"/>
              <w:ind w:left="0"/>
              <w:rPr>
                <w:rFonts w:ascii="Times New Roman" w:hAnsi="Times New Roman" w:cs="Times New Roman"/>
                <w:i/>
                <w:color w:val="auto"/>
              </w:rPr>
            </w:pPr>
            <w:r w:rsidRPr="002D5CA0">
              <w:rPr>
                <w:rFonts w:ascii="Times New Roman" w:hAnsi="Times New Roman" w:cs="Times New Roman"/>
                <w:i/>
                <w:color w:val="auto"/>
              </w:rPr>
              <w:t>ukazovateľa</w:t>
            </w:r>
          </w:p>
        </w:tc>
        <w:tc>
          <w:tcPr>
            <w:tcW w:w="699" w:type="pct"/>
          </w:tcPr>
          <w:p w14:paraId="39D9AABC" w14:textId="77777777" w:rsidR="002D5CA0" w:rsidRPr="002D5CA0" w:rsidRDefault="002D5CA0" w:rsidP="006D204A">
            <w:pPr>
              <w:pStyle w:val="Odsekzoznamu"/>
              <w:ind w:left="0"/>
              <w:jc w:val="both"/>
              <w:rPr>
                <w:rFonts w:ascii="Times New Roman" w:hAnsi="Times New Roman" w:cs="Times New Roman"/>
                <w:b w:val="0"/>
                <w:i/>
                <w:color w:val="auto"/>
              </w:rPr>
            </w:pPr>
            <w:r w:rsidRPr="002D5CA0">
              <w:rPr>
                <w:rFonts w:ascii="Times New Roman" w:hAnsi="Times New Roman" w:cs="Times New Roman"/>
                <w:i/>
                <w:color w:val="auto"/>
              </w:rPr>
              <w:t>Skutočná zistená hodnota</w:t>
            </w:r>
          </w:p>
        </w:tc>
        <w:tc>
          <w:tcPr>
            <w:tcW w:w="807" w:type="pct"/>
          </w:tcPr>
          <w:p w14:paraId="6E77CCC7" w14:textId="77777777" w:rsidR="002D5CA0" w:rsidRPr="002D5CA0" w:rsidRDefault="002D5CA0" w:rsidP="006D204A">
            <w:pPr>
              <w:pStyle w:val="Odsekzoznamu"/>
              <w:ind w:left="0"/>
              <w:rPr>
                <w:rFonts w:ascii="Times New Roman" w:hAnsi="Times New Roman" w:cs="Times New Roman"/>
                <w:b w:val="0"/>
                <w:i/>
                <w:color w:val="auto"/>
              </w:rPr>
            </w:pPr>
            <w:r w:rsidRPr="002D5CA0">
              <w:rPr>
                <w:rFonts w:ascii="Times New Roman" w:hAnsi="Times New Roman" w:cs="Times New Roman"/>
                <w:i/>
                <w:color w:val="auto"/>
              </w:rPr>
              <w:t>Štandard pre</w:t>
            </w:r>
            <w:r w:rsidRPr="002D5CA0">
              <w:rPr>
                <w:rFonts w:ascii="Times New Roman" w:hAnsi="Times New Roman" w:cs="Times New Roman"/>
                <w:i/>
                <w:color w:val="auto"/>
              </w:rPr>
              <w:br/>
              <w:t>daný ukazovateľ</w:t>
            </w:r>
          </w:p>
        </w:tc>
        <w:tc>
          <w:tcPr>
            <w:tcW w:w="991" w:type="pct"/>
          </w:tcPr>
          <w:p w14:paraId="04F7F05F" w14:textId="77777777" w:rsidR="002D5CA0" w:rsidRPr="002D5CA0" w:rsidRDefault="002D5CA0" w:rsidP="006D204A">
            <w:pPr>
              <w:pStyle w:val="Odsekzoznamu"/>
              <w:ind w:left="0"/>
              <w:rPr>
                <w:rFonts w:ascii="Times New Roman" w:hAnsi="Times New Roman" w:cs="Times New Roman"/>
                <w:i/>
                <w:color w:val="auto"/>
              </w:rPr>
            </w:pPr>
            <w:r w:rsidRPr="002D5CA0">
              <w:rPr>
                <w:rFonts w:ascii="Times New Roman" w:hAnsi="Times New Roman" w:cs="Times New Roman"/>
                <w:i/>
                <w:color w:val="auto"/>
              </w:rPr>
              <w:t xml:space="preserve">Miera plnenia P  v </w:t>
            </w:r>
            <w:r w:rsidRPr="002D5CA0">
              <w:rPr>
                <w:rFonts w:ascii="Calibri" w:hAnsi="Calibri" w:cs="Calibri"/>
                <w:i/>
                <w:color w:val="auto"/>
              </w:rPr>
              <w:t>%</w:t>
            </w:r>
            <w:r w:rsidRPr="002D5CA0">
              <w:rPr>
                <w:rFonts w:ascii="Times New Roman" w:hAnsi="Times New Roman" w:cs="Times New Roman"/>
                <w:i/>
                <w:color w:val="auto"/>
              </w:rPr>
              <w:br/>
              <w:t>(Výsledok vyhodnotenia)</w:t>
            </w:r>
          </w:p>
        </w:tc>
        <w:tc>
          <w:tcPr>
            <w:tcW w:w="742" w:type="pct"/>
          </w:tcPr>
          <w:p w14:paraId="36CD2C94" w14:textId="77777777" w:rsidR="002D5CA0" w:rsidRPr="002D5CA0" w:rsidRDefault="002D5CA0" w:rsidP="006D204A">
            <w:pPr>
              <w:pStyle w:val="Odsekzoznamu"/>
              <w:ind w:left="0"/>
              <w:jc w:val="both"/>
              <w:rPr>
                <w:rFonts w:ascii="Times New Roman" w:hAnsi="Times New Roman" w:cs="Times New Roman"/>
                <w:b w:val="0"/>
                <w:i/>
                <w:color w:val="auto"/>
              </w:rPr>
            </w:pPr>
            <w:r w:rsidRPr="002D5CA0">
              <w:rPr>
                <w:rFonts w:ascii="Times New Roman" w:hAnsi="Times New Roman" w:cs="Times New Roman"/>
                <w:i/>
                <w:color w:val="auto"/>
              </w:rPr>
              <w:t xml:space="preserve">Hranica tolerancie </w:t>
            </w:r>
          </w:p>
        </w:tc>
      </w:tr>
      <w:tr w:rsidR="002D5CA0" w:rsidRPr="00BC6319" w14:paraId="05FC42DA" w14:textId="77777777" w:rsidTr="00AF583D">
        <w:tc>
          <w:tcPr>
            <w:tcW w:w="388" w:type="pct"/>
            <w:shd w:val="clear" w:color="auto" w:fill="auto"/>
          </w:tcPr>
          <w:p w14:paraId="7A78F126" w14:textId="441B58C3" w:rsidR="002D5CA0" w:rsidRPr="00BD4598" w:rsidRDefault="00C15B6A" w:rsidP="006D204A">
            <w:pPr>
              <w:jc w:val="both"/>
              <w:rPr>
                <w:rFonts w:ascii="Times New Roman" w:hAnsi="Times New Roman" w:cs="Times New Roman"/>
                <w:b/>
                <w:bCs/>
                <w:sz w:val="23"/>
                <w:szCs w:val="23"/>
              </w:rPr>
            </w:pPr>
            <w:r>
              <w:rPr>
                <w:rFonts w:ascii="Times New Roman" w:hAnsi="Times New Roman" w:cs="Times New Roman"/>
                <w:b/>
                <w:sz w:val="23"/>
                <w:szCs w:val="23"/>
              </w:rPr>
              <w:t>I</w:t>
            </w:r>
            <w:r w:rsidR="002D5CA0" w:rsidRPr="00BD4598">
              <w:rPr>
                <w:rFonts w:ascii="Times New Roman" w:hAnsi="Times New Roman" w:cs="Times New Roman"/>
                <w:b/>
                <w:sz w:val="23"/>
                <w:szCs w:val="23"/>
              </w:rPr>
              <w:t>.B.1</w:t>
            </w:r>
          </w:p>
        </w:tc>
        <w:tc>
          <w:tcPr>
            <w:tcW w:w="1372" w:type="pct"/>
          </w:tcPr>
          <w:p w14:paraId="0CC825AF" w14:textId="77777777" w:rsidR="002D5CA0" w:rsidRPr="00BD4598" w:rsidRDefault="002D5CA0" w:rsidP="006D204A">
            <w:pPr>
              <w:jc w:val="center"/>
              <w:rPr>
                <w:rFonts w:ascii="Times New Roman" w:hAnsi="Times New Roman" w:cs="Times New Roman"/>
                <w:sz w:val="23"/>
                <w:szCs w:val="23"/>
              </w:rPr>
            </w:pPr>
            <w:r w:rsidRPr="00BD4598">
              <w:rPr>
                <w:rFonts w:ascii="Times New Roman" w:hAnsi="Times New Roman" w:cs="Times New Roman"/>
                <w:sz w:val="23"/>
                <w:szCs w:val="23"/>
              </w:rPr>
              <w:t>Celkový počet zapísaných účastníkov celoživotného vzdelávania</w:t>
            </w:r>
          </w:p>
        </w:tc>
        <w:tc>
          <w:tcPr>
            <w:tcW w:w="699" w:type="pct"/>
            <w:shd w:val="clear" w:color="auto" w:fill="auto"/>
          </w:tcPr>
          <w:p w14:paraId="755A6D2F" w14:textId="77777777" w:rsidR="002D5CA0" w:rsidRPr="00BD4598" w:rsidRDefault="005045E8" w:rsidP="006D204A">
            <w:pPr>
              <w:jc w:val="center"/>
              <w:rPr>
                <w:rFonts w:ascii="Times New Roman" w:hAnsi="Times New Roman" w:cs="Times New Roman"/>
                <w:sz w:val="23"/>
                <w:szCs w:val="23"/>
              </w:rPr>
            </w:pPr>
            <w:r w:rsidRPr="00BD4598">
              <w:rPr>
                <w:rFonts w:ascii="Times New Roman" w:hAnsi="Times New Roman" w:cs="Times New Roman"/>
                <w:sz w:val="23"/>
                <w:szCs w:val="23"/>
              </w:rPr>
              <w:t>408</w:t>
            </w:r>
          </w:p>
        </w:tc>
        <w:tc>
          <w:tcPr>
            <w:tcW w:w="807" w:type="pct"/>
            <w:shd w:val="clear" w:color="auto" w:fill="auto"/>
          </w:tcPr>
          <w:p w14:paraId="291B9046" w14:textId="77777777" w:rsidR="002D5CA0" w:rsidRPr="00BD4598" w:rsidRDefault="002D5CA0" w:rsidP="006D204A">
            <w:pPr>
              <w:jc w:val="center"/>
              <w:rPr>
                <w:rFonts w:ascii="Times New Roman" w:hAnsi="Times New Roman" w:cs="Times New Roman"/>
                <w:sz w:val="23"/>
                <w:szCs w:val="23"/>
              </w:rPr>
            </w:pPr>
            <w:r w:rsidRPr="00BD4598">
              <w:rPr>
                <w:rFonts w:ascii="Times New Roman" w:hAnsi="Times New Roman" w:cs="Times New Roman"/>
                <w:sz w:val="23"/>
                <w:szCs w:val="23"/>
              </w:rPr>
              <w:t>650</w:t>
            </w:r>
          </w:p>
        </w:tc>
        <w:tc>
          <w:tcPr>
            <w:tcW w:w="991" w:type="pct"/>
            <w:shd w:val="clear" w:color="auto" w:fill="auto"/>
          </w:tcPr>
          <w:p w14:paraId="217A8BFF" w14:textId="77777777" w:rsidR="002D5CA0" w:rsidRPr="00BD4598" w:rsidRDefault="005045E8" w:rsidP="006D204A">
            <w:pPr>
              <w:jc w:val="center"/>
              <w:rPr>
                <w:rFonts w:ascii="Times New Roman" w:hAnsi="Times New Roman" w:cs="Times New Roman"/>
                <w:b/>
                <w:sz w:val="23"/>
                <w:szCs w:val="23"/>
              </w:rPr>
            </w:pPr>
            <w:r w:rsidRPr="00BD4598">
              <w:rPr>
                <w:rFonts w:ascii="Times New Roman" w:hAnsi="Times New Roman" w:cs="Times New Roman"/>
                <w:b/>
                <w:sz w:val="23"/>
                <w:szCs w:val="23"/>
              </w:rPr>
              <w:t>63</w:t>
            </w:r>
            <w:r w:rsidR="002D5CA0" w:rsidRPr="00BD4598">
              <w:rPr>
                <w:rFonts w:ascii="Times New Roman" w:hAnsi="Times New Roman" w:cs="Times New Roman"/>
                <w:b/>
                <w:sz w:val="23"/>
                <w:szCs w:val="23"/>
              </w:rPr>
              <w:t>%</w:t>
            </w:r>
          </w:p>
        </w:tc>
        <w:tc>
          <w:tcPr>
            <w:tcW w:w="742" w:type="pct"/>
            <w:shd w:val="clear" w:color="auto" w:fill="auto"/>
          </w:tcPr>
          <w:p w14:paraId="755982CF" w14:textId="77777777" w:rsidR="002D5CA0" w:rsidRPr="00BD4598" w:rsidRDefault="002D5CA0" w:rsidP="006D204A">
            <w:pPr>
              <w:pStyle w:val="Odsekzoznamu"/>
              <w:ind w:left="0"/>
              <w:jc w:val="center"/>
              <w:rPr>
                <w:rFonts w:ascii="Times New Roman" w:hAnsi="Times New Roman" w:cs="Times New Roman"/>
                <w:b w:val="0"/>
                <w:color w:val="auto"/>
                <w:sz w:val="23"/>
                <w:szCs w:val="23"/>
              </w:rPr>
            </w:pPr>
            <w:r w:rsidRPr="00BD4598">
              <w:rPr>
                <w:rFonts w:ascii="Times New Roman" w:hAnsi="Times New Roman" w:cs="Times New Roman"/>
                <w:b w:val="0"/>
                <w:color w:val="auto"/>
                <w:sz w:val="23"/>
                <w:szCs w:val="23"/>
              </w:rPr>
              <w:t>70%</w:t>
            </w:r>
          </w:p>
        </w:tc>
      </w:tr>
    </w:tbl>
    <w:p w14:paraId="399D5E37" w14:textId="77777777" w:rsidR="002D5CA0" w:rsidRPr="00221D5C" w:rsidRDefault="002D5CA0" w:rsidP="002D5CA0">
      <w:pPr>
        <w:spacing w:after="0" w:line="360" w:lineRule="auto"/>
        <w:ind w:left="709"/>
        <w:jc w:val="both"/>
        <w:rPr>
          <w:rFonts w:ascii="Cambria" w:hAnsi="Cambria" w:cs="Times New Roman"/>
          <w:i/>
          <w:color w:val="4472C4" w:themeColor="accent1"/>
          <w:szCs w:val="24"/>
        </w:rPr>
      </w:pPr>
    </w:p>
    <w:p w14:paraId="65344696" w14:textId="48856E35" w:rsidR="005045E8" w:rsidRPr="00BD4598" w:rsidRDefault="00345C41" w:rsidP="00C443B0">
      <w:pPr>
        <w:spacing w:after="240"/>
        <w:rPr>
          <w:rFonts w:ascii="Times New Roman" w:hAnsi="Times New Roman" w:cs="Times New Roman"/>
          <w:b/>
          <w:sz w:val="23"/>
          <w:szCs w:val="23"/>
        </w:rPr>
      </w:pPr>
      <w:r>
        <w:rPr>
          <w:rFonts w:ascii="Times New Roman" w:hAnsi="Times New Roman" w:cs="Times New Roman"/>
          <w:b/>
          <w:sz w:val="23"/>
          <w:szCs w:val="23"/>
        </w:rPr>
        <w:t>Kvalitatívne vyhodnotenie procesu</w:t>
      </w:r>
    </w:p>
    <w:p w14:paraId="048068F9" w14:textId="4241986F" w:rsidR="006B2B54" w:rsidRPr="006B2B54" w:rsidRDefault="006B2B54" w:rsidP="006B2B54">
      <w:pPr>
        <w:ind w:left="284" w:hanging="284"/>
        <w:rPr>
          <w:rFonts w:ascii="Times New Roman" w:hAnsi="Times New Roman" w:cs="Times New Roman"/>
          <w:b/>
          <w:sz w:val="23"/>
          <w:szCs w:val="23"/>
        </w:rPr>
      </w:pPr>
      <w:r w:rsidRPr="002D5CA0">
        <w:rPr>
          <w:rFonts w:ascii="Times New Roman" w:hAnsi="Times New Roman" w:cs="Times New Roman"/>
          <w:b/>
          <w:sz w:val="23"/>
          <w:szCs w:val="23"/>
        </w:rPr>
        <w:t xml:space="preserve">a) </w:t>
      </w:r>
      <w:r w:rsidR="00377217">
        <w:rPr>
          <w:rFonts w:ascii="Times New Roman" w:hAnsi="Times New Roman" w:cs="Times New Roman"/>
          <w:b/>
          <w:sz w:val="23"/>
          <w:szCs w:val="23"/>
        </w:rPr>
        <w:t>Z</w:t>
      </w:r>
      <w:r w:rsidRPr="002D5CA0">
        <w:rPr>
          <w:rFonts w:ascii="Times New Roman" w:hAnsi="Times New Roman" w:cs="Times New Roman"/>
          <w:b/>
          <w:sz w:val="23"/>
          <w:szCs w:val="23"/>
        </w:rPr>
        <w:t>oznam vnútorných predpisov, ktorými sa proces zabezpečuje</w:t>
      </w:r>
      <w:r w:rsidR="00133A50">
        <w:rPr>
          <w:rFonts w:ascii="Times New Roman" w:hAnsi="Times New Roman" w:cs="Times New Roman"/>
          <w:b/>
          <w:sz w:val="23"/>
          <w:szCs w:val="23"/>
        </w:rPr>
        <w:t>:</w:t>
      </w:r>
    </w:p>
    <w:p w14:paraId="6E75286C" w14:textId="2318935E" w:rsidR="002D5CA0" w:rsidRPr="00225C94" w:rsidRDefault="003D7B7C" w:rsidP="00503C8E">
      <w:pPr>
        <w:ind w:firstLine="709"/>
        <w:jc w:val="both"/>
        <w:rPr>
          <w:rFonts w:ascii="Times New Roman" w:hAnsi="Times New Roman" w:cs="Times New Roman"/>
          <w:sz w:val="24"/>
          <w:szCs w:val="24"/>
        </w:rPr>
      </w:pPr>
      <w:r>
        <w:rPr>
          <w:rFonts w:ascii="Times New Roman" w:hAnsi="Times New Roman" w:cs="Times New Roman"/>
          <w:sz w:val="24"/>
          <w:szCs w:val="24"/>
        </w:rPr>
        <w:t>Princípy a pravidlá</w:t>
      </w:r>
      <w:r w:rsidR="002D5CA0" w:rsidRPr="00225C94">
        <w:rPr>
          <w:rFonts w:ascii="Times New Roman" w:hAnsi="Times New Roman" w:cs="Times New Roman"/>
          <w:sz w:val="24"/>
          <w:szCs w:val="24"/>
        </w:rPr>
        <w:t xml:space="preserve"> pre zabezpečovanie procesu </w:t>
      </w:r>
      <w:r w:rsidR="002D5CA0" w:rsidRPr="00345F1F">
        <w:rPr>
          <w:rFonts w:ascii="Times New Roman" w:hAnsi="Times New Roman" w:cs="Times New Roman"/>
          <w:b/>
          <w:sz w:val="24"/>
          <w:szCs w:val="24"/>
        </w:rPr>
        <w:t>I.B</w:t>
      </w:r>
      <w:r w:rsidR="001D22A9" w:rsidRPr="00345F1F">
        <w:rPr>
          <w:rFonts w:ascii="Times New Roman" w:hAnsi="Times New Roman" w:cs="Times New Roman"/>
          <w:b/>
          <w:sz w:val="24"/>
          <w:szCs w:val="24"/>
        </w:rPr>
        <w:t xml:space="preserve"> Uskutočňovanie celoživotného vzdelávania</w:t>
      </w:r>
      <w:r w:rsidR="002D5CA0" w:rsidRPr="00225C94">
        <w:rPr>
          <w:rFonts w:ascii="Times New Roman" w:hAnsi="Times New Roman" w:cs="Times New Roman"/>
          <w:sz w:val="24"/>
          <w:szCs w:val="24"/>
        </w:rPr>
        <w:t xml:space="preserve"> </w:t>
      </w:r>
      <w:r w:rsidRPr="00345F1F">
        <w:rPr>
          <w:rFonts w:ascii="Times New Roman" w:hAnsi="Times New Roman" w:cs="Times New Roman"/>
          <w:sz w:val="24"/>
          <w:szCs w:val="24"/>
        </w:rPr>
        <w:t>na TU v Trnave</w:t>
      </w:r>
      <w:r w:rsidRPr="00225C94">
        <w:rPr>
          <w:rFonts w:ascii="Times New Roman" w:hAnsi="Times New Roman" w:cs="Times New Roman"/>
          <w:sz w:val="24"/>
          <w:szCs w:val="24"/>
        </w:rPr>
        <w:t xml:space="preserve"> boli v roku 2021 </w:t>
      </w:r>
      <w:r>
        <w:rPr>
          <w:rFonts w:ascii="Times New Roman" w:hAnsi="Times New Roman" w:cs="Times New Roman"/>
          <w:sz w:val="24"/>
          <w:szCs w:val="24"/>
        </w:rPr>
        <w:t>ustanovené</w:t>
      </w:r>
      <w:r w:rsidRPr="00225C94">
        <w:rPr>
          <w:rFonts w:ascii="Times New Roman" w:hAnsi="Times New Roman" w:cs="Times New Roman"/>
          <w:sz w:val="24"/>
          <w:szCs w:val="24"/>
        </w:rPr>
        <w:t xml:space="preserve"> vnútorn</w:t>
      </w:r>
      <w:r>
        <w:rPr>
          <w:rFonts w:ascii="Times New Roman" w:hAnsi="Times New Roman" w:cs="Times New Roman"/>
          <w:sz w:val="24"/>
          <w:szCs w:val="24"/>
        </w:rPr>
        <w:t>ými</w:t>
      </w:r>
      <w:r w:rsidRPr="00225C94">
        <w:rPr>
          <w:rFonts w:ascii="Times New Roman" w:hAnsi="Times New Roman" w:cs="Times New Roman"/>
          <w:sz w:val="24"/>
          <w:szCs w:val="24"/>
        </w:rPr>
        <w:t xml:space="preserve"> predpis</w:t>
      </w:r>
      <w:r>
        <w:rPr>
          <w:rFonts w:ascii="Times New Roman" w:hAnsi="Times New Roman" w:cs="Times New Roman"/>
          <w:sz w:val="24"/>
          <w:szCs w:val="24"/>
        </w:rPr>
        <w:t>mi</w:t>
      </w:r>
      <w:r w:rsidRPr="00225C94">
        <w:rPr>
          <w:rFonts w:ascii="Times New Roman" w:hAnsi="Times New Roman" w:cs="Times New Roman"/>
          <w:sz w:val="24"/>
          <w:szCs w:val="24"/>
        </w:rPr>
        <w:t>:</w:t>
      </w:r>
    </w:p>
    <w:p w14:paraId="1F9CB365" w14:textId="787BCEDE" w:rsidR="002D5CA0" w:rsidRDefault="002D5CA0" w:rsidP="00D75750">
      <w:pPr>
        <w:pStyle w:val="Odsekzoznamu"/>
        <w:numPr>
          <w:ilvl w:val="0"/>
          <w:numId w:val="2"/>
        </w:numPr>
        <w:spacing w:after="0" w:line="240" w:lineRule="auto"/>
        <w:contextualSpacing w:val="0"/>
        <w:jc w:val="both"/>
        <w:rPr>
          <w:rFonts w:ascii="Times New Roman" w:hAnsi="Times New Roman" w:cs="Times New Roman"/>
          <w:b w:val="0"/>
          <w:i/>
          <w:color w:val="auto"/>
          <w:szCs w:val="24"/>
        </w:rPr>
      </w:pPr>
      <w:r w:rsidRPr="006B2B54">
        <w:rPr>
          <w:rFonts w:ascii="Times New Roman" w:hAnsi="Times New Roman" w:cs="Times New Roman"/>
          <w:b w:val="0"/>
          <w:i/>
          <w:color w:val="auto"/>
          <w:szCs w:val="24"/>
        </w:rPr>
        <w:t>Organizačný poriadok Univerzity tretieho veku pri Trnavskej univerzite v</w:t>
      </w:r>
      <w:r w:rsidR="00713CA4">
        <w:rPr>
          <w:rFonts w:ascii="Times New Roman" w:hAnsi="Times New Roman" w:cs="Times New Roman"/>
          <w:b w:val="0"/>
          <w:i/>
          <w:color w:val="auto"/>
          <w:szCs w:val="24"/>
        </w:rPr>
        <w:t> </w:t>
      </w:r>
      <w:r w:rsidRPr="006B2B54">
        <w:rPr>
          <w:rFonts w:ascii="Times New Roman" w:hAnsi="Times New Roman" w:cs="Times New Roman"/>
          <w:b w:val="0"/>
          <w:i/>
          <w:color w:val="auto"/>
          <w:szCs w:val="24"/>
        </w:rPr>
        <w:t>Trnave</w:t>
      </w:r>
    </w:p>
    <w:p w14:paraId="12756BE5" w14:textId="40BC1C46" w:rsidR="00713CA4" w:rsidRDefault="00713CA4" w:rsidP="00713CA4">
      <w:pPr>
        <w:pStyle w:val="Odsekzoznamu"/>
        <w:spacing w:after="0" w:line="240" w:lineRule="auto"/>
        <w:ind w:left="1068"/>
        <w:contextualSpacing w:val="0"/>
        <w:jc w:val="both"/>
        <w:rPr>
          <w:rFonts w:ascii="Times New Roman" w:hAnsi="Times New Roman" w:cs="Times New Roman"/>
          <w:b w:val="0"/>
          <w:i/>
          <w:color w:val="auto"/>
          <w:szCs w:val="24"/>
        </w:rPr>
      </w:pPr>
    </w:p>
    <w:p w14:paraId="0B958C90" w14:textId="033E2FB5" w:rsidR="00713CA4" w:rsidRDefault="00713CA4" w:rsidP="00713CA4">
      <w:pPr>
        <w:pStyle w:val="Odsekzoznamu"/>
        <w:spacing w:after="0" w:line="240" w:lineRule="auto"/>
        <w:ind w:left="1068"/>
        <w:contextualSpacing w:val="0"/>
        <w:jc w:val="both"/>
        <w:rPr>
          <w:rFonts w:ascii="Times New Roman" w:hAnsi="Times New Roman" w:cs="Times New Roman"/>
          <w:b w:val="0"/>
          <w:i/>
          <w:color w:val="auto"/>
          <w:szCs w:val="24"/>
        </w:rPr>
      </w:pPr>
    </w:p>
    <w:p w14:paraId="03B8D97F" w14:textId="7B5609A5" w:rsidR="00713CA4" w:rsidRDefault="00713CA4" w:rsidP="00713CA4">
      <w:pPr>
        <w:spacing w:after="0" w:line="240" w:lineRule="auto"/>
        <w:jc w:val="both"/>
        <w:rPr>
          <w:rFonts w:ascii="Times New Roman" w:hAnsi="Times New Roman" w:cs="Times New Roman"/>
          <w:i/>
          <w:szCs w:val="24"/>
        </w:rPr>
      </w:pPr>
    </w:p>
    <w:p w14:paraId="2EBCFDA6" w14:textId="235B82C7" w:rsidR="00713CA4" w:rsidRDefault="00713CA4" w:rsidP="00713CA4">
      <w:pPr>
        <w:spacing w:after="0" w:line="240" w:lineRule="auto"/>
        <w:jc w:val="both"/>
        <w:rPr>
          <w:rFonts w:ascii="Times New Roman" w:hAnsi="Times New Roman" w:cs="Times New Roman"/>
          <w:i/>
          <w:szCs w:val="24"/>
        </w:rPr>
      </w:pPr>
    </w:p>
    <w:p w14:paraId="3EA53A3D" w14:textId="1DD6996F" w:rsidR="00133A50" w:rsidRPr="00C443B0" w:rsidRDefault="006B2B54" w:rsidP="00C443B0">
      <w:pPr>
        <w:pStyle w:val="Odsekzoznamu"/>
        <w:spacing w:line="259" w:lineRule="auto"/>
        <w:ind w:left="0"/>
        <w:contextualSpacing w:val="0"/>
        <w:jc w:val="both"/>
        <w:rPr>
          <w:rFonts w:ascii="Times New Roman" w:hAnsi="Times New Roman" w:cs="Times New Roman"/>
          <w:color w:val="auto"/>
          <w:sz w:val="23"/>
          <w:szCs w:val="23"/>
        </w:rPr>
      </w:pPr>
      <w:r w:rsidRPr="006B2B54">
        <w:rPr>
          <w:rFonts w:ascii="Times New Roman" w:hAnsi="Times New Roman" w:cs="Times New Roman"/>
          <w:color w:val="auto"/>
          <w:sz w:val="23"/>
          <w:szCs w:val="23"/>
        </w:rPr>
        <w:lastRenderedPageBreak/>
        <w:t>b</w:t>
      </w:r>
      <w:r w:rsidRPr="006B2B54">
        <w:rPr>
          <w:rFonts w:ascii="Times New Roman" w:hAnsi="Times New Roman" w:cs="Times New Roman"/>
          <w:color w:val="auto"/>
          <w:sz w:val="23"/>
          <w:szCs w:val="23"/>
          <w:lang w:val="en-US"/>
        </w:rPr>
        <w:t>) Kvalitatívne v</w:t>
      </w:r>
      <w:r w:rsidRPr="006B2B54">
        <w:rPr>
          <w:rFonts w:ascii="Times New Roman" w:hAnsi="Times New Roman" w:cs="Times New Roman"/>
          <w:color w:val="auto"/>
          <w:sz w:val="23"/>
          <w:szCs w:val="23"/>
        </w:rPr>
        <w:t xml:space="preserve">yhodnotenie úrovne zabezpečovania </w:t>
      </w:r>
      <w:r w:rsidRPr="00AF583D">
        <w:rPr>
          <w:rFonts w:ascii="Times New Roman" w:hAnsi="Times New Roman" w:cs="Times New Roman"/>
          <w:color w:val="auto"/>
          <w:sz w:val="23"/>
          <w:szCs w:val="23"/>
        </w:rPr>
        <w:t>procesu na TU</w:t>
      </w:r>
    </w:p>
    <w:p w14:paraId="53DA8CC2" w14:textId="77777777" w:rsidR="00713CA4" w:rsidRPr="00AF4292" w:rsidRDefault="00713CA4" w:rsidP="0067360B">
      <w:pPr>
        <w:ind w:firstLine="708"/>
        <w:jc w:val="both"/>
        <w:rPr>
          <w:rFonts w:ascii="Times New Roman" w:hAnsi="Times New Roman" w:cs="Times New Roman"/>
          <w:sz w:val="24"/>
        </w:rPr>
      </w:pPr>
      <w:r w:rsidRPr="00AF4292">
        <w:rPr>
          <w:rFonts w:ascii="Times New Roman" w:hAnsi="Times New Roman" w:cs="Times New Roman"/>
          <w:sz w:val="24"/>
        </w:rPr>
        <w:t>V rámci celoživotného vzdelávania poskytuje univerzita možnosť študovať na Univerzite tretieho veku (UTV), a to na dvoch pracoviskách: UTV v rámci Centra ďalšieho vzdelávania Trnavskej univerzity v Trnave a UTV na Teologickej fakulte v Bratislave. Výučba prebieha v závislosti od konkrétneho študijného programu najmä formou prednášok v priestoroch fakúlt univerzity, odborných exkurzií, ale ponúkané sú aj vzdelávacie programy realizované on-line formou. V ponuke sú jednoročné, dvojročné a trojročné vzdelávacie programy. Je však potrebné konštatovať, že v dôsledku pokračujúcej pandémie Covid-19 a protipandemických opatrení sa akademický rok 2021/2022 UTV na Teologickej fakulte neotvoril. Vzdelávacie programy UTV poskytované Centrom ďalšieho vzdelávania Trnavskej univerzity v Trnave sa v obmedzenom rozsahu realizovali (bolo otvorených 11 vzdelávacích programov), a to v závislosti od momentálnych protipandemických opatrení striedavo prezenčnou a dištančnou formou. Na podporu činnosti UTV boli použité aj prostriedky z projektu Podpora návratu seniorov do neformálneho vzdelávania na Univerzitách tretieho veku v kontexte Národného programu aktívneho starnutia na roky 2021-2030 vo výške 800 eur. Vzhľadom na skutočnosť, že štúdium skvalitňuje intelektuálny, duchovný i spoločenský život seniorov a je výborným prostriedkom na spestrenie a obohatenie ich života, je potrebné pokračovať v rozširovaní a obmieňaní vzdelávacích programov. Taktiež je dôležitá propagácia UTV, od ktorej sa počas rokov pandémie z dôvodu neistoty upustilo. Keďže štúdium na UTV je možné od 40 rokov, za prínos UTV je možné považovať aj to, že ho využívajú tiež študujúci, ktorí sú ešte v pracovnom procese a štúdiom jazykov nadobúdajú lepšie pracovné uplatnenie, pričom mnohí z nich by si štúdium jazykov v jazykovej škole z finančného hľadiska nemohli dovoliť.</w:t>
      </w:r>
    </w:p>
    <w:p w14:paraId="0256CB2B" w14:textId="77777777" w:rsidR="00713CA4" w:rsidRPr="00AF4292" w:rsidRDefault="00713CA4" w:rsidP="0067360B">
      <w:pPr>
        <w:ind w:firstLine="708"/>
        <w:jc w:val="both"/>
        <w:rPr>
          <w:rFonts w:ascii="Times New Roman" w:hAnsi="Times New Roman" w:cs="Times New Roman"/>
          <w:sz w:val="24"/>
        </w:rPr>
      </w:pPr>
      <w:r w:rsidRPr="00AF4292">
        <w:rPr>
          <w:rFonts w:ascii="Times New Roman" w:hAnsi="Times New Roman" w:cs="Times New Roman"/>
          <w:sz w:val="24"/>
        </w:rPr>
        <w:t>Okrem UTV univerzita realizovala aj ďalšie vzdelávanie v oblasti kvalifikačného vzdelávania, a to napr. doplňujúce pedagogické štúdium a rozširujúce štúdium realizované Pedagogickou fakultou alebo špecializačné štúdia realizované Fakultou zdravotníctva a sociálnej práce. </w:t>
      </w:r>
    </w:p>
    <w:p w14:paraId="30BB577D" w14:textId="657C8D17" w:rsidR="00133A50" w:rsidRPr="00AF4292" w:rsidRDefault="00713CA4" w:rsidP="0067360B">
      <w:pPr>
        <w:ind w:firstLine="708"/>
        <w:jc w:val="both"/>
        <w:rPr>
          <w:rFonts w:ascii="Times New Roman" w:hAnsi="Times New Roman" w:cs="Times New Roman"/>
          <w:sz w:val="24"/>
        </w:rPr>
      </w:pPr>
      <w:r w:rsidRPr="00AF4292">
        <w:rPr>
          <w:rFonts w:ascii="Times New Roman" w:hAnsi="Times New Roman" w:cs="Times New Roman"/>
          <w:sz w:val="24"/>
        </w:rPr>
        <w:t>Uvedomujúc si dôležitosť ďalšieho vzdelávania, univerzita zabezpečuje učiteľom, administratívnym zamestnancom a študentom rôzne školenia, ad hoc prednášky, workshopy, v rámci ktorých majú študenti v zmysle čl. 3 ods. 2 písm. h) Štandardov pre vnútorný systém zabezpečovania kvality vysokoškolského vzdelávania Slovenskej akreditačnej agentúry pre vysoké školstvo získať prenositeľné spôsobilosti, a učitelia v súlade s čl. 6 písm. e) týchto štandardov majú možnosť odborne sa rozvíjať a rozvíjať svoje odborné, jazykové, pedagogické, digitálne zručnosti a prenositeľné spôsobilosti. Do budúcna by bolo prínosom rozšíriť počet vzdelávacích aktivít ukončených certifikátom.</w:t>
      </w:r>
    </w:p>
    <w:p w14:paraId="11B78450" w14:textId="663E8388" w:rsidR="0067360B" w:rsidRDefault="0067360B" w:rsidP="005759D0"/>
    <w:p w14:paraId="0748E08F" w14:textId="11DB93DC" w:rsidR="00C443B0" w:rsidRDefault="00C443B0" w:rsidP="005759D0"/>
    <w:p w14:paraId="2FC42475" w14:textId="004AC877" w:rsidR="00C443B0" w:rsidRDefault="00C443B0" w:rsidP="005759D0"/>
    <w:p w14:paraId="4FF91DE6" w14:textId="7B9CDB68" w:rsidR="00C443B0" w:rsidRDefault="00C443B0" w:rsidP="005759D0"/>
    <w:p w14:paraId="4B9A26DB" w14:textId="5B3CA9BD" w:rsidR="00C443B0" w:rsidRDefault="00C443B0" w:rsidP="005759D0"/>
    <w:p w14:paraId="4148AC66" w14:textId="77777777" w:rsidR="00C443B0" w:rsidRPr="005759D0" w:rsidRDefault="00C443B0" w:rsidP="005759D0"/>
    <w:p w14:paraId="4073036A" w14:textId="2A8807FF" w:rsidR="002D5CA0" w:rsidRPr="002017F5" w:rsidRDefault="00727830" w:rsidP="00BD4598">
      <w:pPr>
        <w:pStyle w:val="Nadpis3"/>
        <w:shd w:val="clear" w:color="auto" w:fill="E7E6E6" w:themeFill="background2"/>
        <w:rPr>
          <w:rFonts w:ascii="Times New Roman" w:hAnsi="Times New Roman" w:cs="Times New Roman"/>
          <w:b/>
          <w:color w:val="auto"/>
        </w:rPr>
      </w:pPr>
      <w:bookmarkStart w:id="14" w:name="_Toc101435165"/>
      <w:bookmarkStart w:id="15" w:name="_Hlk100148871"/>
      <w:r w:rsidRPr="002017F5">
        <w:rPr>
          <w:rFonts w:ascii="Times New Roman" w:hAnsi="Times New Roman" w:cs="Times New Roman"/>
          <w:b/>
          <w:color w:val="auto"/>
        </w:rPr>
        <w:lastRenderedPageBreak/>
        <w:t xml:space="preserve">PROCES </w:t>
      </w:r>
      <w:r w:rsidR="002D5CA0" w:rsidRPr="002017F5">
        <w:rPr>
          <w:rFonts w:ascii="Times New Roman" w:hAnsi="Times New Roman" w:cs="Times New Roman"/>
          <w:b/>
          <w:color w:val="auto"/>
        </w:rPr>
        <w:t>I.C</w:t>
      </w:r>
      <w:r w:rsidR="00AF583D" w:rsidRPr="002017F5">
        <w:rPr>
          <w:rFonts w:ascii="Times New Roman" w:hAnsi="Times New Roman" w:cs="Times New Roman"/>
          <w:b/>
          <w:color w:val="auto"/>
        </w:rPr>
        <w:t xml:space="preserve"> </w:t>
      </w:r>
      <w:r w:rsidR="002D5CA0" w:rsidRPr="002017F5">
        <w:rPr>
          <w:rFonts w:ascii="Times New Roman" w:hAnsi="Times New Roman" w:cs="Times New Roman"/>
          <w:b/>
          <w:color w:val="auto"/>
        </w:rPr>
        <w:t>Výber vyučujúcich jednotlivých predmetov študijných programov</w:t>
      </w:r>
      <w:bookmarkEnd w:id="14"/>
    </w:p>
    <w:bookmarkEnd w:id="15"/>
    <w:p w14:paraId="1756C21E" w14:textId="16F4D32E" w:rsidR="002D5CA0" w:rsidRDefault="002D5CA0" w:rsidP="002D5CA0">
      <w:pPr>
        <w:spacing w:after="0" w:line="360" w:lineRule="auto"/>
        <w:jc w:val="both"/>
        <w:rPr>
          <w:rFonts w:ascii="Cambria" w:hAnsi="Cambria" w:cs="Times New Roman"/>
          <w:i/>
          <w:color w:val="0070C0"/>
          <w:szCs w:val="24"/>
        </w:rPr>
      </w:pPr>
    </w:p>
    <w:p w14:paraId="49563C57" w14:textId="591FAD5D" w:rsidR="00AF583D" w:rsidRPr="00FE3A51" w:rsidRDefault="00AF583D" w:rsidP="00C443B0">
      <w:pPr>
        <w:spacing w:after="240" w:line="240" w:lineRule="auto"/>
        <w:jc w:val="both"/>
        <w:rPr>
          <w:rFonts w:ascii="Times New Roman" w:hAnsi="Times New Roman" w:cs="Times New Roman"/>
          <w:b/>
          <w:sz w:val="23"/>
          <w:szCs w:val="23"/>
        </w:rPr>
      </w:pPr>
      <w:r w:rsidRPr="00BD4598">
        <w:rPr>
          <w:rFonts w:ascii="Times New Roman" w:hAnsi="Times New Roman" w:cs="Times New Roman"/>
          <w:b/>
          <w:sz w:val="23"/>
          <w:szCs w:val="23"/>
        </w:rPr>
        <w:t>Kvantitatívne vyhodnotenie procesu</w:t>
      </w:r>
    </w:p>
    <w:tbl>
      <w:tblPr>
        <w:tblStyle w:val="Mriekatabuky"/>
        <w:tblW w:w="5000" w:type="pct"/>
        <w:tblLook w:val="04A0" w:firstRow="1" w:lastRow="0" w:firstColumn="1" w:lastColumn="0" w:noHBand="0" w:noVBand="1"/>
      </w:tblPr>
      <w:tblGrid>
        <w:gridCol w:w="846"/>
        <w:gridCol w:w="2367"/>
        <w:gridCol w:w="1267"/>
        <w:gridCol w:w="1463"/>
        <w:gridCol w:w="1796"/>
        <w:gridCol w:w="1323"/>
      </w:tblGrid>
      <w:tr w:rsidR="002D5CA0" w:rsidRPr="00EE1ADD" w14:paraId="03D994CF" w14:textId="77777777" w:rsidTr="00AF583D">
        <w:tc>
          <w:tcPr>
            <w:tcW w:w="467" w:type="pct"/>
          </w:tcPr>
          <w:p w14:paraId="7661ACBF" w14:textId="77777777" w:rsidR="002D5CA0" w:rsidRPr="00AF583D" w:rsidRDefault="002D5CA0" w:rsidP="006D204A">
            <w:pPr>
              <w:pStyle w:val="Odsekzoznamu"/>
              <w:ind w:left="0"/>
              <w:jc w:val="both"/>
              <w:rPr>
                <w:rFonts w:ascii="Times New Roman" w:hAnsi="Times New Roman" w:cs="Times New Roman"/>
                <w:b w:val="0"/>
                <w:i/>
                <w:color w:val="auto"/>
              </w:rPr>
            </w:pPr>
            <w:r w:rsidRPr="00AF583D">
              <w:rPr>
                <w:rFonts w:ascii="Times New Roman" w:hAnsi="Times New Roman" w:cs="Times New Roman"/>
                <w:i/>
                <w:color w:val="auto"/>
              </w:rPr>
              <w:t xml:space="preserve">Kód </w:t>
            </w:r>
          </w:p>
        </w:tc>
        <w:tc>
          <w:tcPr>
            <w:tcW w:w="1306" w:type="pct"/>
          </w:tcPr>
          <w:p w14:paraId="1C2D0FE7" w14:textId="77777777" w:rsidR="002D5CA0" w:rsidRPr="00AF583D" w:rsidRDefault="002D5CA0" w:rsidP="006D204A">
            <w:pPr>
              <w:pStyle w:val="Odsekzoznamu"/>
              <w:ind w:left="0"/>
              <w:jc w:val="both"/>
              <w:rPr>
                <w:rFonts w:ascii="Times New Roman" w:hAnsi="Times New Roman" w:cs="Times New Roman"/>
                <w:i/>
                <w:color w:val="auto"/>
              </w:rPr>
            </w:pPr>
            <w:r w:rsidRPr="00AF583D">
              <w:rPr>
                <w:rFonts w:ascii="Times New Roman" w:hAnsi="Times New Roman" w:cs="Times New Roman"/>
                <w:i/>
                <w:color w:val="auto"/>
              </w:rPr>
              <w:t xml:space="preserve">Názov </w:t>
            </w:r>
          </w:p>
          <w:p w14:paraId="07C7D5C8" w14:textId="77777777" w:rsidR="002D5CA0" w:rsidRPr="00AF583D" w:rsidRDefault="002D5CA0" w:rsidP="006D204A">
            <w:pPr>
              <w:pStyle w:val="Odsekzoznamu"/>
              <w:ind w:left="0"/>
              <w:jc w:val="both"/>
              <w:rPr>
                <w:rFonts w:ascii="Times New Roman" w:hAnsi="Times New Roman" w:cs="Times New Roman"/>
                <w:i/>
                <w:color w:val="auto"/>
              </w:rPr>
            </w:pPr>
            <w:r w:rsidRPr="00AF583D">
              <w:rPr>
                <w:rFonts w:ascii="Times New Roman" w:hAnsi="Times New Roman" w:cs="Times New Roman"/>
                <w:i/>
                <w:color w:val="auto"/>
              </w:rPr>
              <w:t>ukazovateľa</w:t>
            </w:r>
          </w:p>
        </w:tc>
        <w:tc>
          <w:tcPr>
            <w:tcW w:w="699" w:type="pct"/>
          </w:tcPr>
          <w:p w14:paraId="18610A5D" w14:textId="77777777" w:rsidR="002D5CA0" w:rsidRPr="00AF583D" w:rsidRDefault="002D5CA0" w:rsidP="006D204A">
            <w:pPr>
              <w:pStyle w:val="Odsekzoznamu"/>
              <w:ind w:left="0"/>
              <w:jc w:val="both"/>
              <w:rPr>
                <w:rFonts w:ascii="Times New Roman" w:hAnsi="Times New Roman" w:cs="Times New Roman"/>
                <w:b w:val="0"/>
                <w:i/>
                <w:color w:val="auto"/>
              </w:rPr>
            </w:pPr>
            <w:r w:rsidRPr="00AF583D">
              <w:rPr>
                <w:rFonts w:ascii="Times New Roman" w:hAnsi="Times New Roman" w:cs="Times New Roman"/>
                <w:i/>
                <w:color w:val="auto"/>
              </w:rPr>
              <w:t>Skutočná zistená hodnota</w:t>
            </w:r>
          </w:p>
        </w:tc>
        <w:tc>
          <w:tcPr>
            <w:tcW w:w="807" w:type="pct"/>
          </w:tcPr>
          <w:p w14:paraId="5DD747CF" w14:textId="77777777" w:rsidR="002D5CA0" w:rsidRPr="00AF583D" w:rsidRDefault="002D5CA0" w:rsidP="006D204A">
            <w:pPr>
              <w:pStyle w:val="Odsekzoznamu"/>
              <w:ind w:left="0"/>
              <w:rPr>
                <w:rFonts w:ascii="Times New Roman" w:hAnsi="Times New Roman" w:cs="Times New Roman"/>
                <w:b w:val="0"/>
                <w:i/>
                <w:color w:val="auto"/>
              </w:rPr>
            </w:pPr>
            <w:r w:rsidRPr="00AF583D">
              <w:rPr>
                <w:rFonts w:ascii="Times New Roman" w:hAnsi="Times New Roman" w:cs="Times New Roman"/>
                <w:i/>
                <w:color w:val="auto"/>
              </w:rPr>
              <w:t>Štandard pre</w:t>
            </w:r>
            <w:r w:rsidRPr="00AF583D">
              <w:rPr>
                <w:rFonts w:ascii="Times New Roman" w:hAnsi="Times New Roman" w:cs="Times New Roman"/>
                <w:i/>
                <w:color w:val="auto"/>
              </w:rPr>
              <w:br/>
              <w:t>daný ukazovateľ</w:t>
            </w:r>
          </w:p>
        </w:tc>
        <w:tc>
          <w:tcPr>
            <w:tcW w:w="991" w:type="pct"/>
          </w:tcPr>
          <w:p w14:paraId="26EAA89E" w14:textId="77777777" w:rsidR="002D5CA0" w:rsidRPr="00AF583D" w:rsidRDefault="002D5CA0" w:rsidP="006D204A">
            <w:pPr>
              <w:pStyle w:val="Odsekzoznamu"/>
              <w:ind w:left="0"/>
              <w:rPr>
                <w:rFonts w:ascii="Times New Roman" w:hAnsi="Times New Roman" w:cs="Times New Roman"/>
                <w:i/>
                <w:color w:val="auto"/>
              </w:rPr>
            </w:pPr>
            <w:r w:rsidRPr="00AF583D">
              <w:rPr>
                <w:rFonts w:ascii="Times New Roman" w:hAnsi="Times New Roman" w:cs="Times New Roman"/>
                <w:i/>
                <w:color w:val="auto"/>
              </w:rPr>
              <w:t xml:space="preserve">Miera plnenia P  v </w:t>
            </w:r>
            <w:r w:rsidRPr="00AF583D">
              <w:rPr>
                <w:rFonts w:ascii="Calibri" w:hAnsi="Calibri" w:cs="Calibri"/>
                <w:i/>
                <w:color w:val="auto"/>
              </w:rPr>
              <w:t>%</w:t>
            </w:r>
            <w:r w:rsidRPr="00AF583D">
              <w:rPr>
                <w:rFonts w:ascii="Times New Roman" w:hAnsi="Times New Roman" w:cs="Times New Roman"/>
                <w:i/>
                <w:color w:val="auto"/>
              </w:rPr>
              <w:br/>
              <w:t>(Výsledok vyhodnotenia)</w:t>
            </w:r>
          </w:p>
        </w:tc>
        <w:tc>
          <w:tcPr>
            <w:tcW w:w="730" w:type="pct"/>
          </w:tcPr>
          <w:p w14:paraId="135375C4" w14:textId="77777777" w:rsidR="002D5CA0" w:rsidRPr="00AF583D" w:rsidRDefault="002D5CA0" w:rsidP="006D204A">
            <w:pPr>
              <w:pStyle w:val="Odsekzoznamu"/>
              <w:ind w:left="0"/>
              <w:jc w:val="both"/>
              <w:rPr>
                <w:rFonts w:ascii="Times New Roman" w:hAnsi="Times New Roman" w:cs="Times New Roman"/>
                <w:b w:val="0"/>
                <w:i/>
                <w:color w:val="auto"/>
              </w:rPr>
            </w:pPr>
            <w:r w:rsidRPr="00AF583D">
              <w:rPr>
                <w:rFonts w:ascii="Times New Roman" w:hAnsi="Times New Roman" w:cs="Times New Roman"/>
                <w:b w:val="0"/>
                <w:i/>
                <w:color w:val="auto"/>
              </w:rPr>
              <w:t xml:space="preserve">Hranica tolerancie </w:t>
            </w:r>
          </w:p>
        </w:tc>
      </w:tr>
      <w:tr w:rsidR="002D5CA0" w:rsidRPr="00EE125D" w14:paraId="46D3F24F" w14:textId="77777777" w:rsidTr="00AF583D">
        <w:tc>
          <w:tcPr>
            <w:tcW w:w="467" w:type="pct"/>
            <w:tcBorders>
              <w:bottom w:val="single" w:sz="4" w:space="0" w:color="auto"/>
            </w:tcBorders>
            <w:shd w:val="clear" w:color="auto" w:fill="auto"/>
          </w:tcPr>
          <w:p w14:paraId="4D2E69F1" w14:textId="2F4AB728" w:rsidR="002D5CA0" w:rsidRPr="00BD4598" w:rsidRDefault="00BD4598" w:rsidP="006D204A">
            <w:pPr>
              <w:jc w:val="both"/>
              <w:rPr>
                <w:rFonts w:ascii="Times New Roman" w:hAnsi="Times New Roman" w:cs="Times New Roman"/>
                <w:b/>
                <w:bCs/>
                <w:sz w:val="23"/>
                <w:szCs w:val="23"/>
              </w:rPr>
            </w:pPr>
            <w:r>
              <w:rPr>
                <w:rFonts w:ascii="Times New Roman" w:hAnsi="Times New Roman" w:cs="Times New Roman"/>
                <w:b/>
                <w:sz w:val="23"/>
                <w:szCs w:val="23"/>
              </w:rPr>
              <w:t>I</w:t>
            </w:r>
            <w:r w:rsidR="002D5CA0" w:rsidRPr="00BD4598">
              <w:rPr>
                <w:rFonts w:ascii="Times New Roman" w:hAnsi="Times New Roman" w:cs="Times New Roman"/>
                <w:b/>
                <w:sz w:val="23"/>
                <w:szCs w:val="23"/>
              </w:rPr>
              <w:t>.C.1*</w:t>
            </w:r>
          </w:p>
        </w:tc>
        <w:tc>
          <w:tcPr>
            <w:tcW w:w="1306" w:type="pct"/>
            <w:tcBorders>
              <w:bottom w:val="single" w:sz="4" w:space="0" w:color="auto"/>
            </w:tcBorders>
          </w:tcPr>
          <w:p w14:paraId="08A32ADB" w14:textId="77777777" w:rsidR="002D5CA0" w:rsidRPr="00BD4598" w:rsidRDefault="002D5CA0" w:rsidP="006D204A">
            <w:pPr>
              <w:jc w:val="center"/>
              <w:rPr>
                <w:rFonts w:ascii="Times New Roman" w:hAnsi="Times New Roman" w:cs="Times New Roman"/>
                <w:sz w:val="23"/>
                <w:szCs w:val="23"/>
              </w:rPr>
            </w:pPr>
            <w:r w:rsidRPr="00BD4598">
              <w:rPr>
                <w:rFonts w:ascii="Times New Roman" w:hAnsi="Times New Roman" w:cs="Times New Roman"/>
                <w:sz w:val="23"/>
                <w:szCs w:val="23"/>
              </w:rPr>
              <w:t>Priemerný vek osôb na funkčných miestach profesorov, docentov zabezpečujúcich profilové predmety</w:t>
            </w:r>
          </w:p>
        </w:tc>
        <w:tc>
          <w:tcPr>
            <w:tcW w:w="699" w:type="pct"/>
            <w:tcBorders>
              <w:bottom w:val="single" w:sz="4" w:space="0" w:color="auto"/>
            </w:tcBorders>
            <w:shd w:val="clear" w:color="auto" w:fill="auto"/>
          </w:tcPr>
          <w:p w14:paraId="76AFC109" w14:textId="75E522D2" w:rsidR="002D5CA0" w:rsidRPr="00BD4598" w:rsidRDefault="00AF583D" w:rsidP="006D204A">
            <w:pPr>
              <w:jc w:val="center"/>
              <w:rPr>
                <w:rFonts w:ascii="Times New Roman" w:hAnsi="Times New Roman" w:cs="Times New Roman"/>
                <w:sz w:val="23"/>
                <w:szCs w:val="23"/>
              </w:rPr>
            </w:pPr>
            <w:r w:rsidRPr="00BD4598">
              <w:rPr>
                <w:rFonts w:ascii="Times New Roman" w:hAnsi="Times New Roman" w:cs="Times New Roman"/>
                <w:sz w:val="23"/>
                <w:szCs w:val="23"/>
              </w:rPr>
              <w:t>52,52</w:t>
            </w:r>
          </w:p>
        </w:tc>
        <w:tc>
          <w:tcPr>
            <w:tcW w:w="807" w:type="pct"/>
            <w:tcBorders>
              <w:bottom w:val="single" w:sz="4" w:space="0" w:color="auto"/>
            </w:tcBorders>
            <w:shd w:val="clear" w:color="auto" w:fill="auto"/>
          </w:tcPr>
          <w:p w14:paraId="4F8D8049" w14:textId="77777777" w:rsidR="002D5CA0" w:rsidRPr="00BD4598" w:rsidRDefault="002D5CA0" w:rsidP="006D204A">
            <w:pPr>
              <w:jc w:val="center"/>
              <w:rPr>
                <w:rFonts w:ascii="Times New Roman" w:hAnsi="Times New Roman" w:cs="Times New Roman"/>
                <w:sz w:val="23"/>
                <w:szCs w:val="23"/>
              </w:rPr>
            </w:pPr>
            <w:r w:rsidRPr="00BD4598">
              <w:rPr>
                <w:rFonts w:ascii="Times New Roman" w:hAnsi="Times New Roman" w:cs="Times New Roman"/>
                <w:sz w:val="23"/>
                <w:szCs w:val="23"/>
              </w:rPr>
              <w:t>55</w:t>
            </w:r>
          </w:p>
        </w:tc>
        <w:tc>
          <w:tcPr>
            <w:tcW w:w="991" w:type="pct"/>
            <w:tcBorders>
              <w:bottom w:val="single" w:sz="4" w:space="0" w:color="auto"/>
            </w:tcBorders>
            <w:shd w:val="clear" w:color="auto" w:fill="auto"/>
          </w:tcPr>
          <w:p w14:paraId="027F60D7" w14:textId="2DE7F436" w:rsidR="002D5CA0" w:rsidRPr="00BD4598" w:rsidRDefault="002D5CA0" w:rsidP="006D204A">
            <w:pPr>
              <w:jc w:val="center"/>
              <w:rPr>
                <w:rFonts w:ascii="Times New Roman" w:hAnsi="Times New Roman" w:cs="Times New Roman"/>
                <w:b/>
                <w:sz w:val="23"/>
                <w:szCs w:val="23"/>
              </w:rPr>
            </w:pPr>
            <w:r w:rsidRPr="00BD4598">
              <w:rPr>
                <w:rFonts w:ascii="Times New Roman" w:hAnsi="Times New Roman" w:cs="Times New Roman"/>
                <w:b/>
                <w:sz w:val="23"/>
                <w:szCs w:val="23"/>
              </w:rPr>
              <w:t>10</w:t>
            </w:r>
            <w:r w:rsidR="00AF583D" w:rsidRPr="00BD4598">
              <w:rPr>
                <w:rFonts w:ascii="Times New Roman" w:hAnsi="Times New Roman" w:cs="Times New Roman"/>
                <w:b/>
                <w:sz w:val="23"/>
                <w:szCs w:val="23"/>
              </w:rPr>
              <w:t>5</w:t>
            </w:r>
            <w:r w:rsidRPr="00BD4598">
              <w:rPr>
                <w:rFonts w:ascii="Times New Roman" w:hAnsi="Times New Roman" w:cs="Times New Roman"/>
                <w:b/>
                <w:sz w:val="23"/>
                <w:szCs w:val="23"/>
              </w:rPr>
              <w:t>%</w:t>
            </w:r>
          </w:p>
        </w:tc>
        <w:tc>
          <w:tcPr>
            <w:tcW w:w="730" w:type="pct"/>
            <w:tcBorders>
              <w:bottom w:val="single" w:sz="4" w:space="0" w:color="auto"/>
            </w:tcBorders>
            <w:shd w:val="clear" w:color="auto" w:fill="auto"/>
          </w:tcPr>
          <w:p w14:paraId="6BB2D64B" w14:textId="77777777" w:rsidR="002D5CA0" w:rsidRPr="00BD4598" w:rsidRDefault="002D5CA0" w:rsidP="006D204A">
            <w:pPr>
              <w:pStyle w:val="Odsekzoznamu"/>
              <w:ind w:left="0"/>
              <w:jc w:val="center"/>
              <w:rPr>
                <w:rFonts w:ascii="Times New Roman" w:hAnsi="Times New Roman" w:cs="Times New Roman"/>
                <w:b w:val="0"/>
                <w:color w:val="auto"/>
                <w:sz w:val="23"/>
                <w:szCs w:val="23"/>
              </w:rPr>
            </w:pPr>
            <w:r w:rsidRPr="00BD4598">
              <w:rPr>
                <w:rFonts w:ascii="Times New Roman" w:hAnsi="Times New Roman" w:cs="Times New Roman"/>
                <w:b w:val="0"/>
                <w:color w:val="auto"/>
                <w:sz w:val="23"/>
                <w:szCs w:val="23"/>
              </w:rPr>
              <w:t>70%</w:t>
            </w:r>
          </w:p>
        </w:tc>
      </w:tr>
      <w:tr w:rsidR="002D5CA0" w:rsidRPr="00EE125D" w14:paraId="0CD93183" w14:textId="77777777" w:rsidTr="00AF583D">
        <w:tc>
          <w:tcPr>
            <w:tcW w:w="467" w:type="pct"/>
            <w:shd w:val="clear" w:color="auto" w:fill="auto"/>
          </w:tcPr>
          <w:p w14:paraId="4C03A33B" w14:textId="6061425C" w:rsidR="002D5CA0" w:rsidRPr="00BD4598" w:rsidRDefault="00BD4598" w:rsidP="006D204A">
            <w:pPr>
              <w:jc w:val="both"/>
              <w:rPr>
                <w:rFonts w:ascii="Times New Roman" w:hAnsi="Times New Roman" w:cs="Times New Roman"/>
                <w:b/>
                <w:sz w:val="23"/>
                <w:szCs w:val="23"/>
              </w:rPr>
            </w:pPr>
            <w:r>
              <w:rPr>
                <w:rFonts w:ascii="Times New Roman" w:hAnsi="Times New Roman" w:cs="Times New Roman"/>
                <w:b/>
                <w:sz w:val="23"/>
                <w:szCs w:val="23"/>
              </w:rPr>
              <w:t>I</w:t>
            </w:r>
            <w:r w:rsidR="002D5CA0" w:rsidRPr="00BD4598">
              <w:rPr>
                <w:rFonts w:ascii="Times New Roman" w:hAnsi="Times New Roman" w:cs="Times New Roman"/>
                <w:b/>
                <w:sz w:val="23"/>
                <w:szCs w:val="23"/>
              </w:rPr>
              <w:t>.C.2</w:t>
            </w:r>
          </w:p>
        </w:tc>
        <w:tc>
          <w:tcPr>
            <w:tcW w:w="1306" w:type="pct"/>
          </w:tcPr>
          <w:p w14:paraId="4299E2CE" w14:textId="77777777" w:rsidR="002D5CA0" w:rsidRPr="00BD4598" w:rsidRDefault="002D5CA0" w:rsidP="006D204A">
            <w:pPr>
              <w:jc w:val="center"/>
              <w:rPr>
                <w:rFonts w:ascii="Times New Roman" w:hAnsi="Times New Roman" w:cs="Times New Roman"/>
                <w:sz w:val="23"/>
                <w:szCs w:val="23"/>
              </w:rPr>
            </w:pPr>
            <w:r w:rsidRPr="00BD4598">
              <w:rPr>
                <w:rFonts w:ascii="Times New Roman" w:hAnsi="Times New Roman" w:cs="Times New Roman"/>
                <w:sz w:val="23"/>
                <w:szCs w:val="23"/>
              </w:rPr>
              <w:t>Podiel funkčných miest profesorov a docentov na celkovom počte vysokoškolských učiteľov</w:t>
            </w:r>
          </w:p>
        </w:tc>
        <w:tc>
          <w:tcPr>
            <w:tcW w:w="699" w:type="pct"/>
            <w:shd w:val="clear" w:color="auto" w:fill="auto"/>
          </w:tcPr>
          <w:p w14:paraId="249EC08B" w14:textId="4A9D4BF5" w:rsidR="002D5CA0" w:rsidRPr="00BD4598" w:rsidRDefault="00AF583D" w:rsidP="006D204A">
            <w:pPr>
              <w:jc w:val="center"/>
              <w:rPr>
                <w:rFonts w:ascii="Times New Roman" w:hAnsi="Times New Roman" w:cs="Times New Roman"/>
                <w:sz w:val="23"/>
                <w:szCs w:val="23"/>
              </w:rPr>
            </w:pPr>
            <w:r w:rsidRPr="00BD4598">
              <w:rPr>
                <w:rFonts w:ascii="Times New Roman" w:hAnsi="Times New Roman" w:cs="Times New Roman"/>
                <w:sz w:val="23"/>
                <w:szCs w:val="23"/>
              </w:rPr>
              <w:t>46,</w:t>
            </w:r>
            <w:r w:rsidR="002A2FAF" w:rsidRPr="00BD4598">
              <w:rPr>
                <w:rFonts w:ascii="Times New Roman" w:hAnsi="Times New Roman" w:cs="Times New Roman"/>
                <w:sz w:val="23"/>
                <w:szCs w:val="23"/>
              </w:rPr>
              <w:t>8</w:t>
            </w:r>
            <w:r w:rsidRPr="00BD4598">
              <w:rPr>
                <w:rFonts w:ascii="Times New Roman" w:hAnsi="Times New Roman" w:cs="Times New Roman"/>
                <w:sz w:val="23"/>
                <w:szCs w:val="23"/>
              </w:rPr>
              <w:t>%</w:t>
            </w:r>
          </w:p>
        </w:tc>
        <w:tc>
          <w:tcPr>
            <w:tcW w:w="807" w:type="pct"/>
            <w:shd w:val="clear" w:color="auto" w:fill="auto"/>
          </w:tcPr>
          <w:p w14:paraId="794D67D0" w14:textId="6515B9BE" w:rsidR="002D5CA0" w:rsidRPr="00BD4598" w:rsidRDefault="00AF583D" w:rsidP="006D204A">
            <w:pPr>
              <w:jc w:val="center"/>
              <w:rPr>
                <w:rFonts w:ascii="Times New Roman" w:hAnsi="Times New Roman" w:cs="Times New Roman"/>
                <w:sz w:val="23"/>
                <w:szCs w:val="23"/>
              </w:rPr>
            </w:pPr>
            <w:r w:rsidRPr="00BD4598">
              <w:rPr>
                <w:rFonts w:ascii="Times New Roman" w:hAnsi="Times New Roman" w:cs="Times New Roman"/>
                <w:sz w:val="23"/>
                <w:szCs w:val="23"/>
              </w:rPr>
              <w:t>50</w:t>
            </w:r>
            <w:r w:rsidR="002D5CA0" w:rsidRPr="00BD4598">
              <w:rPr>
                <w:rFonts w:ascii="Times New Roman" w:hAnsi="Times New Roman" w:cs="Times New Roman"/>
                <w:sz w:val="23"/>
                <w:szCs w:val="23"/>
              </w:rPr>
              <w:t>%</w:t>
            </w:r>
          </w:p>
        </w:tc>
        <w:tc>
          <w:tcPr>
            <w:tcW w:w="991" w:type="pct"/>
            <w:shd w:val="clear" w:color="auto" w:fill="auto"/>
          </w:tcPr>
          <w:p w14:paraId="2994962B" w14:textId="3C62F58D" w:rsidR="002D5CA0" w:rsidRPr="00BD4598" w:rsidRDefault="00AF583D" w:rsidP="006D204A">
            <w:pPr>
              <w:jc w:val="center"/>
              <w:rPr>
                <w:rFonts w:ascii="Times New Roman" w:hAnsi="Times New Roman" w:cs="Times New Roman"/>
                <w:b/>
                <w:sz w:val="23"/>
                <w:szCs w:val="23"/>
              </w:rPr>
            </w:pPr>
            <w:r w:rsidRPr="00BD4598">
              <w:rPr>
                <w:rFonts w:ascii="Times New Roman" w:hAnsi="Times New Roman" w:cs="Times New Roman"/>
                <w:b/>
                <w:sz w:val="23"/>
                <w:szCs w:val="23"/>
              </w:rPr>
              <w:t>94</w:t>
            </w:r>
            <w:r w:rsidR="002D5CA0" w:rsidRPr="00BD4598">
              <w:rPr>
                <w:rFonts w:ascii="Times New Roman" w:hAnsi="Times New Roman" w:cs="Times New Roman"/>
                <w:b/>
                <w:sz w:val="23"/>
                <w:szCs w:val="23"/>
              </w:rPr>
              <w:t>%</w:t>
            </w:r>
          </w:p>
        </w:tc>
        <w:tc>
          <w:tcPr>
            <w:tcW w:w="730" w:type="pct"/>
            <w:shd w:val="clear" w:color="auto" w:fill="auto"/>
          </w:tcPr>
          <w:p w14:paraId="4451AFFC" w14:textId="77777777" w:rsidR="002D5CA0" w:rsidRPr="00BD4598" w:rsidRDefault="002D5CA0" w:rsidP="006D204A">
            <w:pPr>
              <w:pStyle w:val="Odsekzoznamu"/>
              <w:ind w:left="0"/>
              <w:jc w:val="center"/>
              <w:rPr>
                <w:rFonts w:ascii="Times New Roman" w:hAnsi="Times New Roman" w:cs="Times New Roman"/>
                <w:b w:val="0"/>
                <w:color w:val="auto"/>
                <w:sz w:val="23"/>
                <w:szCs w:val="23"/>
              </w:rPr>
            </w:pPr>
            <w:r w:rsidRPr="00BD4598">
              <w:rPr>
                <w:rFonts w:ascii="Times New Roman" w:hAnsi="Times New Roman" w:cs="Times New Roman"/>
                <w:b w:val="0"/>
                <w:color w:val="auto"/>
                <w:sz w:val="23"/>
                <w:szCs w:val="23"/>
              </w:rPr>
              <w:t>70%</w:t>
            </w:r>
          </w:p>
        </w:tc>
      </w:tr>
    </w:tbl>
    <w:p w14:paraId="034D35B3" w14:textId="785B0EB6" w:rsidR="002D5CA0" w:rsidRPr="00F36B88" w:rsidRDefault="002D5CA0" w:rsidP="002D5CA0">
      <w:pPr>
        <w:spacing w:after="0" w:line="360" w:lineRule="auto"/>
        <w:jc w:val="both"/>
        <w:rPr>
          <w:rFonts w:ascii="Cambria" w:hAnsi="Cambria" w:cs="Times New Roman"/>
          <w:i/>
          <w:sz w:val="21"/>
          <w:szCs w:val="21"/>
        </w:rPr>
      </w:pPr>
      <w:r w:rsidRPr="00F36B88">
        <w:rPr>
          <w:rFonts w:ascii="Cambria" w:hAnsi="Cambria" w:cs="Times New Roman"/>
          <w:i/>
          <w:sz w:val="21"/>
          <w:szCs w:val="21"/>
          <w:lang w:val="en-US"/>
        </w:rPr>
        <w:t>*ukazovate</w:t>
      </w:r>
      <w:r w:rsidRPr="00F36B88">
        <w:rPr>
          <w:rFonts w:ascii="Cambria" w:hAnsi="Cambria" w:cs="Times New Roman"/>
          <w:i/>
          <w:sz w:val="21"/>
          <w:szCs w:val="21"/>
        </w:rPr>
        <w:t>ľ typu II.</w:t>
      </w:r>
      <w:r w:rsidR="000B4F11" w:rsidRPr="00F36B88">
        <w:rPr>
          <w:rFonts w:ascii="Cambria" w:hAnsi="Cambria" w:cs="Times New Roman"/>
          <w:i/>
          <w:sz w:val="21"/>
          <w:szCs w:val="21"/>
        </w:rPr>
        <w:t xml:space="preserve"> - nižšia hodnota ako štandard je pozitívnou hodnotou</w:t>
      </w:r>
    </w:p>
    <w:p w14:paraId="4411D5F7" w14:textId="77777777" w:rsidR="002D5CA0" w:rsidRPr="00221D5C" w:rsidRDefault="002D5CA0" w:rsidP="002D5CA0">
      <w:pPr>
        <w:pStyle w:val="Odsekzoznamu"/>
        <w:spacing w:after="0" w:line="360" w:lineRule="auto"/>
        <w:ind w:left="709" w:firstLine="11"/>
        <w:jc w:val="both"/>
        <w:rPr>
          <w:rFonts w:ascii="Cambria" w:hAnsi="Cambria" w:cs="Times New Roman"/>
          <w:b w:val="0"/>
          <w:i/>
          <w:color w:val="4472C4" w:themeColor="accent1"/>
          <w:szCs w:val="24"/>
        </w:rPr>
      </w:pPr>
    </w:p>
    <w:p w14:paraId="1847C0D6" w14:textId="7FD7F66D" w:rsidR="00AF583D" w:rsidRPr="00BD4598" w:rsidRDefault="00345C41" w:rsidP="00C443B0">
      <w:pPr>
        <w:spacing w:after="240"/>
        <w:rPr>
          <w:rFonts w:ascii="Times New Roman" w:hAnsi="Times New Roman" w:cs="Times New Roman"/>
          <w:b/>
          <w:sz w:val="23"/>
          <w:szCs w:val="23"/>
        </w:rPr>
      </w:pPr>
      <w:r>
        <w:rPr>
          <w:rFonts w:ascii="Times New Roman" w:hAnsi="Times New Roman" w:cs="Times New Roman"/>
          <w:b/>
          <w:sz w:val="23"/>
          <w:szCs w:val="23"/>
        </w:rPr>
        <w:t>Kvalitatívne vyhodnotenie procesu</w:t>
      </w:r>
    </w:p>
    <w:p w14:paraId="69695A0F" w14:textId="5B6EAB65" w:rsidR="002D5CA0" w:rsidRPr="00AF583D" w:rsidRDefault="00AF583D" w:rsidP="00C443B0">
      <w:pPr>
        <w:ind w:left="284" w:hanging="284"/>
        <w:rPr>
          <w:rFonts w:ascii="Times New Roman" w:hAnsi="Times New Roman" w:cs="Times New Roman"/>
          <w:b/>
          <w:sz w:val="23"/>
          <w:szCs w:val="23"/>
        </w:rPr>
      </w:pPr>
      <w:r w:rsidRPr="002D5CA0">
        <w:rPr>
          <w:rFonts w:ascii="Times New Roman" w:hAnsi="Times New Roman" w:cs="Times New Roman"/>
          <w:b/>
          <w:sz w:val="23"/>
          <w:szCs w:val="23"/>
        </w:rPr>
        <w:t xml:space="preserve">a) </w:t>
      </w:r>
      <w:r w:rsidR="00377217">
        <w:rPr>
          <w:rFonts w:ascii="Times New Roman" w:hAnsi="Times New Roman" w:cs="Times New Roman"/>
          <w:b/>
          <w:sz w:val="23"/>
          <w:szCs w:val="23"/>
        </w:rPr>
        <w:t>Z</w:t>
      </w:r>
      <w:r w:rsidRPr="002D5CA0">
        <w:rPr>
          <w:rFonts w:ascii="Times New Roman" w:hAnsi="Times New Roman" w:cs="Times New Roman"/>
          <w:b/>
          <w:sz w:val="23"/>
          <w:szCs w:val="23"/>
        </w:rPr>
        <w:t>oznam vnútorných predpisov, ktorými sa proces zabezpečuje</w:t>
      </w:r>
      <w:r w:rsidR="00D2219F">
        <w:rPr>
          <w:rFonts w:ascii="Times New Roman" w:hAnsi="Times New Roman" w:cs="Times New Roman"/>
          <w:b/>
          <w:sz w:val="23"/>
          <w:szCs w:val="23"/>
        </w:rPr>
        <w:t xml:space="preserve"> </w:t>
      </w:r>
    </w:p>
    <w:p w14:paraId="60735088" w14:textId="310F2D27" w:rsidR="002D5CA0" w:rsidRPr="00FE3A51" w:rsidRDefault="003D7B7C" w:rsidP="00C443B0">
      <w:pPr>
        <w:ind w:firstLine="709"/>
        <w:jc w:val="both"/>
        <w:rPr>
          <w:rFonts w:ascii="Times New Roman" w:hAnsi="Times New Roman" w:cs="Times New Roman"/>
          <w:sz w:val="24"/>
          <w:szCs w:val="24"/>
        </w:rPr>
      </w:pPr>
      <w:r>
        <w:rPr>
          <w:rFonts w:ascii="Times New Roman" w:hAnsi="Times New Roman" w:cs="Times New Roman"/>
          <w:sz w:val="24"/>
          <w:szCs w:val="24"/>
        </w:rPr>
        <w:t>Princípy a pravidlá</w:t>
      </w:r>
      <w:r w:rsidR="002D5CA0" w:rsidRPr="00225C94">
        <w:rPr>
          <w:rFonts w:ascii="Times New Roman" w:hAnsi="Times New Roman" w:cs="Times New Roman"/>
          <w:sz w:val="24"/>
          <w:szCs w:val="24"/>
        </w:rPr>
        <w:t xml:space="preserve"> pre zabezpečovanie procesu </w:t>
      </w:r>
      <w:r w:rsidR="00D2219F" w:rsidRPr="00345F1F">
        <w:rPr>
          <w:rFonts w:ascii="Times New Roman" w:hAnsi="Times New Roman" w:cs="Times New Roman"/>
          <w:b/>
          <w:sz w:val="24"/>
          <w:szCs w:val="24"/>
        </w:rPr>
        <w:t>I.C Výber vyučujúcich jednotlivých predmetov študijných programov</w:t>
      </w:r>
      <w:r w:rsidR="001D22A9" w:rsidRPr="00225C94">
        <w:rPr>
          <w:rFonts w:ascii="Times New Roman" w:hAnsi="Times New Roman" w:cs="Times New Roman"/>
          <w:sz w:val="24"/>
          <w:szCs w:val="24"/>
        </w:rPr>
        <w:t xml:space="preserve"> </w:t>
      </w:r>
      <w:r w:rsidRPr="00345F1F">
        <w:rPr>
          <w:rFonts w:ascii="Times New Roman" w:hAnsi="Times New Roman" w:cs="Times New Roman"/>
          <w:sz w:val="24"/>
          <w:szCs w:val="24"/>
        </w:rPr>
        <w:t>na TU v Trnave</w:t>
      </w:r>
      <w:r w:rsidRPr="00225C94">
        <w:rPr>
          <w:rFonts w:ascii="Times New Roman" w:hAnsi="Times New Roman" w:cs="Times New Roman"/>
          <w:sz w:val="24"/>
          <w:szCs w:val="24"/>
        </w:rPr>
        <w:t xml:space="preserve"> boli v roku 2021 </w:t>
      </w:r>
      <w:r>
        <w:rPr>
          <w:rFonts w:ascii="Times New Roman" w:hAnsi="Times New Roman" w:cs="Times New Roman"/>
          <w:sz w:val="24"/>
          <w:szCs w:val="24"/>
        </w:rPr>
        <w:t>ustanovené</w:t>
      </w:r>
      <w:r w:rsidRPr="00225C94">
        <w:rPr>
          <w:rFonts w:ascii="Times New Roman" w:hAnsi="Times New Roman" w:cs="Times New Roman"/>
          <w:sz w:val="24"/>
          <w:szCs w:val="24"/>
        </w:rPr>
        <w:t xml:space="preserve"> vnútorn</w:t>
      </w:r>
      <w:r>
        <w:rPr>
          <w:rFonts w:ascii="Times New Roman" w:hAnsi="Times New Roman" w:cs="Times New Roman"/>
          <w:sz w:val="24"/>
          <w:szCs w:val="24"/>
        </w:rPr>
        <w:t>ými</w:t>
      </w:r>
      <w:r w:rsidRPr="00225C94">
        <w:rPr>
          <w:rFonts w:ascii="Times New Roman" w:hAnsi="Times New Roman" w:cs="Times New Roman"/>
          <w:sz w:val="24"/>
          <w:szCs w:val="24"/>
        </w:rPr>
        <w:t xml:space="preserve"> predpis</w:t>
      </w:r>
      <w:r>
        <w:rPr>
          <w:rFonts w:ascii="Times New Roman" w:hAnsi="Times New Roman" w:cs="Times New Roman"/>
          <w:sz w:val="24"/>
          <w:szCs w:val="24"/>
        </w:rPr>
        <w:t>mi</w:t>
      </w:r>
      <w:r w:rsidRPr="00225C94">
        <w:rPr>
          <w:rFonts w:ascii="Times New Roman" w:hAnsi="Times New Roman" w:cs="Times New Roman"/>
          <w:sz w:val="24"/>
          <w:szCs w:val="24"/>
        </w:rPr>
        <w:t>:</w:t>
      </w:r>
    </w:p>
    <w:p w14:paraId="658DDEAD" w14:textId="353AB62D" w:rsidR="00C7114E" w:rsidRPr="001F3979" w:rsidRDefault="00C7114E" w:rsidP="00D75750">
      <w:pPr>
        <w:pStyle w:val="Odsekzoznamu"/>
        <w:numPr>
          <w:ilvl w:val="0"/>
          <w:numId w:val="1"/>
        </w:numPr>
        <w:spacing w:after="0" w:line="240" w:lineRule="auto"/>
        <w:ind w:left="784"/>
        <w:jc w:val="both"/>
        <w:rPr>
          <w:rFonts w:ascii="Times New Roman" w:hAnsi="Times New Roman" w:cs="Times New Roman"/>
          <w:b w:val="0"/>
          <w:i/>
          <w:color w:val="auto"/>
          <w:szCs w:val="24"/>
        </w:rPr>
      </w:pPr>
      <w:r w:rsidRPr="001F3979">
        <w:rPr>
          <w:rFonts w:ascii="Times New Roman" w:hAnsi="Times New Roman" w:cs="Times New Roman"/>
          <w:b w:val="0"/>
          <w:i/>
          <w:color w:val="auto"/>
          <w:szCs w:val="24"/>
        </w:rPr>
        <w:t>17/2021 Pravidlá tvorby, úpravy, schvaľovania a hodnotenia kvality študijných programov Trnavskej univerzity v</w:t>
      </w:r>
      <w:r w:rsidR="00BD4598">
        <w:rPr>
          <w:rFonts w:ascii="Times New Roman" w:hAnsi="Times New Roman" w:cs="Times New Roman"/>
          <w:b w:val="0"/>
          <w:i/>
          <w:color w:val="auto"/>
          <w:szCs w:val="24"/>
        </w:rPr>
        <w:t> </w:t>
      </w:r>
      <w:r w:rsidRPr="001F3979">
        <w:rPr>
          <w:rFonts w:ascii="Times New Roman" w:hAnsi="Times New Roman" w:cs="Times New Roman"/>
          <w:b w:val="0"/>
          <w:i/>
          <w:color w:val="auto"/>
          <w:szCs w:val="24"/>
        </w:rPr>
        <w:t>Trnave</w:t>
      </w:r>
      <w:r w:rsidR="00BD4598">
        <w:rPr>
          <w:rFonts w:ascii="Times New Roman" w:hAnsi="Times New Roman" w:cs="Times New Roman"/>
          <w:b w:val="0"/>
          <w:i/>
          <w:color w:val="auto"/>
          <w:szCs w:val="24"/>
        </w:rPr>
        <w:t>*</w:t>
      </w:r>
    </w:p>
    <w:p w14:paraId="42E56C83" w14:textId="3C4B36DB" w:rsidR="002D5CA0" w:rsidRPr="00BD4598" w:rsidRDefault="002D5CA0" w:rsidP="00D75750">
      <w:pPr>
        <w:pStyle w:val="Odsekzoznamu"/>
        <w:numPr>
          <w:ilvl w:val="0"/>
          <w:numId w:val="1"/>
        </w:numPr>
        <w:spacing w:after="0" w:line="240" w:lineRule="auto"/>
        <w:ind w:left="784"/>
        <w:jc w:val="both"/>
        <w:rPr>
          <w:rFonts w:ascii="Times New Roman" w:hAnsi="Times New Roman" w:cs="Times New Roman"/>
          <w:b w:val="0"/>
          <w:i/>
          <w:color w:val="auto"/>
          <w:szCs w:val="24"/>
        </w:rPr>
      </w:pPr>
      <w:r w:rsidRPr="00BD4598">
        <w:rPr>
          <w:rFonts w:ascii="Times New Roman" w:hAnsi="Times New Roman" w:cs="Times New Roman"/>
          <w:b w:val="0"/>
          <w:i/>
          <w:color w:val="auto"/>
          <w:szCs w:val="24"/>
        </w:rPr>
        <w:t>25/2021 Zásady výberového konania na obsadzovanie pracovných miest vysokoškolských učiteľov, pracovných miest výskumných pracovníkov, funkcií profesorov a docentov a funkcií vedúcich zamestnancov Trnavskej univerzity v</w:t>
      </w:r>
      <w:r w:rsidR="00BD4598">
        <w:rPr>
          <w:rFonts w:ascii="Times New Roman" w:hAnsi="Times New Roman" w:cs="Times New Roman"/>
          <w:b w:val="0"/>
          <w:i/>
          <w:color w:val="auto"/>
          <w:szCs w:val="24"/>
        </w:rPr>
        <w:t> </w:t>
      </w:r>
      <w:r w:rsidRPr="00BD4598">
        <w:rPr>
          <w:rFonts w:ascii="Times New Roman" w:hAnsi="Times New Roman" w:cs="Times New Roman"/>
          <w:b w:val="0"/>
          <w:i/>
          <w:color w:val="auto"/>
          <w:szCs w:val="24"/>
        </w:rPr>
        <w:t>Trnave</w:t>
      </w:r>
      <w:r w:rsidR="00BD4598">
        <w:rPr>
          <w:rFonts w:ascii="Times New Roman" w:hAnsi="Times New Roman" w:cs="Times New Roman"/>
          <w:b w:val="0"/>
          <w:i/>
          <w:color w:val="auto"/>
          <w:szCs w:val="24"/>
        </w:rPr>
        <w:t>*</w:t>
      </w:r>
    </w:p>
    <w:p w14:paraId="1FE00436" w14:textId="2DEF50DA" w:rsidR="00C7114E" w:rsidRPr="00BD4598" w:rsidRDefault="00C7114E" w:rsidP="00D75750">
      <w:pPr>
        <w:pStyle w:val="Odsekzoznamu"/>
        <w:numPr>
          <w:ilvl w:val="0"/>
          <w:numId w:val="1"/>
        </w:numPr>
        <w:spacing w:after="0" w:line="240" w:lineRule="auto"/>
        <w:ind w:left="784"/>
        <w:jc w:val="both"/>
        <w:rPr>
          <w:rFonts w:ascii="Times New Roman" w:hAnsi="Times New Roman" w:cs="Times New Roman"/>
          <w:b w:val="0"/>
          <w:i/>
          <w:color w:val="auto"/>
          <w:szCs w:val="24"/>
        </w:rPr>
      </w:pPr>
      <w:r w:rsidRPr="00BD4598">
        <w:rPr>
          <w:rFonts w:ascii="Times New Roman" w:hAnsi="Times New Roman" w:cs="Times New Roman"/>
          <w:b w:val="0"/>
          <w:i/>
          <w:color w:val="auto"/>
          <w:szCs w:val="24"/>
        </w:rPr>
        <w:t>2/2022 Všeobecné kritériá na obsadzovanie funkcií profesorov a docentov na Trnavskej univerzite v Trnave*</w:t>
      </w:r>
      <w:r w:rsidR="00BD4598">
        <w:rPr>
          <w:rFonts w:ascii="Times New Roman" w:hAnsi="Times New Roman" w:cs="Times New Roman"/>
          <w:b w:val="0"/>
          <w:i/>
          <w:color w:val="auto"/>
          <w:szCs w:val="24"/>
        </w:rPr>
        <w:t>*</w:t>
      </w:r>
    </w:p>
    <w:p w14:paraId="1CB4974D" w14:textId="77777777" w:rsidR="00D06669" w:rsidRPr="00BD4598" w:rsidRDefault="00D06669" w:rsidP="00D06669">
      <w:pPr>
        <w:spacing w:after="0" w:line="360" w:lineRule="auto"/>
        <w:ind w:left="284"/>
        <w:jc w:val="both"/>
        <w:rPr>
          <w:rFonts w:ascii="Times New Roman" w:hAnsi="Times New Roman" w:cs="Times New Roman"/>
          <w:i/>
          <w:szCs w:val="24"/>
        </w:rPr>
      </w:pPr>
    </w:p>
    <w:p w14:paraId="43EEE700" w14:textId="705AF55C" w:rsidR="00BD4598" w:rsidRDefault="00C7114E" w:rsidP="00C7114E">
      <w:pPr>
        <w:spacing w:after="0" w:line="360" w:lineRule="auto"/>
        <w:ind w:left="284"/>
        <w:jc w:val="both"/>
        <w:rPr>
          <w:rFonts w:ascii="Times New Roman" w:hAnsi="Times New Roman" w:cs="Times New Roman"/>
          <w:i/>
          <w:sz w:val="24"/>
          <w:szCs w:val="24"/>
        </w:rPr>
      </w:pPr>
      <w:r w:rsidRPr="00BD4598">
        <w:rPr>
          <w:rFonts w:ascii="Times New Roman" w:hAnsi="Times New Roman" w:cs="Times New Roman"/>
          <w:i/>
          <w:sz w:val="24"/>
          <w:szCs w:val="24"/>
        </w:rPr>
        <w:t>*</w:t>
      </w:r>
      <w:r w:rsidR="00BD4598">
        <w:rPr>
          <w:rFonts w:ascii="Times New Roman" w:hAnsi="Times New Roman" w:cs="Times New Roman"/>
          <w:i/>
          <w:sz w:val="24"/>
          <w:szCs w:val="24"/>
        </w:rPr>
        <w:t>novo-prijaté vnútorné predpisy v roku 2021</w:t>
      </w:r>
    </w:p>
    <w:p w14:paraId="3DD2039E" w14:textId="3F20D699" w:rsidR="00AF583D" w:rsidRPr="00BD4598" w:rsidRDefault="00BD4598" w:rsidP="00C7114E">
      <w:pPr>
        <w:spacing w:after="0" w:line="360" w:lineRule="auto"/>
        <w:ind w:left="284"/>
        <w:jc w:val="both"/>
        <w:rPr>
          <w:rFonts w:ascii="Times New Roman" w:hAnsi="Times New Roman" w:cs="Times New Roman"/>
          <w:i/>
          <w:sz w:val="24"/>
          <w:szCs w:val="24"/>
        </w:rPr>
      </w:pPr>
      <w:r>
        <w:rPr>
          <w:rFonts w:ascii="Times New Roman" w:hAnsi="Times New Roman" w:cs="Times New Roman"/>
          <w:i/>
          <w:sz w:val="24"/>
          <w:szCs w:val="24"/>
        </w:rPr>
        <w:t>**</w:t>
      </w:r>
      <w:r w:rsidR="00C7114E" w:rsidRPr="00BD4598">
        <w:rPr>
          <w:rFonts w:ascii="Times New Roman" w:hAnsi="Times New Roman" w:cs="Times New Roman"/>
          <w:i/>
          <w:sz w:val="24"/>
          <w:szCs w:val="24"/>
        </w:rPr>
        <w:t xml:space="preserve"> pripravovaný v roku 2021, schválený v roku 2022</w:t>
      </w:r>
    </w:p>
    <w:p w14:paraId="35D5695F" w14:textId="77777777" w:rsidR="00C7114E" w:rsidRPr="00C7114E" w:rsidRDefault="00C7114E" w:rsidP="00C7114E">
      <w:pPr>
        <w:spacing w:after="0" w:line="360" w:lineRule="auto"/>
        <w:ind w:left="284"/>
        <w:jc w:val="both"/>
        <w:rPr>
          <w:rFonts w:ascii="Cambria" w:hAnsi="Cambria" w:cs="Times New Roman"/>
          <w:i/>
          <w:color w:val="4472C4" w:themeColor="accent1"/>
          <w:sz w:val="24"/>
          <w:szCs w:val="24"/>
        </w:rPr>
      </w:pPr>
    </w:p>
    <w:p w14:paraId="38ABB5EF" w14:textId="1E24FBFE" w:rsidR="00133A50" w:rsidRPr="00C443B0" w:rsidRDefault="00AF583D" w:rsidP="00C443B0">
      <w:pPr>
        <w:spacing w:line="360" w:lineRule="auto"/>
        <w:jc w:val="both"/>
        <w:rPr>
          <w:rFonts w:ascii="Times New Roman" w:hAnsi="Times New Roman" w:cs="Times New Roman"/>
          <w:b/>
          <w:sz w:val="23"/>
          <w:szCs w:val="23"/>
          <w:lang w:val="en-US"/>
        </w:rPr>
      </w:pPr>
      <w:r w:rsidRPr="00AF583D">
        <w:rPr>
          <w:rFonts w:ascii="Times New Roman" w:hAnsi="Times New Roman" w:cs="Times New Roman"/>
          <w:b/>
          <w:sz w:val="23"/>
          <w:szCs w:val="23"/>
          <w:lang w:val="en-US"/>
        </w:rPr>
        <w:t xml:space="preserve">b)  </w:t>
      </w:r>
      <w:r w:rsidR="00223123">
        <w:rPr>
          <w:rFonts w:ascii="Times New Roman" w:hAnsi="Times New Roman" w:cs="Times New Roman"/>
          <w:b/>
          <w:sz w:val="23"/>
          <w:szCs w:val="23"/>
          <w:lang w:val="en-US"/>
        </w:rPr>
        <w:t>K</w:t>
      </w:r>
      <w:r w:rsidRPr="00AF583D">
        <w:rPr>
          <w:rFonts w:ascii="Times New Roman" w:hAnsi="Times New Roman" w:cs="Times New Roman"/>
          <w:b/>
          <w:sz w:val="23"/>
          <w:szCs w:val="23"/>
          <w:lang w:val="en-US"/>
        </w:rPr>
        <w:t xml:space="preserve">valitatívne vyhodnotenie </w:t>
      </w:r>
      <w:r w:rsidRPr="006B2B54">
        <w:rPr>
          <w:rFonts w:ascii="Times New Roman" w:hAnsi="Times New Roman" w:cs="Times New Roman"/>
          <w:b/>
          <w:sz w:val="23"/>
          <w:szCs w:val="23"/>
        </w:rPr>
        <w:t xml:space="preserve">úrovne zabezpečovania </w:t>
      </w:r>
      <w:r w:rsidRPr="00AF583D">
        <w:rPr>
          <w:rFonts w:ascii="Times New Roman" w:hAnsi="Times New Roman" w:cs="Times New Roman"/>
          <w:b/>
          <w:sz w:val="23"/>
          <w:szCs w:val="23"/>
        </w:rPr>
        <w:t>procesu na TU</w:t>
      </w:r>
    </w:p>
    <w:p w14:paraId="541BC0D5" w14:textId="77777777" w:rsidR="00713CA4" w:rsidRPr="00AF4292" w:rsidRDefault="00713CA4" w:rsidP="0067360B">
      <w:pPr>
        <w:ind w:firstLine="708"/>
        <w:jc w:val="both"/>
        <w:rPr>
          <w:rFonts w:ascii="Times New Roman" w:hAnsi="Times New Roman" w:cs="Times New Roman"/>
          <w:sz w:val="24"/>
        </w:rPr>
      </w:pPr>
      <w:r w:rsidRPr="00AF4292">
        <w:rPr>
          <w:rFonts w:ascii="Times New Roman" w:hAnsi="Times New Roman" w:cs="Times New Roman"/>
          <w:sz w:val="24"/>
        </w:rPr>
        <w:t xml:space="preserve">Univerzita kladie veľký dôraz na výber vyučujúcich jednotlivých predmetov študijných programov. V roku 2021 bol prijatý nový vnútorný predpis Zásady výberového konania na obsadzovanie pracovných miest vysokoškolských učiteľov, pracovných miest výskumných pracovníkov, funkcií profesorov a docentov a funkcií vedúcich zamestnancov Trnavskej univerzity v Trnave s účinnosťou od 1. januára 2022. Rovnako boli pripravené Všeobecné </w:t>
      </w:r>
      <w:r w:rsidRPr="00AF4292">
        <w:rPr>
          <w:rFonts w:ascii="Times New Roman" w:hAnsi="Times New Roman" w:cs="Times New Roman"/>
          <w:sz w:val="24"/>
        </w:rPr>
        <w:lastRenderedPageBreak/>
        <w:t xml:space="preserve">kritériá na obsadzovanie funkcií profesorov a docentov na Trnavskej univerzite v Trnave a konkrétne podmienky výberového konania na obsadzovanie funkcií profesorov a docentov na Trnavskej univerzite v Trnave s účinnosťou od 1. februára 2022. Predpoklady na osobu zodpovednú za študijný program, osobu zabezpečujúcu profilový študijný predmet a osobu zabezpečujúcu študijný predmet boli zakotvené do vnútorného predpisu Pravidlá tvorby, úpravy, schvaľovania a hodnotenia kvality študijných programov Trnavskej univerzity v Trnave. Výber vyučujúcich jednotlivých predmetov študijných programov je tak plne v súlade so Štandardmi pre študijný program Slovenskej akreditačnej agentúry pre vysoké školstvo. Zaručená je aj udržateľnosť personálneho zabezpečenia profilových predmetov študijného programu z hľadiska vekovej štruktúry učiteľov.   </w:t>
      </w:r>
    </w:p>
    <w:p w14:paraId="6EF3058F" w14:textId="3B2E3775" w:rsidR="00377217" w:rsidRDefault="00377217" w:rsidP="00D37B70">
      <w:pPr>
        <w:jc w:val="both"/>
        <w:rPr>
          <w:rFonts w:ascii="Times New Roman" w:hAnsi="Times New Roman" w:cs="Times New Roman"/>
          <w:b/>
          <w:color w:val="FF0000"/>
          <w:sz w:val="23"/>
          <w:szCs w:val="23"/>
        </w:rPr>
      </w:pPr>
    </w:p>
    <w:p w14:paraId="585725E1" w14:textId="6A3C13DE" w:rsidR="00624829" w:rsidRPr="00624829" w:rsidRDefault="00727830" w:rsidP="00BD4598">
      <w:pPr>
        <w:pStyle w:val="Nadpis3"/>
        <w:shd w:val="clear" w:color="auto" w:fill="E7E6E6" w:themeFill="background2"/>
        <w:jc w:val="both"/>
        <w:rPr>
          <w:rFonts w:ascii="Times New Roman" w:hAnsi="Times New Roman" w:cs="Times New Roman"/>
          <w:b/>
          <w:color w:val="auto"/>
        </w:rPr>
      </w:pPr>
      <w:bookmarkStart w:id="16" w:name="_Toc95825400"/>
      <w:bookmarkStart w:id="17" w:name="_Toc101435166"/>
      <w:r>
        <w:rPr>
          <w:rFonts w:ascii="Times New Roman" w:hAnsi="Times New Roman" w:cs="Times New Roman"/>
          <w:b/>
          <w:color w:val="auto"/>
        </w:rPr>
        <w:t>PROCES</w:t>
      </w:r>
      <w:r w:rsidRPr="00624829">
        <w:rPr>
          <w:rFonts w:ascii="Times New Roman" w:hAnsi="Times New Roman" w:cs="Times New Roman"/>
          <w:b/>
          <w:color w:val="auto"/>
        </w:rPr>
        <w:t xml:space="preserve"> </w:t>
      </w:r>
      <w:r w:rsidR="00624829" w:rsidRPr="00624829">
        <w:rPr>
          <w:rFonts w:ascii="Times New Roman" w:hAnsi="Times New Roman" w:cs="Times New Roman"/>
          <w:b/>
          <w:color w:val="auto"/>
        </w:rPr>
        <w:t>I.D Prijímacie konania, priebeh štúdia, uznávanie vzdelania a udeľovania akademických titulov</w:t>
      </w:r>
      <w:bookmarkEnd w:id="16"/>
      <w:bookmarkEnd w:id="17"/>
    </w:p>
    <w:p w14:paraId="021F2098" w14:textId="5FD27F80" w:rsidR="002A4AC9" w:rsidRDefault="002A4AC9" w:rsidP="00D37B70">
      <w:pPr>
        <w:jc w:val="both"/>
        <w:rPr>
          <w:rFonts w:ascii="Times New Roman" w:hAnsi="Times New Roman" w:cs="Times New Roman"/>
          <w:b/>
          <w:color w:val="FF0000"/>
          <w:sz w:val="23"/>
          <w:szCs w:val="23"/>
        </w:rPr>
      </w:pPr>
    </w:p>
    <w:p w14:paraId="29723AA0" w14:textId="51594CF4" w:rsidR="00624829" w:rsidRPr="00BD4598" w:rsidRDefault="00624829" w:rsidP="00C443B0">
      <w:pPr>
        <w:spacing w:after="240" w:line="240" w:lineRule="auto"/>
        <w:jc w:val="both"/>
        <w:rPr>
          <w:rFonts w:ascii="Times New Roman" w:hAnsi="Times New Roman" w:cs="Times New Roman"/>
          <w:b/>
          <w:sz w:val="23"/>
          <w:szCs w:val="23"/>
        </w:rPr>
      </w:pPr>
      <w:r w:rsidRPr="00BD4598">
        <w:rPr>
          <w:rFonts w:ascii="Times New Roman" w:hAnsi="Times New Roman" w:cs="Times New Roman"/>
          <w:b/>
          <w:sz w:val="23"/>
          <w:szCs w:val="23"/>
        </w:rPr>
        <w:t>Kvantitatívne vyhodnotenie procesu</w:t>
      </w:r>
    </w:p>
    <w:tbl>
      <w:tblPr>
        <w:tblStyle w:val="Mriekatabuky"/>
        <w:tblW w:w="5000" w:type="pct"/>
        <w:tblLook w:val="04A0" w:firstRow="1" w:lastRow="0" w:firstColumn="1" w:lastColumn="0" w:noHBand="0" w:noVBand="1"/>
      </w:tblPr>
      <w:tblGrid>
        <w:gridCol w:w="891"/>
        <w:gridCol w:w="2356"/>
        <w:gridCol w:w="1258"/>
        <w:gridCol w:w="1454"/>
        <w:gridCol w:w="1787"/>
        <w:gridCol w:w="1316"/>
      </w:tblGrid>
      <w:tr w:rsidR="006D204A" w:rsidRPr="00AF583D" w14:paraId="7CB1D363" w14:textId="77777777" w:rsidTr="00D06669">
        <w:tc>
          <w:tcPr>
            <w:tcW w:w="492" w:type="pct"/>
          </w:tcPr>
          <w:p w14:paraId="3BCD9AB9" w14:textId="77777777" w:rsidR="006D204A" w:rsidRPr="00AF583D" w:rsidRDefault="006D204A" w:rsidP="006D204A">
            <w:pPr>
              <w:pStyle w:val="Odsekzoznamu"/>
              <w:ind w:left="0"/>
              <w:jc w:val="both"/>
              <w:rPr>
                <w:rFonts w:ascii="Times New Roman" w:hAnsi="Times New Roman" w:cs="Times New Roman"/>
                <w:b w:val="0"/>
                <w:i/>
                <w:color w:val="auto"/>
              </w:rPr>
            </w:pPr>
            <w:r w:rsidRPr="00AF583D">
              <w:rPr>
                <w:rFonts w:ascii="Times New Roman" w:hAnsi="Times New Roman" w:cs="Times New Roman"/>
                <w:i/>
                <w:color w:val="auto"/>
              </w:rPr>
              <w:t xml:space="preserve">Kód </w:t>
            </w:r>
          </w:p>
        </w:tc>
        <w:tc>
          <w:tcPr>
            <w:tcW w:w="1300" w:type="pct"/>
          </w:tcPr>
          <w:p w14:paraId="59B58B57" w14:textId="77777777" w:rsidR="006D204A" w:rsidRPr="00AF583D" w:rsidRDefault="006D204A" w:rsidP="006D204A">
            <w:pPr>
              <w:pStyle w:val="Odsekzoznamu"/>
              <w:ind w:left="0"/>
              <w:jc w:val="both"/>
              <w:rPr>
                <w:rFonts w:ascii="Times New Roman" w:hAnsi="Times New Roman" w:cs="Times New Roman"/>
                <w:i/>
                <w:color w:val="auto"/>
              </w:rPr>
            </w:pPr>
            <w:r w:rsidRPr="00AF583D">
              <w:rPr>
                <w:rFonts w:ascii="Times New Roman" w:hAnsi="Times New Roman" w:cs="Times New Roman"/>
                <w:i/>
                <w:color w:val="auto"/>
              </w:rPr>
              <w:t xml:space="preserve">Názov </w:t>
            </w:r>
          </w:p>
          <w:p w14:paraId="24AF642B" w14:textId="77777777" w:rsidR="006D204A" w:rsidRPr="00AF583D" w:rsidRDefault="006D204A" w:rsidP="006D204A">
            <w:pPr>
              <w:pStyle w:val="Odsekzoznamu"/>
              <w:ind w:left="0"/>
              <w:jc w:val="both"/>
              <w:rPr>
                <w:rFonts w:ascii="Times New Roman" w:hAnsi="Times New Roman" w:cs="Times New Roman"/>
                <w:i/>
                <w:color w:val="auto"/>
              </w:rPr>
            </w:pPr>
            <w:r w:rsidRPr="00AF583D">
              <w:rPr>
                <w:rFonts w:ascii="Times New Roman" w:hAnsi="Times New Roman" w:cs="Times New Roman"/>
                <w:i/>
                <w:color w:val="auto"/>
              </w:rPr>
              <w:t>ukazovateľa</w:t>
            </w:r>
          </w:p>
        </w:tc>
        <w:tc>
          <w:tcPr>
            <w:tcW w:w="694" w:type="pct"/>
          </w:tcPr>
          <w:p w14:paraId="77A29E1C" w14:textId="77777777" w:rsidR="006D204A" w:rsidRPr="00AF583D" w:rsidRDefault="006D204A" w:rsidP="006D204A">
            <w:pPr>
              <w:pStyle w:val="Odsekzoznamu"/>
              <w:ind w:left="0"/>
              <w:jc w:val="both"/>
              <w:rPr>
                <w:rFonts w:ascii="Times New Roman" w:hAnsi="Times New Roman" w:cs="Times New Roman"/>
                <w:b w:val="0"/>
                <w:i/>
                <w:color w:val="auto"/>
              </w:rPr>
            </w:pPr>
            <w:r w:rsidRPr="00AF583D">
              <w:rPr>
                <w:rFonts w:ascii="Times New Roman" w:hAnsi="Times New Roman" w:cs="Times New Roman"/>
                <w:i/>
                <w:color w:val="auto"/>
              </w:rPr>
              <w:t>Skutočná zistená hodnota</w:t>
            </w:r>
          </w:p>
        </w:tc>
        <w:tc>
          <w:tcPr>
            <w:tcW w:w="802" w:type="pct"/>
          </w:tcPr>
          <w:p w14:paraId="349885DE" w14:textId="77777777" w:rsidR="006D204A" w:rsidRPr="00AF583D" w:rsidRDefault="006D204A" w:rsidP="006D204A">
            <w:pPr>
              <w:pStyle w:val="Odsekzoznamu"/>
              <w:ind w:left="0"/>
              <w:rPr>
                <w:rFonts w:ascii="Times New Roman" w:hAnsi="Times New Roman" w:cs="Times New Roman"/>
                <w:b w:val="0"/>
                <w:i/>
                <w:color w:val="auto"/>
              </w:rPr>
            </w:pPr>
            <w:r w:rsidRPr="00AF583D">
              <w:rPr>
                <w:rFonts w:ascii="Times New Roman" w:hAnsi="Times New Roman" w:cs="Times New Roman"/>
                <w:i/>
                <w:color w:val="auto"/>
              </w:rPr>
              <w:t>Štandard pre</w:t>
            </w:r>
            <w:r w:rsidRPr="00AF583D">
              <w:rPr>
                <w:rFonts w:ascii="Times New Roman" w:hAnsi="Times New Roman" w:cs="Times New Roman"/>
                <w:i/>
                <w:color w:val="auto"/>
              </w:rPr>
              <w:br/>
              <w:t>daný ukazovateľ</w:t>
            </w:r>
          </w:p>
        </w:tc>
        <w:tc>
          <w:tcPr>
            <w:tcW w:w="986" w:type="pct"/>
          </w:tcPr>
          <w:p w14:paraId="5A546C7D" w14:textId="77777777" w:rsidR="006D204A" w:rsidRPr="00AF583D" w:rsidRDefault="006D204A" w:rsidP="006D204A">
            <w:pPr>
              <w:pStyle w:val="Odsekzoznamu"/>
              <w:ind w:left="0"/>
              <w:rPr>
                <w:rFonts w:ascii="Times New Roman" w:hAnsi="Times New Roman" w:cs="Times New Roman"/>
                <w:i/>
                <w:color w:val="auto"/>
              </w:rPr>
            </w:pPr>
            <w:r w:rsidRPr="00AF583D">
              <w:rPr>
                <w:rFonts w:ascii="Times New Roman" w:hAnsi="Times New Roman" w:cs="Times New Roman"/>
                <w:i/>
                <w:color w:val="auto"/>
              </w:rPr>
              <w:t xml:space="preserve">Miera plnenia P  v </w:t>
            </w:r>
            <w:r w:rsidRPr="00AF583D">
              <w:rPr>
                <w:rFonts w:ascii="Calibri" w:hAnsi="Calibri" w:cs="Calibri"/>
                <w:i/>
                <w:color w:val="auto"/>
              </w:rPr>
              <w:t>%</w:t>
            </w:r>
            <w:r w:rsidRPr="00AF583D">
              <w:rPr>
                <w:rFonts w:ascii="Times New Roman" w:hAnsi="Times New Roman" w:cs="Times New Roman"/>
                <w:i/>
                <w:color w:val="auto"/>
              </w:rPr>
              <w:br/>
              <w:t>(Výsledok vyhodnotenia)</w:t>
            </w:r>
          </w:p>
        </w:tc>
        <w:tc>
          <w:tcPr>
            <w:tcW w:w="726" w:type="pct"/>
          </w:tcPr>
          <w:p w14:paraId="73D2E541" w14:textId="77777777" w:rsidR="006D204A" w:rsidRPr="00D06669" w:rsidRDefault="006D204A" w:rsidP="006D204A">
            <w:pPr>
              <w:pStyle w:val="Odsekzoznamu"/>
              <w:ind w:left="0"/>
              <w:jc w:val="both"/>
              <w:rPr>
                <w:rFonts w:ascii="Times New Roman" w:hAnsi="Times New Roman" w:cs="Times New Roman"/>
                <w:i/>
                <w:color w:val="auto"/>
              </w:rPr>
            </w:pPr>
            <w:r w:rsidRPr="00D06669">
              <w:rPr>
                <w:rFonts w:ascii="Times New Roman" w:hAnsi="Times New Roman" w:cs="Times New Roman"/>
                <w:i/>
                <w:color w:val="auto"/>
              </w:rPr>
              <w:t xml:space="preserve">Hranica tolerancie </w:t>
            </w:r>
          </w:p>
        </w:tc>
      </w:tr>
      <w:tr w:rsidR="00D06669" w:rsidRPr="00AF583D" w14:paraId="2F77CE6D" w14:textId="77777777" w:rsidTr="00D06669">
        <w:tc>
          <w:tcPr>
            <w:tcW w:w="492" w:type="pct"/>
          </w:tcPr>
          <w:p w14:paraId="4F297FDF" w14:textId="1FDF48D1" w:rsidR="00D06669" w:rsidRPr="00BD4598" w:rsidRDefault="00D06669" w:rsidP="00D06669">
            <w:pPr>
              <w:pStyle w:val="Odsekzoznamu"/>
              <w:ind w:left="0"/>
              <w:jc w:val="both"/>
              <w:rPr>
                <w:rFonts w:ascii="Times New Roman" w:hAnsi="Times New Roman" w:cs="Times New Roman"/>
                <w:i/>
                <w:color w:val="auto"/>
                <w:sz w:val="23"/>
                <w:szCs w:val="23"/>
              </w:rPr>
            </w:pPr>
            <w:r w:rsidRPr="00BD4598">
              <w:rPr>
                <w:rFonts w:ascii="Times New Roman" w:hAnsi="Times New Roman" w:cs="Times New Roman"/>
                <w:color w:val="auto"/>
                <w:sz w:val="23"/>
                <w:szCs w:val="23"/>
              </w:rPr>
              <w:t>I.D.1</w:t>
            </w:r>
          </w:p>
        </w:tc>
        <w:tc>
          <w:tcPr>
            <w:tcW w:w="1300" w:type="pct"/>
          </w:tcPr>
          <w:p w14:paraId="061B75CB" w14:textId="1BC7FDA4" w:rsidR="00D06669" w:rsidRPr="00BD4598" w:rsidRDefault="00D06669" w:rsidP="007603D7">
            <w:pPr>
              <w:jc w:val="center"/>
              <w:rPr>
                <w:rFonts w:ascii="Times New Roman" w:hAnsi="Times New Roman" w:cs="Times New Roman"/>
                <w:sz w:val="23"/>
                <w:szCs w:val="23"/>
              </w:rPr>
            </w:pPr>
            <w:r w:rsidRPr="00BD4598">
              <w:rPr>
                <w:rFonts w:ascii="Times New Roman" w:hAnsi="Times New Roman" w:cs="Times New Roman"/>
                <w:sz w:val="23"/>
                <w:szCs w:val="23"/>
              </w:rPr>
              <w:t>Úspešnosť prijímacieho konania</w:t>
            </w:r>
          </w:p>
        </w:tc>
        <w:tc>
          <w:tcPr>
            <w:tcW w:w="694" w:type="pct"/>
          </w:tcPr>
          <w:p w14:paraId="66828FCF" w14:textId="3AFD8339" w:rsidR="00D06669" w:rsidRPr="00BD4598" w:rsidRDefault="00D06669" w:rsidP="004D7193">
            <w:pPr>
              <w:pStyle w:val="Odsekzoznamu"/>
              <w:ind w:left="0"/>
              <w:jc w:val="center"/>
              <w:rPr>
                <w:rFonts w:ascii="Times New Roman" w:hAnsi="Times New Roman" w:cs="Times New Roman"/>
                <w:b w:val="0"/>
                <w:i/>
                <w:color w:val="auto"/>
                <w:sz w:val="23"/>
                <w:szCs w:val="23"/>
              </w:rPr>
            </w:pPr>
            <w:r w:rsidRPr="00BD4598">
              <w:rPr>
                <w:rFonts w:ascii="Times New Roman" w:hAnsi="Times New Roman" w:cs="Times New Roman"/>
                <w:b w:val="0"/>
                <w:color w:val="auto"/>
                <w:sz w:val="23"/>
                <w:szCs w:val="23"/>
              </w:rPr>
              <w:t>68,2%</w:t>
            </w:r>
          </w:p>
        </w:tc>
        <w:tc>
          <w:tcPr>
            <w:tcW w:w="802" w:type="pct"/>
          </w:tcPr>
          <w:p w14:paraId="39D3F8B4" w14:textId="534620C7" w:rsidR="00D06669" w:rsidRPr="00BD4598" w:rsidRDefault="00D06669" w:rsidP="004D7193">
            <w:pPr>
              <w:pStyle w:val="Odsekzoznamu"/>
              <w:ind w:left="0"/>
              <w:jc w:val="center"/>
              <w:rPr>
                <w:rFonts w:ascii="Times New Roman" w:hAnsi="Times New Roman" w:cs="Times New Roman"/>
                <w:b w:val="0"/>
                <w:i/>
                <w:color w:val="auto"/>
                <w:sz w:val="23"/>
                <w:szCs w:val="23"/>
              </w:rPr>
            </w:pPr>
            <w:r w:rsidRPr="00BD4598">
              <w:rPr>
                <w:rFonts w:ascii="Times New Roman" w:hAnsi="Times New Roman" w:cs="Times New Roman"/>
                <w:b w:val="0"/>
                <w:color w:val="auto"/>
                <w:sz w:val="23"/>
                <w:szCs w:val="23"/>
              </w:rPr>
              <w:t>66%</w:t>
            </w:r>
          </w:p>
        </w:tc>
        <w:tc>
          <w:tcPr>
            <w:tcW w:w="986" w:type="pct"/>
          </w:tcPr>
          <w:p w14:paraId="13F8D893" w14:textId="565C4AF0" w:rsidR="00D06669" w:rsidRPr="00BD4598" w:rsidRDefault="00D06669" w:rsidP="004D7193">
            <w:pPr>
              <w:pStyle w:val="Odsekzoznamu"/>
              <w:ind w:left="0"/>
              <w:jc w:val="center"/>
              <w:rPr>
                <w:rFonts w:ascii="Times New Roman" w:hAnsi="Times New Roman" w:cs="Times New Roman"/>
                <w:i/>
                <w:color w:val="auto"/>
                <w:sz w:val="23"/>
                <w:szCs w:val="23"/>
              </w:rPr>
            </w:pPr>
            <w:r w:rsidRPr="00BD4598">
              <w:rPr>
                <w:rFonts w:ascii="Times New Roman" w:hAnsi="Times New Roman" w:cs="Times New Roman"/>
                <w:color w:val="auto"/>
                <w:sz w:val="23"/>
                <w:szCs w:val="23"/>
              </w:rPr>
              <w:t>103%</w:t>
            </w:r>
          </w:p>
        </w:tc>
        <w:tc>
          <w:tcPr>
            <w:tcW w:w="726" w:type="pct"/>
          </w:tcPr>
          <w:p w14:paraId="4C99484F" w14:textId="624F608F" w:rsidR="00D06669" w:rsidRPr="00BD4598" w:rsidRDefault="00D06669" w:rsidP="004D7193">
            <w:pPr>
              <w:pStyle w:val="Odsekzoznamu"/>
              <w:ind w:left="0"/>
              <w:jc w:val="center"/>
              <w:rPr>
                <w:rFonts w:ascii="Times New Roman" w:hAnsi="Times New Roman" w:cs="Times New Roman"/>
                <w:b w:val="0"/>
                <w:i/>
                <w:color w:val="auto"/>
                <w:sz w:val="23"/>
                <w:szCs w:val="23"/>
              </w:rPr>
            </w:pPr>
            <w:r w:rsidRPr="00BD4598">
              <w:rPr>
                <w:rFonts w:ascii="Times New Roman" w:hAnsi="Times New Roman" w:cs="Times New Roman"/>
                <w:b w:val="0"/>
                <w:color w:val="auto"/>
                <w:sz w:val="23"/>
                <w:szCs w:val="23"/>
              </w:rPr>
              <w:t>70%</w:t>
            </w:r>
          </w:p>
        </w:tc>
      </w:tr>
      <w:tr w:rsidR="00D06669" w:rsidRPr="00AF583D" w14:paraId="1EC461FD" w14:textId="77777777" w:rsidTr="00D06669">
        <w:tc>
          <w:tcPr>
            <w:tcW w:w="492" w:type="pct"/>
          </w:tcPr>
          <w:p w14:paraId="09D66ECF" w14:textId="4FDAB72B" w:rsidR="00D06669" w:rsidRPr="00BD4598" w:rsidRDefault="00D06669" w:rsidP="00D06669">
            <w:pPr>
              <w:pStyle w:val="Odsekzoznamu"/>
              <w:ind w:left="0"/>
              <w:jc w:val="both"/>
              <w:rPr>
                <w:rFonts w:ascii="Times New Roman" w:hAnsi="Times New Roman" w:cs="Times New Roman"/>
                <w:i/>
                <w:color w:val="auto"/>
                <w:sz w:val="23"/>
                <w:szCs w:val="23"/>
              </w:rPr>
            </w:pPr>
            <w:r w:rsidRPr="00BD4598">
              <w:rPr>
                <w:rFonts w:ascii="Times New Roman" w:hAnsi="Times New Roman" w:cs="Times New Roman"/>
                <w:color w:val="auto"/>
                <w:sz w:val="23"/>
                <w:szCs w:val="23"/>
              </w:rPr>
              <w:t>I.D.2</w:t>
            </w:r>
            <w:r w:rsidR="002A2FAF" w:rsidRPr="00BD4598">
              <w:rPr>
                <w:rFonts w:ascii="Times New Roman" w:hAnsi="Times New Roman" w:cs="Times New Roman"/>
                <w:color w:val="auto"/>
                <w:sz w:val="23"/>
                <w:szCs w:val="23"/>
              </w:rPr>
              <w:t>*</w:t>
            </w:r>
            <w:r w:rsidRPr="00BD4598">
              <w:rPr>
                <w:rFonts w:ascii="Times New Roman" w:hAnsi="Times New Roman" w:cs="Times New Roman"/>
                <w:color w:val="auto"/>
                <w:sz w:val="23"/>
                <w:szCs w:val="23"/>
              </w:rPr>
              <w:t xml:space="preserve"> (Bc.)</w:t>
            </w:r>
          </w:p>
        </w:tc>
        <w:tc>
          <w:tcPr>
            <w:tcW w:w="1300" w:type="pct"/>
          </w:tcPr>
          <w:p w14:paraId="0265B32D" w14:textId="48553F31" w:rsidR="00D06669" w:rsidRPr="00BD4598" w:rsidRDefault="00D06669" w:rsidP="007603D7">
            <w:pPr>
              <w:jc w:val="center"/>
              <w:rPr>
                <w:rFonts w:ascii="Times New Roman" w:hAnsi="Times New Roman" w:cs="Times New Roman"/>
                <w:sz w:val="23"/>
                <w:szCs w:val="23"/>
              </w:rPr>
            </w:pPr>
            <w:r w:rsidRPr="00BD4598">
              <w:rPr>
                <w:rFonts w:ascii="Times New Roman" w:hAnsi="Times New Roman" w:cs="Times New Roman"/>
                <w:sz w:val="23"/>
                <w:szCs w:val="23"/>
              </w:rPr>
              <w:t>Študijná neúspešnosť v druhom a vyššom ročníku</w:t>
            </w:r>
          </w:p>
        </w:tc>
        <w:tc>
          <w:tcPr>
            <w:tcW w:w="694" w:type="pct"/>
          </w:tcPr>
          <w:p w14:paraId="12976CC3" w14:textId="0BFC28C9" w:rsidR="00D06669" w:rsidRPr="00BD4598" w:rsidRDefault="00D06669" w:rsidP="004D7193">
            <w:pPr>
              <w:pStyle w:val="Odsekzoznamu"/>
              <w:ind w:left="0"/>
              <w:jc w:val="center"/>
              <w:rPr>
                <w:rFonts w:ascii="Times New Roman" w:hAnsi="Times New Roman" w:cs="Times New Roman"/>
                <w:b w:val="0"/>
                <w:i/>
                <w:color w:val="auto"/>
                <w:sz w:val="23"/>
                <w:szCs w:val="23"/>
              </w:rPr>
            </w:pPr>
            <w:r w:rsidRPr="00BD4598">
              <w:rPr>
                <w:rFonts w:ascii="Times New Roman" w:hAnsi="Times New Roman" w:cs="Times New Roman"/>
                <w:b w:val="0"/>
                <w:color w:val="auto"/>
                <w:sz w:val="23"/>
                <w:szCs w:val="23"/>
              </w:rPr>
              <w:t>12,</w:t>
            </w:r>
            <w:r w:rsidR="004D7193" w:rsidRPr="00BD4598">
              <w:rPr>
                <w:rFonts w:ascii="Times New Roman" w:hAnsi="Times New Roman" w:cs="Times New Roman"/>
                <w:b w:val="0"/>
                <w:color w:val="auto"/>
                <w:sz w:val="23"/>
                <w:szCs w:val="23"/>
              </w:rPr>
              <w:t>2</w:t>
            </w:r>
            <w:r w:rsidRPr="00BD4598">
              <w:rPr>
                <w:rFonts w:ascii="Times New Roman" w:hAnsi="Times New Roman" w:cs="Times New Roman"/>
                <w:b w:val="0"/>
                <w:color w:val="auto"/>
                <w:sz w:val="23"/>
                <w:szCs w:val="23"/>
              </w:rPr>
              <w:t>%</w:t>
            </w:r>
          </w:p>
        </w:tc>
        <w:tc>
          <w:tcPr>
            <w:tcW w:w="802" w:type="pct"/>
          </w:tcPr>
          <w:p w14:paraId="56343D26" w14:textId="483F7F94" w:rsidR="00D06669" w:rsidRPr="00BD4598" w:rsidRDefault="00D06669" w:rsidP="004D7193">
            <w:pPr>
              <w:pStyle w:val="Odsekzoznamu"/>
              <w:ind w:left="0"/>
              <w:jc w:val="center"/>
              <w:rPr>
                <w:rFonts w:ascii="Times New Roman" w:hAnsi="Times New Roman" w:cs="Times New Roman"/>
                <w:b w:val="0"/>
                <w:i/>
                <w:color w:val="auto"/>
                <w:sz w:val="23"/>
                <w:szCs w:val="23"/>
              </w:rPr>
            </w:pPr>
            <w:r w:rsidRPr="00BD4598">
              <w:rPr>
                <w:rFonts w:ascii="Times New Roman" w:hAnsi="Times New Roman" w:cs="Times New Roman"/>
                <w:b w:val="0"/>
                <w:color w:val="auto"/>
                <w:sz w:val="23"/>
                <w:szCs w:val="23"/>
              </w:rPr>
              <w:t>20%</w:t>
            </w:r>
          </w:p>
        </w:tc>
        <w:tc>
          <w:tcPr>
            <w:tcW w:w="986" w:type="pct"/>
          </w:tcPr>
          <w:p w14:paraId="2D1AB026" w14:textId="04A7F7F1" w:rsidR="00D06669" w:rsidRPr="00BD4598" w:rsidRDefault="00D06669" w:rsidP="004D7193">
            <w:pPr>
              <w:pStyle w:val="Odsekzoznamu"/>
              <w:ind w:left="0"/>
              <w:jc w:val="center"/>
              <w:rPr>
                <w:rFonts w:ascii="Times New Roman" w:hAnsi="Times New Roman" w:cs="Times New Roman"/>
                <w:i/>
                <w:color w:val="auto"/>
                <w:sz w:val="23"/>
                <w:szCs w:val="23"/>
              </w:rPr>
            </w:pPr>
            <w:r w:rsidRPr="00BD4598">
              <w:rPr>
                <w:rFonts w:ascii="Times New Roman" w:hAnsi="Times New Roman" w:cs="Times New Roman"/>
                <w:color w:val="auto"/>
                <w:sz w:val="23"/>
                <w:szCs w:val="23"/>
              </w:rPr>
              <w:t>139%</w:t>
            </w:r>
          </w:p>
        </w:tc>
        <w:tc>
          <w:tcPr>
            <w:tcW w:w="726" w:type="pct"/>
          </w:tcPr>
          <w:p w14:paraId="73E4775F" w14:textId="2E8A0904" w:rsidR="00D06669" w:rsidRPr="00BD4598" w:rsidRDefault="00D06669" w:rsidP="004D7193">
            <w:pPr>
              <w:pStyle w:val="Odsekzoznamu"/>
              <w:ind w:left="0"/>
              <w:jc w:val="center"/>
              <w:rPr>
                <w:rFonts w:ascii="Times New Roman" w:hAnsi="Times New Roman" w:cs="Times New Roman"/>
                <w:b w:val="0"/>
                <w:i/>
                <w:color w:val="auto"/>
                <w:sz w:val="23"/>
                <w:szCs w:val="23"/>
              </w:rPr>
            </w:pPr>
            <w:r w:rsidRPr="00BD4598">
              <w:rPr>
                <w:rFonts w:ascii="Times New Roman" w:hAnsi="Times New Roman" w:cs="Times New Roman"/>
                <w:b w:val="0"/>
                <w:color w:val="auto"/>
                <w:sz w:val="23"/>
                <w:szCs w:val="23"/>
              </w:rPr>
              <w:t>70%</w:t>
            </w:r>
          </w:p>
        </w:tc>
      </w:tr>
      <w:tr w:rsidR="00D06669" w:rsidRPr="00AF583D" w14:paraId="31A2C8AF" w14:textId="77777777" w:rsidTr="00D06669">
        <w:tc>
          <w:tcPr>
            <w:tcW w:w="492" w:type="pct"/>
          </w:tcPr>
          <w:p w14:paraId="70223010" w14:textId="77777777" w:rsidR="002A2FAF" w:rsidRPr="00BD4598" w:rsidRDefault="00D06669" w:rsidP="00D06669">
            <w:pPr>
              <w:pStyle w:val="Odsekzoznamu"/>
              <w:ind w:left="0"/>
              <w:jc w:val="both"/>
              <w:rPr>
                <w:rFonts w:ascii="Times New Roman" w:hAnsi="Times New Roman" w:cs="Times New Roman"/>
                <w:color w:val="auto"/>
                <w:sz w:val="23"/>
                <w:szCs w:val="23"/>
              </w:rPr>
            </w:pPr>
            <w:r w:rsidRPr="00BD4598">
              <w:rPr>
                <w:rFonts w:ascii="Times New Roman" w:hAnsi="Times New Roman" w:cs="Times New Roman"/>
                <w:color w:val="auto"/>
                <w:sz w:val="23"/>
                <w:szCs w:val="23"/>
              </w:rPr>
              <w:t>I.D.2</w:t>
            </w:r>
            <w:r w:rsidR="002A2FAF" w:rsidRPr="00BD4598">
              <w:rPr>
                <w:rFonts w:ascii="Times New Roman" w:hAnsi="Times New Roman" w:cs="Times New Roman"/>
                <w:color w:val="auto"/>
                <w:sz w:val="23"/>
                <w:szCs w:val="23"/>
              </w:rPr>
              <w:t>*</w:t>
            </w:r>
          </w:p>
          <w:p w14:paraId="5D435161" w14:textId="12FF8872" w:rsidR="00D06669" w:rsidRPr="00BD4598" w:rsidRDefault="00D06669" w:rsidP="00D06669">
            <w:pPr>
              <w:pStyle w:val="Odsekzoznamu"/>
              <w:ind w:left="0"/>
              <w:jc w:val="both"/>
              <w:rPr>
                <w:rFonts w:ascii="Times New Roman" w:hAnsi="Times New Roman" w:cs="Times New Roman"/>
                <w:i/>
                <w:color w:val="auto"/>
                <w:sz w:val="23"/>
                <w:szCs w:val="23"/>
              </w:rPr>
            </w:pPr>
            <w:r w:rsidRPr="00BD4598">
              <w:rPr>
                <w:rFonts w:ascii="Times New Roman" w:hAnsi="Times New Roman" w:cs="Times New Roman"/>
                <w:color w:val="auto"/>
                <w:sz w:val="23"/>
                <w:szCs w:val="23"/>
              </w:rPr>
              <w:t>(Mgr.)</w:t>
            </w:r>
          </w:p>
        </w:tc>
        <w:tc>
          <w:tcPr>
            <w:tcW w:w="1300" w:type="pct"/>
          </w:tcPr>
          <w:p w14:paraId="7A95E02F" w14:textId="1A08898C" w:rsidR="00D06669" w:rsidRPr="00BD4598" w:rsidRDefault="00D06669" w:rsidP="007603D7">
            <w:pPr>
              <w:jc w:val="center"/>
              <w:rPr>
                <w:rFonts w:ascii="Times New Roman" w:hAnsi="Times New Roman" w:cs="Times New Roman"/>
                <w:sz w:val="23"/>
                <w:szCs w:val="23"/>
              </w:rPr>
            </w:pPr>
            <w:r w:rsidRPr="00BD4598">
              <w:rPr>
                <w:rFonts w:ascii="Times New Roman" w:hAnsi="Times New Roman" w:cs="Times New Roman"/>
                <w:sz w:val="23"/>
                <w:szCs w:val="23"/>
              </w:rPr>
              <w:t>Študijná neúspešnosť v druhom a vyššom ročníku</w:t>
            </w:r>
          </w:p>
        </w:tc>
        <w:tc>
          <w:tcPr>
            <w:tcW w:w="694" w:type="pct"/>
          </w:tcPr>
          <w:p w14:paraId="62C66521" w14:textId="43BCCF9F" w:rsidR="00D06669" w:rsidRPr="00BD4598" w:rsidRDefault="00D06669" w:rsidP="004D7193">
            <w:pPr>
              <w:pStyle w:val="Odsekzoznamu"/>
              <w:ind w:left="0"/>
              <w:jc w:val="center"/>
              <w:rPr>
                <w:rFonts w:ascii="Times New Roman" w:hAnsi="Times New Roman" w:cs="Times New Roman"/>
                <w:b w:val="0"/>
                <w:i/>
                <w:color w:val="auto"/>
                <w:sz w:val="23"/>
                <w:szCs w:val="23"/>
              </w:rPr>
            </w:pPr>
            <w:r w:rsidRPr="00BD4598">
              <w:rPr>
                <w:rFonts w:ascii="Times New Roman" w:hAnsi="Times New Roman" w:cs="Times New Roman"/>
                <w:b w:val="0"/>
                <w:color w:val="auto"/>
                <w:sz w:val="23"/>
                <w:szCs w:val="23"/>
              </w:rPr>
              <w:t>7,</w:t>
            </w:r>
            <w:r w:rsidR="004D7193" w:rsidRPr="00BD4598">
              <w:rPr>
                <w:rFonts w:ascii="Times New Roman" w:hAnsi="Times New Roman" w:cs="Times New Roman"/>
                <w:b w:val="0"/>
                <w:color w:val="auto"/>
                <w:sz w:val="23"/>
                <w:szCs w:val="23"/>
              </w:rPr>
              <w:t>3</w:t>
            </w:r>
            <w:r w:rsidRPr="00BD4598">
              <w:rPr>
                <w:rFonts w:ascii="Times New Roman" w:hAnsi="Times New Roman" w:cs="Times New Roman"/>
                <w:b w:val="0"/>
                <w:color w:val="auto"/>
                <w:sz w:val="23"/>
                <w:szCs w:val="23"/>
              </w:rPr>
              <w:t>%</w:t>
            </w:r>
          </w:p>
        </w:tc>
        <w:tc>
          <w:tcPr>
            <w:tcW w:w="802" w:type="pct"/>
          </w:tcPr>
          <w:p w14:paraId="70229F24" w14:textId="1D3F6291" w:rsidR="00D06669" w:rsidRPr="00BD4598" w:rsidRDefault="00D06669" w:rsidP="004D7193">
            <w:pPr>
              <w:pStyle w:val="Odsekzoznamu"/>
              <w:ind w:left="0"/>
              <w:jc w:val="center"/>
              <w:rPr>
                <w:rFonts w:ascii="Times New Roman" w:hAnsi="Times New Roman" w:cs="Times New Roman"/>
                <w:b w:val="0"/>
                <w:i/>
                <w:color w:val="auto"/>
                <w:sz w:val="23"/>
                <w:szCs w:val="23"/>
              </w:rPr>
            </w:pPr>
            <w:r w:rsidRPr="00BD4598">
              <w:rPr>
                <w:rFonts w:ascii="Times New Roman" w:hAnsi="Times New Roman" w:cs="Times New Roman"/>
                <w:b w:val="0"/>
                <w:color w:val="auto"/>
                <w:sz w:val="23"/>
                <w:szCs w:val="23"/>
              </w:rPr>
              <w:t>10%</w:t>
            </w:r>
          </w:p>
        </w:tc>
        <w:tc>
          <w:tcPr>
            <w:tcW w:w="986" w:type="pct"/>
          </w:tcPr>
          <w:p w14:paraId="7B402774" w14:textId="778CFDB8" w:rsidR="00D06669" w:rsidRPr="00BD4598" w:rsidRDefault="00D06669" w:rsidP="004D7193">
            <w:pPr>
              <w:pStyle w:val="Odsekzoznamu"/>
              <w:ind w:left="0"/>
              <w:jc w:val="center"/>
              <w:rPr>
                <w:rFonts w:ascii="Times New Roman" w:hAnsi="Times New Roman" w:cs="Times New Roman"/>
                <w:i/>
                <w:color w:val="auto"/>
                <w:sz w:val="23"/>
                <w:szCs w:val="23"/>
              </w:rPr>
            </w:pPr>
            <w:r w:rsidRPr="00BD4598">
              <w:rPr>
                <w:rFonts w:ascii="Times New Roman" w:hAnsi="Times New Roman" w:cs="Times New Roman"/>
                <w:color w:val="auto"/>
                <w:sz w:val="23"/>
                <w:szCs w:val="23"/>
              </w:rPr>
              <w:t>128%</w:t>
            </w:r>
          </w:p>
        </w:tc>
        <w:tc>
          <w:tcPr>
            <w:tcW w:w="726" w:type="pct"/>
          </w:tcPr>
          <w:p w14:paraId="67368540" w14:textId="345C1E14" w:rsidR="00D06669" w:rsidRPr="00BD4598" w:rsidRDefault="00D06669" w:rsidP="004D7193">
            <w:pPr>
              <w:pStyle w:val="Odsekzoznamu"/>
              <w:ind w:left="0"/>
              <w:jc w:val="center"/>
              <w:rPr>
                <w:rFonts w:ascii="Times New Roman" w:hAnsi="Times New Roman" w:cs="Times New Roman"/>
                <w:b w:val="0"/>
                <w:i/>
                <w:color w:val="auto"/>
                <w:sz w:val="23"/>
                <w:szCs w:val="23"/>
              </w:rPr>
            </w:pPr>
            <w:r w:rsidRPr="00BD4598">
              <w:rPr>
                <w:rFonts w:ascii="Times New Roman" w:hAnsi="Times New Roman" w:cs="Times New Roman"/>
                <w:b w:val="0"/>
                <w:color w:val="auto"/>
                <w:sz w:val="23"/>
                <w:szCs w:val="23"/>
              </w:rPr>
              <w:t>70%</w:t>
            </w:r>
          </w:p>
        </w:tc>
      </w:tr>
      <w:tr w:rsidR="00D06669" w:rsidRPr="00AF583D" w14:paraId="4ECA6258" w14:textId="77777777" w:rsidTr="00D06669">
        <w:tc>
          <w:tcPr>
            <w:tcW w:w="492" w:type="pct"/>
          </w:tcPr>
          <w:p w14:paraId="5A993C7D" w14:textId="43B27422" w:rsidR="002A2FAF" w:rsidRPr="00BD4598" w:rsidRDefault="00D06669" w:rsidP="00D06669">
            <w:pPr>
              <w:pStyle w:val="Odsekzoznamu"/>
              <w:ind w:left="0"/>
              <w:jc w:val="both"/>
              <w:rPr>
                <w:rFonts w:ascii="Times New Roman" w:hAnsi="Times New Roman" w:cs="Times New Roman"/>
                <w:color w:val="auto"/>
                <w:sz w:val="23"/>
                <w:szCs w:val="23"/>
              </w:rPr>
            </w:pPr>
            <w:r w:rsidRPr="00BD4598">
              <w:rPr>
                <w:rFonts w:ascii="Times New Roman" w:hAnsi="Times New Roman" w:cs="Times New Roman"/>
                <w:color w:val="auto"/>
                <w:sz w:val="23"/>
                <w:szCs w:val="23"/>
              </w:rPr>
              <w:t>I.D.2</w:t>
            </w:r>
            <w:r w:rsidR="002A2FAF" w:rsidRPr="00BD4598">
              <w:rPr>
                <w:rFonts w:ascii="Times New Roman" w:hAnsi="Times New Roman" w:cs="Times New Roman"/>
                <w:color w:val="auto"/>
                <w:sz w:val="23"/>
                <w:szCs w:val="23"/>
              </w:rPr>
              <w:t>*</w:t>
            </w:r>
          </w:p>
          <w:p w14:paraId="2E12A39A" w14:textId="1E8E77DE" w:rsidR="00D06669" w:rsidRPr="00BD4598" w:rsidRDefault="00D06669" w:rsidP="00D06669">
            <w:pPr>
              <w:pStyle w:val="Odsekzoznamu"/>
              <w:ind w:left="0"/>
              <w:jc w:val="both"/>
              <w:rPr>
                <w:rFonts w:ascii="Times New Roman" w:hAnsi="Times New Roman" w:cs="Times New Roman"/>
                <w:i/>
                <w:color w:val="auto"/>
                <w:sz w:val="23"/>
                <w:szCs w:val="23"/>
              </w:rPr>
            </w:pPr>
            <w:r w:rsidRPr="00BD4598">
              <w:rPr>
                <w:rFonts w:ascii="Times New Roman" w:hAnsi="Times New Roman" w:cs="Times New Roman"/>
                <w:color w:val="auto"/>
                <w:sz w:val="23"/>
                <w:szCs w:val="23"/>
              </w:rPr>
              <w:t>(PhD.)</w:t>
            </w:r>
          </w:p>
        </w:tc>
        <w:tc>
          <w:tcPr>
            <w:tcW w:w="1300" w:type="pct"/>
          </w:tcPr>
          <w:p w14:paraId="1C1B1AF9" w14:textId="24C769D2" w:rsidR="00D06669" w:rsidRPr="00BD4598" w:rsidRDefault="00D06669" w:rsidP="007603D7">
            <w:pPr>
              <w:jc w:val="center"/>
              <w:rPr>
                <w:rFonts w:ascii="Times New Roman" w:hAnsi="Times New Roman" w:cs="Times New Roman"/>
                <w:sz w:val="23"/>
                <w:szCs w:val="23"/>
              </w:rPr>
            </w:pPr>
            <w:r w:rsidRPr="00BD4598">
              <w:rPr>
                <w:rFonts w:ascii="Times New Roman" w:hAnsi="Times New Roman" w:cs="Times New Roman"/>
                <w:sz w:val="23"/>
                <w:szCs w:val="23"/>
              </w:rPr>
              <w:t>Študijná neúspešnosť v druhom a vyššom ročníku</w:t>
            </w:r>
          </w:p>
        </w:tc>
        <w:tc>
          <w:tcPr>
            <w:tcW w:w="694" w:type="pct"/>
          </w:tcPr>
          <w:p w14:paraId="56E675A2" w14:textId="3D75DBBB" w:rsidR="00D06669" w:rsidRPr="00BD4598" w:rsidRDefault="00D06669" w:rsidP="004D7193">
            <w:pPr>
              <w:pStyle w:val="Odsekzoznamu"/>
              <w:ind w:left="0"/>
              <w:jc w:val="center"/>
              <w:rPr>
                <w:rFonts w:ascii="Times New Roman" w:hAnsi="Times New Roman" w:cs="Times New Roman"/>
                <w:b w:val="0"/>
                <w:i/>
                <w:color w:val="auto"/>
                <w:sz w:val="23"/>
                <w:szCs w:val="23"/>
              </w:rPr>
            </w:pPr>
            <w:r w:rsidRPr="00BD4598">
              <w:rPr>
                <w:rFonts w:ascii="Times New Roman" w:hAnsi="Times New Roman" w:cs="Times New Roman"/>
                <w:b w:val="0"/>
                <w:color w:val="auto"/>
                <w:sz w:val="23"/>
                <w:szCs w:val="23"/>
              </w:rPr>
              <w:t>15,7%</w:t>
            </w:r>
          </w:p>
        </w:tc>
        <w:tc>
          <w:tcPr>
            <w:tcW w:w="802" w:type="pct"/>
          </w:tcPr>
          <w:p w14:paraId="623BA403" w14:textId="78B6E5D7" w:rsidR="00D06669" w:rsidRPr="00BD4598" w:rsidRDefault="00D06669" w:rsidP="004D7193">
            <w:pPr>
              <w:pStyle w:val="Odsekzoznamu"/>
              <w:ind w:left="0"/>
              <w:jc w:val="center"/>
              <w:rPr>
                <w:rFonts w:ascii="Times New Roman" w:hAnsi="Times New Roman" w:cs="Times New Roman"/>
                <w:b w:val="0"/>
                <w:i/>
                <w:color w:val="auto"/>
                <w:sz w:val="23"/>
                <w:szCs w:val="23"/>
              </w:rPr>
            </w:pPr>
            <w:r w:rsidRPr="00BD4598">
              <w:rPr>
                <w:rFonts w:ascii="Times New Roman" w:hAnsi="Times New Roman" w:cs="Times New Roman"/>
                <w:b w:val="0"/>
                <w:color w:val="auto"/>
                <w:sz w:val="23"/>
                <w:szCs w:val="23"/>
              </w:rPr>
              <w:t>20%</w:t>
            </w:r>
          </w:p>
        </w:tc>
        <w:tc>
          <w:tcPr>
            <w:tcW w:w="986" w:type="pct"/>
          </w:tcPr>
          <w:p w14:paraId="250FF0F7" w14:textId="5BBA1F46" w:rsidR="00D06669" w:rsidRPr="00BD4598" w:rsidRDefault="00D06669" w:rsidP="004D7193">
            <w:pPr>
              <w:pStyle w:val="Odsekzoznamu"/>
              <w:ind w:left="0"/>
              <w:jc w:val="center"/>
              <w:rPr>
                <w:rFonts w:ascii="Times New Roman" w:hAnsi="Times New Roman" w:cs="Times New Roman"/>
                <w:i/>
                <w:color w:val="auto"/>
                <w:sz w:val="23"/>
                <w:szCs w:val="23"/>
              </w:rPr>
            </w:pPr>
            <w:r w:rsidRPr="00BD4598">
              <w:rPr>
                <w:rFonts w:ascii="Times New Roman" w:hAnsi="Times New Roman" w:cs="Times New Roman"/>
                <w:color w:val="auto"/>
                <w:sz w:val="23"/>
                <w:szCs w:val="23"/>
              </w:rPr>
              <w:t>121%</w:t>
            </w:r>
          </w:p>
        </w:tc>
        <w:tc>
          <w:tcPr>
            <w:tcW w:w="726" w:type="pct"/>
          </w:tcPr>
          <w:p w14:paraId="6F9C0074" w14:textId="7A1C283E" w:rsidR="00D06669" w:rsidRPr="00BD4598" w:rsidRDefault="00D06669" w:rsidP="004D7193">
            <w:pPr>
              <w:pStyle w:val="Odsekzoznamu"/>
              <w:ind w:left="0"/>
              <w:jc w:val="center"/>
              <w:rPr>
                <w:rFonts w:ascii="Times New Roman" w:hAnsi="Times New Roman" w:cs="Times New Roman"/>
                <w:b w:val="0"/>
                <w:i/>
                <w:color w:val="auto"/>
                <w:sz w:val="23"/>
                <w:szCs w:val="23"/>
              </w:rPr>
            </w:pPr>
            <w:r w:rsidRPr="00BD4598">
              <w:rPr>
                <w:rFonts w:ascii="Times New Roman" w:hAnsi="Times New Roman" w:cs="Times New Roman"/>
                <w:b w:val="0"/>
                <w:color w:val="auto"/>
                <w:sz w:val="23"/>
                <w:szCs w:val="23"/>
              </w:rPr>
              <w:t>70%</w:t>
            </w:r>
          </w:p>
        </w:tc>
      </w:tr>
      <w:tr w:rsidR="00D06669" w:rsidRPr="00AF583D" w14:paraId="18529497" w14:textId="77777777" w:rsidTr="00D06669">
        <w:tc>
          <w:tcPr>
            <w:tcW w:w="492" w:type="pct"/>
          </w:tcPr>
          <w:p w14:paraId="03F826C8" w14:textId="40BBF3F2" w:rsidR="00D06669" w:rsidRPr="00BD4598" w:rsidRDefault="00D06669" w:rsidP="00D06669">
            <w:pPr>
              <w:pStyle w:val="Odsekzoznamu"/>
              <w:ind w:left="0"/>
              <w:jc w:val="both"/>
              <w:rPr>
                <w:rFonts w:ascii="Times New Roman" w:hAnsi="Times New Roman" w:cs="Times New Roman"/>
                <w:i/>
                <w:color w:val="auto"/>
                <w:sz w:val="23"/>
                <w:szCs w:val="23"/>
              </w:rPr>
            </w:pPr>
            <w:r w:rsidRPr="00BD4598">
              <w:rPr>
                <w:rFonts w:ascii="Times New Roman" w:hAnsi="Times New Roman" w:cs="Times New Roman"/>
                <w:color w:val="auto"/>
                <w:sz w:val="23"/>
                <w:szCs w:val="23"/>
              </w:rPr>
              <w:t>I.D.3 (Bc.)</w:t>
            </w:r>
          </w:p>
        </w:tc>
        <w:tc>
          <w:tcPr>
            <w:tcW w:w="1300" w:type="pct"/>
          </w:tcPr>
          <w:p w14:paraId="61F48AB0" w14:textId="2670D282" w:rsidR="00D06669" w:rsidRPr="00BD4598" w:rsidRDefault="00D06669" w:rsidP="007603D7">
            <w:pPr>
              <w:jc w:val="center"/>
              <w:rPr>
                <w:rFonts w:ascii="Times New Roman" w:hAnsi="Times New Roman" w:cs="Times New Roman"/>
                <w:sz w:val="23"/>
                <w:szCs w:val="23"/>
              </w:rPr>
            </w:pPr>
            <w:r w:rsidRPr="00BD4598">
              <w:rPr>
                <w:rFonts w:ascii="Times New Roman" w:hAnsi="Times New Roman" w:cs="Times New Roman"/>
                <w:sz w:val="23"/>
                <w:szCs w:val="23"/>
              </w:rPr>
              <w:t>Miera študijnej úspešnosti po prvom ročníku štúdia</w:t>
            </w:r>
          </w:p>
        </w:tc>
        <w:tc>
          <w:tcPr>
            <w:tcW w:w="694" w:type="pct"/>
          </w:tcPr>
          <w:p w14:paraId="7D797F70" w14:textId="653FB811" w:rsidR="00D06669" w:rsidRPr="00BD4598" w:rsidRDefault="00D06669" w:rsidP="004D7193">
            <w:pPr>
              <w:pStyle w:val="Odsekzoznamu"/>
              <w:ind w:left="0"/>
              <w:jc w:val="center"/>
              <w:rPr>
                <w:rFonts w:ascii="Times New Roman" w:hAnsi="Times New Roman" w:cs="Times New Roman"/>
                <w:b w:val="0"/>
                <w:i/>
                <w:color w:val="auto"/>
                <w:sz w:val="23"/>
                <w:szCs w:val="23"/>
              </w:rPr>
            </w:pPr>
            <w:r w:rsidRPr="00BD4598">
              <w:rPr>
                <w:rFonts w:ascii="Times New Roman" w:hAnsi="Times New Roman" w:cs="Times New Roman"/>
                <w:b w:val="0"/>
                <w:color w:val="auto"/>
                <w:sz w:val="23"/>
                <w:szCs w:val="23"/>
              </w:rPr>
              <w:t>70,3%</w:t>
            </w:r>
          </w:p>
        </w:tc>
        <w:tc>
          <w:tcPr>
            <w:tcW w:w="802" w:type="pct"/>
          </w:tcPr>
          <w:p w14:paraId="391AF568" w14:textId="0F96D85B" w:rsidR="00D06669" w:rsidRPr="00BD4598" w:rsidRDefault="00D06669" w:rsidP="004D7193">
            <w:pPr>
              <w:pStyle w:val="Odsekzoznamu"/>
              <w:ind w:left="0"/>
              <w:jc w:val="center"/>
              <w:rPr>
                <w:rFonts w:ascii="Times New Roman" w:hAnsi="Times New Roman" w:cs="Times New Roman"/>
                <w:b w:val="0"/>
                <w:i/>
                <w:color w:val="auto"/>
                <w:sz w:val="23"/>
                <w:szCs w:val="23"/>
              </w:rPr>
            </w:pPr>
            <w:r w:rsidRPr="00BD4598">
              <w:rPr>
                <w:rFonts w:ascii="Times New Roman" w:hAnsi="Times New Roman" w:cs="Times New Roman"/>
                <w:b w:val="0"/>
                <w:color w:val="auto"/>
                <w:sz w:val="23"/>
                <w:szCs w:val="23"/>
              </w:rPr>
              <w:t>70%</w:t>
            </w:r>
          </w:p>
        </w:tc>
        <w:tc>
          <w:tcPr>
            <w:tcW w:w="986" w:type="pct"/>
          </w:tcPr>
          <w:p w14:paraId="5A456B39" w14:textId="1E641AB2" w:rsidR="00D06669" w:rsidRPr="00BD4598" w:rsidRDefault="00D06669" w:rsidP="004D7193">
            <w:pPr>
              <w:pStyle w:val="Odsekzoznamu"/>
              <w:ind w:left="0"/>
              <w:jc w:val="center"/>
              <w:rPr>
                <w:rFonts w:ascii="Times New Roman" w:hAnsi="Times New Roman" w:cs="Times New Roman"/>
                <w:i/>
                <w:color w:val="auto"/>
                <w:sz w:val="23"/>
                <w:szCs w:val="23"/>
              </w:rPr>
            </w:pPr>
            <w:r w:rsidRPr="00BD4598">
              <w:rPr>
                <w:rFonts w:ascii="Times New Roman" w:hAnsi="Times New Roman" w:cs="Times New Roman"/>
                <w:color w:val="auto"/>
                <w:sz w:val="23"/>
                <w:szCs w:val="23"/>
              </w:rPr>
              <w:t>100%</w:t>
            </w:r>
          </w:p>
        </w:tc>
        <w:tc>
          <w:tcPr>
            <w:tcW w:w="726" w:type="pct"/>
          </w:tcPr>
          <w:p w14:paraId="342F5EBF" w14:textId="7C560AA2" w:rsidR="00D06669" w:rsidRPr="00BD4598" w:rsidRDefault="00D06669" w:rsidP="004D7193">
            <w:pPr>
              <w:pStyle w:val="Odsekzoznamu"/>
              <w:ind w:left="0"/>
              <w:jc w:val="center"/>
              <w:rPr>
                <w:rFonts w:ascii="Times New Roman" w:hAnsi="Times New Roman" w:cs="Times New Roman"/>
                <w:b w:val="0"/>
                <w:i/>
                <w:color w:val="auto"/>
                <w:sz w:val="23"/>
                <w:szCs w:val="23"/>
              </w:rPr>
            </w:pPr>
            <w:r w:rsidRPr="00BD4598">
              <w:rPr>
                <w:rFonts w:ascii="Times New Roman" w:hAnsi="Times New Roman" w:cs="Times New Roman"/>
                <w:b w:val="0"/>
                <w:color w:val="auto"/>
                <w:sz w:val="23"/>
                <w:szCs w:val="23"/>
              </w:rPr>
              <w:t>70%</w:t>
            </w:r>
          </w:p>
        </w:tc>
      </w:tr>
      <w:tr w:rsidR="00D06669" w:rsidRPr="00AF583D" w14:paraId="7444AF1C" w14:textId="77777777" w:rsidTr="00D06669">
        <w:tc>
          <w:tcPr>
            <w:tcW w:w="492" w:type="pct"/>
          </w:tcPr>
          <w:p w14:paraId="0A6EAD71" w14:textId="18E31485" w:rsidR="00D06669" w:rsidRPr="00BD4598" w:rsidRDefault="00D06669" w:rsidP="00D06669">
            <w:pPr>
              <w:pStyle w:val="Odsekzoznamu"/>
              <w:ind w:left="0"/>
              <w:jc w:val="both"/>
              <w:rPr>
                <w:rFonts w:ascii="Times New Roman" w:hAnsi="Times New Roman" w:cs="Times New Roman"/>
                <w:i/>
                <w:color w:val="auto"/>
                <w:sz w:val="23"/>
                <w:szCs w:val="23"/>
              </w:rPr>
            </w:pPr>
            <w:r w:rsidRPr="00BD4598">
              <w:rPr>
                <w:rFonts w:ascii="Times New Roman" w:hAnsi="Times New Roman" w:cs="Times New Roman"/>
                <w:color w:val="auto"/>
                <w:sz w:val="23"/>
                <w:szCs w:val="23"/>
              </w:rPr>
              <w:t>I.D.3 (Mgr.)</w:t>
            </w:r>
          </w:p>
        </w:tc>
        <w:tc>
          <w:tcPr>
            <w:tcW w:w="1300" w:type="pct"/>
          </w:tcPr>
          <w:p w14:paraId="53007D06" w14:textId="6973547E" w:rsidR="00D06669" w:rsidRPr="00BD4598" w:rsidRDefault="00D06669" w:rsidP="007603D7">
            <w:pPr>
              <w:jc w:val="center"/>
              <w:rPr>
                <w:rFonts w:ascii="Times New Roman" w:hAnsi="Times New Roman" w:cs="Times New Roman"/>
                <w:sz w:val="23"/>
                <w:szCs w:val="23"/>
              </w:rPr>
            </w:pPr>
            <w:r w:rsidRPr="00BD4598">
              <w:rPr>
                <w:rFonts w:ascii="Times New Roman" w:hAnsi="Times New Roman" w:cs="Times New Roman"/>
                <w:sz w:val="23"/>
                <w:szCs w:val="23"/>
              </w:rPr>
              <w:t>Miera študijnej úspešnosti po prvom ročníku štúdia</w:t>
            </w:r>
          </w:p>
        </w:tc>
        <w:tc>
          <w:tcPr>
            <w:tcW w:w="694" w:type="pct"/>
          </w:tcPr>
          <w:p w14:paraId="54C93921" w14:textId="4DF49709" w:rsidR="00D06669" w:rsidRPr="00BD4598" w:rsidRDefault="00D06669" w:rsidP="004D7193">
            <w:pPr>
              <w:pStyle w:val="Odsekzoznamu"/>
              <w:ind w:left="0"/>
              <w:jc w:val="center"/>
              <w:rPr>
                <w:rFonts w:ascii="Times New Roman" w:hAnsi="Times New Roman" w:cs="Times New Roman"/>
                <w:b w:val="0"/>
                <w:i/>
                <w:color w:val="auto"/>
                <w:sz w:val="23"/>
                <w:szCs w:val="23"/>
              </w:rPr>
            </w:pPr>
            <w:r w:rsidRPr="00BD4598">
              <w:rPr>
                <w:rFonts w:ascii="Times New Roman" w:hAnsi="Times New Roman" w:cs="Times New Roman"/>
                <w:b w:val="0"/>
                <w:color w:val="auto"/>
                <w:sz w:val="23"/>
                <w:szCs w:val="23"/>
              </w:rPr>
              <w:t>100,6%</w:t>
            </w:r>
          </w:p>
        </w:tc>
        <w:tc>
          <w:tcPr>
            <w:tcW w:w="802" w:type="pct"/>
          </w:tcPr>
          <w:p w14:paraId="46A17AAF" w14:textId="7C037D55" w:rsidR="00D06669" w:rsidRPr="00BD4598" w:rsidRDefault="00D06669" w:rsidP="004D7193">
            <w:pPr>
              <w:pStyle w:val="Odsekzoznamu"/>
              <w:ind w:left="0"/>
              <w:jc w:val="center"/>
              <w:rPr>
                <w:rFonts w:ascii="Times New Roman" w:hAnsi="Times New Roman" w:cs="Times New Roman"/>
                <w:b w:val="0"/>
                <w:i/>
                <w:color w:val="auto"/>
                <w:sz w:val="23"/>
                <w:szCs w:val="23"/>
              </w:rPr>
            </w:pPr>
            <w:r w:rsidRPr="00BD4598">
              <w:rPr>
                <w:rFonts w:ascii="Times New Roman" w:hAnsi="Times New Roman" w:cs="Times New Roman"/>
                <w:b w:val="0"/>
                <w:color w:val="auto"/>
                <w:sz w:val="23"/>
                <w:szCs w:val="23"/>
              </w:rPr>
              <w:t>90%</w:t>
            </w:r>
          </w:p>
        </w:tc>
        <w:tc>
          <w:tcPr>
            <w:tcW w:w="986" w:type="pct"/>
          </w:tcPr>
          <w:p w14:paraId="3BEC614B" w14:textId="79D9ECD2" w:rsidR="00D06669" w:rsidRPr="00BD4598" w:rsidRDefault="00D06669" w:rsidP="004D7193">
            <w:pPr>
              <w:pStyle w:val="Odsekzoznamu"/>
              <w:ind w:left="0"/>
              <w:jc w:val="center"/>
              <w:rPr>
                <w:rFonts w:ascii="Times New Roman" w:hAnsi="Times New Roman" w:cs="Times New Roman"/>
                <w:i/>
                <w:color w:val="auto"/>
                <w:sz w:val="23"/>
                <w:szCs w:val="23"/>
              </w:rPr>
            </w:pPr>
            <w:r w:rsidRPr="00BD4598">
              <w:rPr>
                <w:rFonts w:ascii="Times New Roman" w:hAnsi="Times New Roman" w:cs="Times New Roman"/>
                <w:color w:val="auto"/>
                <w:sz w:val="23"/>
                <w:szCs w:val="23"/>
              </w:rPr>
              <w:t>112%</w:t>
            </w:r>
          </w:p>
        </w:tc>
        <w:tc>
          <w:tcPr>
            <w:tcW w:w="726" w:type="pct"/>
          </w:tcPr>
          <w:p w14:paraId="765D4C4A" w14:textId="34685A63" w:rsidR="00D06669" w:rsidRPr="00BD4598" w:rsidRDefault="00D06669" w:rsidP="004D7193">
            <w:pPr>
              <w:pStyle w:val="Odsekzoznamu"/>
              <w:ind w:left="0"/>
              <w:jc w:val="center"/>
              <w:rPr>
                <w:rFonts w:ascii="Times New Roman" w:hAnsi="Times New Roman" w:cs="Times New Roman"/>
                <w:b w:val="0"/>
                <w:i/>
                <w:color w:val="auto"/>
                <w:sz w:val="23"/>
                <w:szCs w:val="23"/>
              </w:rPr>
            </w:pPr>
            <w:r w:rsidRPr="00BD4598">
              <w:rPr>
                <w:rFonts w:ascii="Times New Roman" w:hAnsi="Times New Roman" w:cs="Times New Roman"/>
                <w:b w:val="0"/>
                <w:color w:val="auto"/>
                <w:sz w:val="23"/>
                <w:szCs w:val="23"/>
              </w:rPr>
              <w:t>70%</w:t>
            </w:r>
          </w:p>
        </w:tc>
      </w:tr>
      <w:tr w:rsidR="00D06669" w:rsidRPr="00AF583D" w14:paraId="04191D93" w14:textId="77777777" w:rsidTr="00D06669">
        <w:tc>
          <w:tcPr>
            <w:tcW w:w="492" w:type="pct"/>
          </w:tcPr>
          <w:p w14:paraId="15DD0331" w14:textId="62423F4C" w:rsidR="00D06669" w:rsidRPr="00BD4598" w:rsidRDefault="00D06669" w:rsidP="00D06669">
            <w:pPr>
              <w:pStyle w:val="Odsekzoznamu"/>
              <w:ind w:left="0"/>
              <w:jc w:val="both"/>
              <w:rPr>
                <w:rFonts w:ascii="Times New Roman" w:hAnsi="Times New Roman" w:cs="Times New Roman"/>
                <w:color w:val="auto"/>
                <w:sz w:val="23"/>
                <w:szCs w:val="23"/>
              </w:rPr>
            </w:pPr>
            <w:r w:rsidRPr="00BD4598">
              <w:rPr>
                <w:rFonts w:ascii="Times New Roman" w:hAnsi="Times New Roman" w:cs="Times New Roman"/>
                <w:color w:val="auto"/>
                <w:sz w:val="23"/>
                <w:szCs w:val="23"/>
              </w:rPr>
              <w:t>I.D.3 (PhD.)</w:t>
            </w:r>
          </w:p>
        </w:tc>
        <w:tc>
          <w:tcPr>
            <w:tcW w:w="1300" w:type="pct"/>
          </w:tcPr>
          <w:p w14:paraId="5AD01F34" w14:textId="1D7D7690" w:rsidR="00D06669" w:rsidRPr="00BD4598" w:rsidRDefault="00D06669" w:rsidP="007603D7">
            <w:pPr>
              <w:jc w:val="center"/>
              <w:rPr>
                <w:rFonts w:ascii="Times New Roman" w:hAnsi="Times New Roman" w:cs="Times New Roman"/>
                <w:sz w:val="23"/>
                <w:szCs w:val="23"/>
              </w:rPr>
            </w:pPr>
            <w:r w:rsidRPr="00BD4598">
              <w:rPr>
                <w:rFonts w:ascii="Times New Roman" w:hAnsi="Times New Roman" w:cs="Times New Roman"/>
                <w:sz w:val="23"/>
                <w:szCs w:val="23"/>
              </w:rPr>
              <w:t>Miera študijnej úspešnosti po prvom ročníku štúdia</w:t>
            </w:r>
          </w:p>
        </w:tc>
        <w:tc>
          <w:tcPr>
            <w:tcW w:w="694" w:type="pct"/>
          </w:tcPr>
          <w:p w14:paraId="7D49F4C4" w14:textId="5EA329BC" w:rsidR="00D06669" w:rsidRPr="00BD4598" w:rsidRDefault="00D06669" w:rsidP="004D7193">
            <w:pPr>
              <w:pStyle w:val="Odsekzoznamu"/>
              <w:ind w:left="0"/>
              <w:jc w:val="center"/>
              <w:rPr>
                <w:rFonts w:ascii="Times New Roman" w:hAnsi="Times New Roman" w:cs="Times New Roman"/>
                <w:b w:val="0"/>
                <w:color w:val="auto"/>
                <w:sz w:val="23"/>
                <w:szCs w:val="23"/>
              </w:rPr>
            </w:pPr>
            <w:r w:rsidRPr="00BD4598">
              <w:rPr>
                <w:rFonts w:ascii="Times New Roman" w:hAnsi="Times New Roman" w:cs="Times New Roman"/>
                <w:b w:val="0"/>
                <w:color w:val="auto"/>
                <w:sz w:val="23"/>
                <w:szCs w:val="23"/>
              </w:rPr>
              <w:t>94,4%</w:t>
            </w:r>
          </w:p>
        </w:tc>
        <w:tc>
          <w:tcPr>
            <w:tcW w:w="802" w:type="pct"/>
          </w:tcPr>
          <w:p w14:paraId="193FEC1B" w14:textId="6C7695C7" w:rsidR="00D06669" w:rsidRPr="00BD4598" w:rsidRDefault="00D06669" w:rsidP="004D7193">
            <w:pPr>
              <w:pStyle w:val="Odsekzoznamu"/>
              <w:ind w:left="0"/>
              <w:jc w:val="center"/>
              <w:rPr>
                <w:rFonts w:ascii="Times New Roman" w:hAnsi="Times New Roman" w:cs="Times New Roman"/>
                <w:b w:val="0"/>
                <w:color w:val="auto"/>
                <w:sz w:val="23"/>
                <w:szCs w:val="23"/>
              </w:rPr>
            </w:pPr>
            <w:r w:rsidRPr="00BD4598">
              <w:rPr>
                <w:rFonts w:ascii="Times New Roman" w:hAnsi="Times New Roman" w:cs="Times New Roman"/>
                <w:b w:val="0"/>
                <w:color w:val="auto"/>
                <w:sz w:val="23"/>
                <w:szCs w:val="23"/>
              </w:rPr>
              <w:t>90%</w:t>
            </w:r>
          </w:p>
        </w:tc>
        <w:tc>
          <w:tcPr>
            <w:tcW w:w="986" w:type="pct"/>
          </w:tcPr>
          <w:p w14:paraId="445186AC" w14:textId="33583382" w:rsidR="00D06669" w:rsidRPr="00BD4598" w:rsidRDefault="00D06669" w:rsidP="004D7193">
            <w:pPr>
              <w:pStyle w:val="Odsekzoznamu"/>
              <w:ind w:left="0"/>
              <w:jc w:val="center"/>
              <w:rPr>
                <w:rFonts w:ascii="Times New Roman" w:hAnsi="Times New Roman" w:cs="Times New Roman"/>
                <w:color w:val="auto"/>
                <w:sz w:val="23"/>
                <w:szCs w:val="23"/>
              </w:rPr>
            </w:pPr>
            <w:r w:rsidRPr="00BD4598">
              <w:rPr>
                <w:rFonts w:ascii="Times New Roman" w:hAnsi="Times New Roman" w:cs="Times New Roman"/>
                <w:color w:val="auto"/>
                <w:sz w:val="23"/>
                <w:szCs w:val="23"/>
              </w:rPr>
              <w:t>105%</w:t>
            </w:r>
          </w:p>
        </w:tc>
        <w:tc>
          <w:tcPr>
            <w:tcW w:w="726" w:type="pct"/>
          </w:tcPr>
          <w:p w14:paraId="06A85D8A" w14:textId="3B3F81C6" w:rsidR="00D06669" w:rsidRPr="00BD4598" w:rsidRDefault="00D06669" w:rsidP="004D7193">
            <w:pPr>
              <w:pStyle w:val="Odsekzoznamu"/>
              <w:ind w:left="0"/>
              <w:jc w:val="center"/>
              <w:rPr>
                <w:rFonts w:ascii="Times New Roman" w:hAnsi="Times New Roman" w:cs="Times New Roman"/>
                <w:b w:val="0"/>
                <w:color w:val="auto"/>
                <w:sz w:val="23"/>
                <w:szCs w:val="23"/>
              </w:rPr>
            </w:pPr>
            <w:r w:rsidRPr="00BD4598">
              <w:rPr>
                <w:rFonts w:ascii="Times New Roman" w:hAnsi="Times New Roman" w:cs="Times New Roman"/>
                <w:b w:val="0"/>
                <w:color w:val="auto"/>
                <w:sz w:val="23"/>
                <w:szCs w:val="23"/>
              </w:rPr>
              <w:t>70%</w:t>
            </w:r>
          </w:p>
        </w:tc>
      </w:tr>
    </w:tbl>
    <w:p w14:paraId="786A74EE" w14:textId="39A80B34" w:rsidR="002A2FAF" w:rsidRPr="00F36B88" w:rsidRDefault="002A2FAF" w:rsidP="002A2FAF">
      <w:pPr>
        <w:spacing w:after="0" w:line="360" w:lineRule="auto"/>
        <w:jc w:val="both"/>
        <w:rPr>
          <w:rFonts w:ascii="Cambria" w:hAnsi="Cambria" w:cs="Times New Roman"/>
          <w:i/>
          <w:sz w:val="21"/>
          <w:szCs w:val="21"/>
        </w:rPr>
      </w:pPr>
      <w:r w:rsidRPr="00F36B88">
        <w:rPr>
          <w:rFonts w:ascii="Cambria" w:hAnsi="Cambria" w:cs="Times New Roman"/>
          <w:i/>
          <w:sz w:val="21"/>
          <w:szCs w:val="21"/>
          <w:lang w:val="en-US"/>
        </w:rPr>
        <w:t>*ukazovate</w:t>
      </w:r>
      <w:r w:rsidRPr="00F36B88">
        <w:rPr>
          <w:rFonts w:ascii="Cambria" w:hAnsi="Cambria" w:cs="Times New Roman"/>
          <w:i/>
          <w:sz w:val="21"/>
          <w:szCs w:val="21"/>
        </w:rPr>
        <w:t xml:space="preserve">ľ typu II. </w:t>
      </w:r>
      <w:r w:rsidR="000B4F11" w:rsidRPr="00F36B88">
        <w:rPr>
          <w:rFonts w:ascii="Cambria" w:hAnsi="Cambria" w:cs="Times New Roman"/>
          <w:i/>
          <w:sz w:val="21"/>
          <w:szCs w:val="21"/>
        </w:rPr>
        <w:t>- nižšia hodnota ako štandard je pozitívnou hodnotou</w:t>
      </w:r>
    </w:p>
    <w:p w14:paraId="726F4282" w14:textId="2678B04F" w:rsidR="00624829" w:rsidRDefault="00624829" w:rsidP="00D37B70">
      <w:pPr>
        <w:jc w:val="both"/>
        <w:rPr>
          <w:rFonts w:ascii="Times New Roman" w:hAnsi="Times New Roman" w:cs="Times New Roman"/>
          <w:b/>
          <w:color w:val="FF0000"/>
          <w:sz w:val="23"/>
          <w:szCs w:val="23"/>
        </w:rPr>
      </w:pPr>
    </w:p>
    <w:p w14:paraId="7F109B37" w14:textId="3B1F88FD" w:rsidR="00C443B0" w:rsidRDefault="00C443B0" w:rsidP="00D37B70">
      <w:pPr>
        <w:jc w:val="both"/>
        <w:rPr>
          <w:rFonts w:ascii="Times New Roman" w:hAnsi="Times New Roman" w:cs="Times New Roman"/>
          <w:b/>
          <w:color w:val="FF0000"/>
          <w:sz w:val="23"/>
          <w:szCs w:val="23"/>
        </w:rPr>
      </w:pPr>
    </w:p>
    <w:p w14:paraId="43D71D10" w14:textId="2E82CFC5" w:rsidR="00C443B0" w:rsidRDefault="00C443B0" w:rsidP="00D37B70">
      <w:pPr>
        <w:jc w:val="both"/>
        <w:rPr>
          <w:rFonts w:ascii="Times New Roman" w:hAnsi="Times New Roman" w:cs="Times New Roman"/>
          <w:b/>
          <w:color w:val="FF0000"/>
          <w:sz w:val="23"/>
          <w:szCs w:val="23"/>
        </w:rPr>
      </w:pPr>
    </w:p>
    <w:p w14:paraId="6B69940D" w14:textId="77777777" w:rsidR="00C443B0" w:rsidRDefault="00C443B0" w:rsidP="00D37B70">
      <w:pPr>
        <w:jc w:val="both"/>
        <w:rPr>
          <w:rFonts w:ascii="Times New Roman" w:hAnsi="Times New Roman" w:cs="Times New Roman"/>
          <w:b/>
          <w:color w:val="FF0000"/>
          <w:sz w:val="23"/>
          <w:szCs w:val="23"/>
        </w:rPr>
      </w:pPr>
    </w:p>
    <w:p w14:paraId="02357AD0" w14:textId="1F4460F1" w:rsidR="00624829" w:rsidRPr="00BD4598" w:rsidRDefault="00345C41" w:rsidP="00C443B0">
      <w:pPr>
        <w:spacing w:after="240"/>
        <w:rPr>
          <w:rFonts w:ascii="Times New Roman" w:hAnsi="Times New Roman" w:cs="Times New Roman"/>
          <w:b/>
          <w:sz w:val="23"/>
          <w:szCs w:val="23"/>
        </w:rPr>
      </w:pPr>
      <w:r>
        <w:rPr>
          <w:rFonts w:ascii="Times New Roman" w:hAnsi="Times New Roman" w:cs="Times New Roman"/>
          <w:b/>
          <w:sz w:val="23"/>
          <w:szCs w:val="23"/>
        </w:rPr>
        <w:lastRenderedPageBreak/>
        <w:t>Kvalitatívne vyhodnotenie procesu</w:t>
      </w:r>
    </w:p>
    <w:p w14:paraId="67EC1366" w14:textId="48724091" w:rsidR="00624829" w:rsidRDefault="00624829" w:rsidP="00C443B0">
      <w:pPr>
        <w:ind w:left="284" w:hanging="284"/>
        <w:rPr>
          <w:rFonts w:ascii="Times New Roman" w:hAnsi="Times New Roman" w:cs="Times New Roman"/>
          <w:b/>
          <w:sz w:val="23"/>
          <w:szCs w:val="23"/>
        </w:rPr>
      </w:pPr>
      <w:r w:rsidRPr="002D5CA0">
        <w:rPr>
          <w:rFonts w:ascii="Times New Roman" w:hAnsi="Times New Roman" w:cs="Times New Roman"/>
          <w:b/>
          <w:sz w:val="23"/>
          <w:szCs w:val="23"/>
        </w:rPr>
        <w:t xml:space="preserve">a) </w:t>
      </w:r>
      <w:r>
        <w:rPr>
          <w:rFonts w:ascii="Times New Roman" w:hAnsi="Times New Roman" w:cs="Times New Roman"/>
          <w:b/>
          <w:sz w:val="23"/>
          <w:szCs w:val="23"/>
        </w:rPr>
        <w:t>Z</w:t>
      </w:r>
      <w:r w:rsidRPr="002D5CA0">
        <w:rPr>
          <w:rFonts w:ascii="Times New Roman" w:hAnsi="Times New Roman" w:cs="Times New Roman"/>
          <w:b/>
          <w:sz w:val="23"/>
          <w:szCs w:val="23"/>
        </w:rPr>
        <w:t>oznam vnútorných predpisov, ktorými sa proces zabezpečuje</w:t>
      </w:r>
    </w:p>
    <w:p w14:paraId="701B0B41" w14:textId="23E12C88" w:rsidR="001F3979" w:rsidRPr="00225C94" w:rsidRDefault="003D7B7C" w:rsidP="00503C8E">
      <w:pPr>
        <w:ind w:firstLine="709"/>
        <w:jc w:val="both"/>
        <w:rPr>
          <w:rFonts w:ascii="Times New Roman" w:hAnsi="Times New Roman" w:cs="Times New Roman"/>
          <w:b/>
          <w:sz w:val="24"/>
          <w:szCs w:val="24"/>
        </w:rPr>
      </w:pPr>
      <w:r>
        <w:rPr>
          <w:rFonts w:ascii="Times New Roman" w:hAnsi="Times New Roman" w:cs="Times New Roman"/>
          <w:sz w:val="24"/>
          <w:szCs w:val="24"/>
        </w:rPr>
        <w:t>Princípy a pravidlá</w:t>
      </w:r>
      <w:r w:rsidR="001F3979" w:rsidRPr="00225C94">
        <w:rPr>
          <w:rFonts w:ascii="Times New Roman" w:hAnsi="Times New Roman" w:cs="Times New Roman"/>
          <w:sz w:val="24"/>
          <w:szCs w:val="24"/>
        </w:rPr>
        <w:t xml:space="preserve"> pre zabezpečovanie procesu </w:t>
      </w:r>
      <w:r w:rsidR="00D2219F" w:rsidRPr="00225C94">
        <w:rPr>
          <w:rFonts w:ascii="Times New Roman" w:hAnsi="Times New Roman" w:cs="Times New Roman"/>
          <w:b/>
          <w:sz w:val="24"/>
          <w:szCs w:val="24"/>
        </w:rPr>
        <w:t xml:space="preserve">I.D Prijímacie konania, priebeh štúdia, uznávanie vzdelania a udeľovania akademických titulov </w:t>
      </w:r>
      <w:r w:rsidRPr="00345F1F">
        <w:rPr>
          <w:rFonts w:ascii="Times New Roman" w:hAnsi="Times New Roman" w:cs="Times New Roman"/>
          <w:sz w:val="24"/>
          <w:szCs w:val="24"/>
        </w:rPr>
        <w:t>na TU v Trnave</w:t>
      </w:r>
      <w:r w:rsidRPr="00225C94">
        <w:rPr>
          <w:rFonts w:ascii="Times New Roman" w:hAnsi="Times New Roman" w:cs="Times New Roman"/>
          <w:sz w:val="24"/>
          <w:szCs w:val="24"/>
        </w:rPr>
        <w:t xml:space="preserve"> boli v roku 2021 </w:t>
      </w:r>
      <w:r>
        <w:rPr>
          <w:rFonts w:ascii="Times New Roman" w:hAnsi="Times New Roman" w:cs="Times New Roman"/>
          <w:sz w:val="24"/>
          <w:szCs w:val="24"/>
        </w:rPr>
        <w:t>ustanovené</w:t>
      </w:r>
      <w:r w:rsidRPr="00225C94">
        <w:rPr>
          <w:rFonts w:ascii="Times New Roman" w:hAnsi="Times New Roman" w:cs="Times New Roman"/>
          <w:sz w:val="24"/>
          <w:szCs w:val="24"/>
        </w:rPr>
        <w:t xml:space="preserve"> vnútorn</w:t>
      </w:r>
      <w:r>
        <w:rPr>
          <w:rFonts w:ascii="Times New Roman" w:hAnsi="Times New Roman" w:cs="Times New Roman"/>
          <w:sz w:val="24"/>
          <w:szCs w:val="24"/>
        </w:rPr>
        <w:t>ými</w:t>
      </w:r>
      <w:r w:rsidRPr="00225C94">
        <w:rPr>
          <w:rFonts w:ascii="Times New Roman" w:hAnsi="Times New Roman" w:cs="Times New Roman"/>
          <w:sz w:val="24"/>
          <w:szCs w:val="24"/>
        </w:rPr>
        <w:t xml:space="preserve"> predpis</w:t>
      </w:r>
      <w:r>
        <w:rPr>
          <w:rFonts w:ascii="Times New Roman" w:hAnsi="Times New Roman" w:cs="Times New Roman"/>
          <w:sz w:val="24"/>
          <w:szCs w:val="24"/>
        </w:rPr>
        <w:t>mi</w:t>
      </w:r>
      <w:r w:rsidRPr="00225C94">
        <w:rPr>
          <w:rFonts w:ascii="Times New Roman" w:hAnsi="Times New Roman" w:cs="Times New Roman"/>
          <w:sz w:val="24"/>
          <w:szCs w:val="24"/>
        </w:rPr>
        <w:t>:</w:t>
      </w:r>
    </w:p>
    <w:p w14:paraId="137C6C32" w14:textId="37BD315A" w:rsidR="001F3979" w:rsidRPr="001F3979" w:rsidRDefault="001F3979" w:rsidP="00D75750">
      <w:pPr>
        <w:pStyle w:val="Odsekzoznamu"/>
        <w:numPr>
          <w:ilvl w:val="0"/>
          <w:numId w:val="1"/>
        </w:numPr>
        <w:spacing w:after="0" w:line="240" w:lineRule="auto"/>
        <w:ind w:left="784"/>
        <w:jc w:val="both"/>
        <w:rPr>
          <w:rFonts w:ascii="Times New Roman" w:hAnsi="Times New Roman" w:cs="Times New Roman"/>
          <w:b w:val="0"/>
          <w:i/>
          <w:color w:val="auto"/>
          <w:szCs w:val="24"/>
        </w:rPr>
      </w:pPr>
      <w:r w:rsidRPr="001F3979">
        <w:rPr>
          <w:rFonts w:ascii="Times New Roman" w:hAnsi="Times New Roman" w:cs="Times New Roman"/>
          <w:b w:val="0"/>
          <w:i/>
          <w:color w:val="auto"/>
          <w:szCs w:val="24"/>
        </w:rPr>
        <w:t>7/2018 Študijný poriadok Trnavskej univerzity v Trnave</w:t>
      </w:r>
    </w:p>
    <w:p w14:paraId="274F77E8" w14:textId="77777777" w:rsidR="001F3979" w:rsidRPr="001F3979" w:rsidRDefault="001F3979" w:rsidP="00D75750">
      <w:pPr>
        <w:pStyle w:val="Odsekzoznamu"/>
        <w:numPr>
          <w:ilvl w:val="0"/>
          <w:numId w:val="1"/>
        </w:numPr>
        <w:spacing w:after="0" w:line="240" w:lineRule="auto"/>
        <w:ind w:left="784"/>
        <w:jc w:val="both"/>
        <w:rPr>
          <w:rFonts w:ascii="Times New Roman" w:hAnsi="Times New Roman" w:cs="Times New Roman"/>
          <w:b w:val="0"/>
          <w:i/>
          <w:color w:val="auto"/>
          <w:szCs w:val="24"/>
        </w:rPr>
      </w:pPr>
      <w:r w:rsidRPr="001F3979">
        <w:rPr>
          <w:rFonts w:ascii="Times New Roman" w:hAnsi="Times New Roman" w:cs="Times New Roman"/>
          <w:b w:val="0"/>
          <w:i/>
          <w:color w:val="auto"/>
          <w:szCs w:val="24"/>
        </w:rPr>
        <w:t>3/2019 Štipendijný poriadok Trnavskej univerzity v Trnave</w:t>
      </w:r>
    </w:p>
    <w:p w14:paraId="2EB7CC89" w14:textId="77777777" w:rsidR="001F3979" w:rsidRPr="001F3979" w:rsidRDefault="001F3979" w:rsidP="00D75750">
      <w:pPr>
        <w:pStyle w:val="Odsekzoznamu"/>
        <w:numPr>
          <w:ilvl w:val="0"/>
          <w:numId w:val="1"/>
        </w:numPr>
        <w:spacing w:after="0" w:line="240" w:lineRule="auto"/>
        <w:ind w:left="784"/>
        <w:jc w:val="both"/>
        <w:rPr>
          <w:rFonts w:ascii="Times New Roman" w:hAnsi="Times New Roman" w:cs="Times New Roman"/>
          <w:b w:val="0"/>
          <w:i/>
          <w:color w:val="auto"/>
          <w:szCs w:val="24"/>
        </w:rPr>
      </w:pPr>
      <w:r w:rsidRPr="001F3979">
        <w:rPr>
          <w:rFonts w:ascii="Times New Roman" w:hAnsi="Times New Roman" w:cs="Times New Roman"/>
          <w:b w:val="0"/>
          <w:i/>
          <w:color w:val="auto"/>
          <w:szCs w:val="24"/>
        </w:rPr>
        <w:t>5/2007 Smernica rektora Trnavskej univerzity č. 5/2007 o vydávaní dodatku k diplomu na Trnavskej univerzite v Trnave</w:t>
      </w:r>
    </w:p>
    <w:p w14:paraId="7A656B94" w14:textId="77777777" w:rsidR="001F3979" w:rsidRPr="001F3979" w:rsidRDefault="001F3979" w:rsidP="00D75750">
      <w:pPr>
        <w:pStyle w:val="Odsekzoznamu"/>
        <w:numPr>
          <w:ilvl w:val="0"/>
          <w:numId w:val="1"/>
        </w:numPr>
        <w:spacing w:after="0" w:line="240" w:lineRule="auto"/>
        <w:ind w:left="784"/>
        <w:jc w:val="both"/>
        <w:rPr>
          <w:rFonts w:ascii="Times New Roman" w:hAnsi="Times New Roman" w:cs="Times New Roman"/>
          <w:b w:val="0"/>
          <w:i/>
          <w:color w:val="auto"/>
          <w:szCs w:val="24"/>
        </w:rPr>
      </w:pPr>
      <w:r w:rsidRPr="001F3979">
        <w:rPr>
          <w:rFonts w:ascii="Times New Roman" w:hAnsi="Times New Roman" w:cs="Times New Roman"/>
          <w:b w:val="0"/>
          <w:i/>
          <w:color w:val="auto"/>
          <w:szCs w:val="24"/>
        </w:rPr>
        <w:t>2/2013 Smernica rektora Trnavskej univerzity v Trnave č. 2/2013 o doktorandskom štúdiu</w:t>
      </w:r>
    </w:p>
    <w:p w14:paraId="1FDD0F25" w14:textId="238FEDD9" w:rsidR="001F3979" w:rsidRPr="001F3979" w:rsidRDefault="001F3979" w:rsidP="00D75750">
      <w:pPr>
        <w:pStyle w:val="Odsekzoznamu"/>
        <w:numPr>
          <w:ilvl w:val="0"/>
          <w:numId w:val="1"/>
        </w:numPr>
        <w:spacing w:after="0" w:line="240" w:lineRule="auto"/>
        <w:ind w:left="784"/>
        <w:jc w:val="both"/>
        <w:rPr>
          <w:rFonts w:ascii="Times New Roman" w:hAnsi="Times New Roman" w:cs="Times New Roman"/>
          <w:b w:val="0"/>
          <w:i/>
          <w:color w:val="auto"/>
          <w:szCs w:val="24"/>
        </w:rPr>
      </w:pPr>
      <w:r w:rsidRPr="001F3979">
        <w:rPr>
          <w:rFonts w:ascii="Times New Roman" w:hAnsi="Times New Roman" w:cs="Times New Roman"/>
          <w:b w:val="0"/>
          <w:i/>
          <w:color w:val="auto"/>
          <w:szCs w:val="24"/>
        </w:rPr>
        <w:t>8/2021 Smernica rektora Trnavskej univerzity v Trnave č. 8/2021 - Vykonanie kompenzačného opatrenia vo forme skúšky spôsobilosti na Trnavskej univerzite v</w:t>
      </w:r>
      <w:r w:rsidR="00BD4598">
        <w:rPr>
          <w:rFonts w:ascii="Times New Roman" w:hAnsi="Times New Roman" w:cs="Times New Roman"/>
          <w:b w:val="0"/>
          <w:i/>
          <w:color w:val="auto"/>
          <w:szCs w:val="24"/>
        </w:rPr>
        <w:t> </w:t>
      </w:r>
      <w:r w:rsidRPr="001F3979">
        <w:rPr>
          <w:rFonts w:ascii="Times New Roman" w:hAnsi="Times New Roman" w:cs="Times New Roman"/>
          <w:b w:val="0"/>
          <w:i/>
          <w:color w:val="auto"/>
          <w:szCs w:val="24"/>
        </w:rPr>
        <w:t>Trnave</w:t>
      </w:r>
      <w:r w:rsidR="00BD4598">
        <w:rPr>
          <w:rFonts w:ascii="Times New Roman" w:hAnsi="Times New Roman" w:cs="Times New Roman"/>
          <w:b w:val="0"/>
          <w:i/>
          <w:color w:val="auto"/>
          <w:szCs w:val="24"/>
        </w:rPr>
        <w:t>*</w:t>
      </w:r>
    </w:p>
    <w:p w14:paraId="7E9AB403" w14:textId="1723AC53" w:rsidR="001F3979" w:rsidRPr="001F3979" w:rsidRDefault="001F3979" w:rsidP="00D75750">
      <w:pPr>
        <w:pStyle w:val="Odsekzoznamu"/>
        <w:numPr>
          <w:ilvl w:val="0"/>
          <w:numId w:val="1"/>
        </w:numPr>
        <w:spacing w:after="0" w:line="240" w:lineRule="auto"/>
        <w:ind w:left="784"/>
        <w:jc w:val="both"/>
        <w:rPr>
          <w:rFonts w:ascii="Times New Roman" w:hAnsi="Times New Roman" w:cs="Times New Roman"/>
          <w:b w:val="0"/>
          <w:i/>
          <w:color w:val="auto"/>
          <w:szCs w:val="24"/>
        </w:rPr>
      </w:pPr>
      <w:r w:rsidRPr="001F3979">
        <w:rPr>
          <w:rFonts w:ascii="Times New Roman" w:hAnsi="Times New Roman" w:cs="Times New Roman"/>
          <w:b w:val="0"/>
          <w:i/>
          <w:color w:val="auto"/>
          <w:szCs w:val="24"/>
        </w:rPr>
        <w:t>11/2021 Opatrenie k ochrane osobných údajov v procese vykonávania štátnych skúšok a obhajob rigoróznych prác, obhajob habilitačných prác, habilitačných a inauguračných prednášok prostredníctvom videokonferencie alebo inými prostriedkami informačno-komunikačných technológií</w:t>
      </w:r>
      <w:r w:rsidR="00BD4598">
        <w:rPr>
          <w:rFonts w:ascii="Times New Roman" w:hAnsi="Times New Roman" w:cs="Times New Roman"/>
          <w:b w:val="0"/>
          <w:i/>
          <w:color w:val="auto"/>
          <w:szCs w:val="24"/>
        </w:rPr>
        <w:t>*</w:t>
      </w:r>
    </w:p>
    <w:p w14:paraId="0FF8D26D" w14:textId="63A45594" w:rsidR="001F3979" w:rsidRDefault="001F3979" w:rsidP="00D75750">
      <w:pPr>
        <w:pStyle w:val="Odsekzoznamu"/>
        <w:numPr>
          <w:ilvl w:val="0"/>
          <w:numId w:val="1"/>
        </w:numPr>
        <w:spacing w:after="0" w:line="240" w:lineRule="auto"/>
        <w:ind w:left="784"/>
        <w:jc w:val="both"/>
        <w:rPr>
          <w:rFonts w:ascii="Times New Roman" w:hAnsi="Times New Roman" w:cs="Times New Roman"/>
          <w:b w:val="0"/>
          <w:i/>
          <w:color w:val="auto"/>
          <w:szCs w:val="24"/>
        </w:rPr>
      </w:pPr>
      <w:r w:rsidRPr="001F3979">
        <w:rPr>
          <w:rFonts w:ascii="Times New Roman" w:hAnsi="Times New Roman" w:cs="Times New Roman"/>
          <w:b w:val="0"/>
          <w:i/>
          <w:color w:val="auto"/>
          <w:szCs w:val="24"/>
        </w:rPr>
        <w:t xml:space="preserve">23/2021 Vyhláška rektora Trnavskej univerzity v Trnave č. 23/2021 o výške školného a poplatkov spojených </w:t>
      </w:r>
      <w:r w:rsidRPr="00D2219F">
        <w:rPr>
          <w:rFonts w:ascii="Times New Roman" w:hAnsi="Times New Roman" w:cs="Times New Roman"/>
          <w:b w:val="0"/>
          <w:i/>
          <w:color w:val="auto"/>
          <w:szCs w:val="24"/>
        </w:rPr>
        <w:t>so štúdiom na Trnavskej univerzite v Trnave na akademický rok 2022/2023</w:t>
      </w:r>
      <w:r w:rsidR="00BD4598">
        <w:rPr>
          <w:rFonts w:ascii="Times New Roman" w:hAnsi="Times New Roman" w:cs="Times New Roman"/>
          <w:b w:val="0"/>
          <w:i/>
          <w:color w:val="auto"/>
          <w:szCs w:val="24"/>
        </w:rPr>
        <w:t>*</w:t>
      </w:r>
    </w:p>
    <w:p w14:paraId="32740501" w14:textId="5A6229EC" w:rsidR="00BD4598" w:rsidRDefault="00BD4598" w:rsidP="00BD4598">
      <w:pPr>
        <w:spacing w:after="0" w:line="240" w:lineRule="auto"/>
        <w:jc w:val="both"/>
        <w:rPr>
          <w:rFonts w:ascii="Times New Roman" w:hAnsi="Times New Roman" w:cs="Times New Roman"/>
          <w:i/>
          <w:szCs w:val="24"/>
        </w:rPr>
      </w:pPr>
    </w:p>
    <w:p w14:paraId="02EF18FB" w14:textId="4035B2D7" w:rsidR="00BD4598" w:rsidRPr="00BD4598" w:rsidRDefault="00BD4598" w:rsidP="00BD4598">
      <w:pPr>
        <w:spacing w:after="0" w:line="240" w:lineRule="auto"/>
        <w:ind w:left="424"/>
        <w:jc w:val="both"/>
        <w:rPr>
          <w:rFonts w:ascii="Times New Roman" w:hAnsi="Times New Roman" w:cs="Times New Roman"/>
          <w:i/>
          <w:szCs w:val="24"/>
        </w:rPr>
      </w:pPr>
      <w:r>
        <w:rPr>
          <w:rFonts w:ascii="Times New Roman" w:hAnsi="Times New Roman" w:cs="Times New Roman"/>
          <w:i/>
          <w:szCs w:val="24"/>
        </w:rPr>
        <w:t>*novo-prijaté vnútorné predpisy v roku 2021 a platné vnútorné predpisy v roku 2021</w:t>
      </w:r>
    </w:p>
    <w:p w14:paraId="6223D8EF" w14:textId="77777777" w:rsidR="001F3979" w:rsidRPr="00AF583D" w:rsidRDefault="001F3979" w:rsidP="00624829">
      <w:pPr>
        <w:ind w:left="284" w:hanging="284"/>
        <w:rPr>
          <w:rFonts w:ascii="Times New Roman" w:hAnsi="Times New Roman" w:cs="Times New Roman"/>
          <w:b/>
          <w:sz w:val="23"/>
          <w:szCs w:val="23"/>
        </w:rPr>
      </w:pPr>
    </w:p>
    <w:p w14:paraId="0442C1C5" w14:textId="4C61AE9C" w:rsidR="00133A50" w:rsidRPr="00C443B0" w:rsidRDefault="00624829" w:rsidP="00C443B0">
      <w:pPr>
        <w:spacing w:line="360" w:lineRule="auto"/>
        <w:jc w:val="both"/>
        <w:rPr>
          <w:rFonts w:ascii="Times New Roman" w:hAnsi="Times New Roman" w:cs="Times New Roman"/>
          <w:b/>
          <w:sz w:val="23"/>
          <w:szCs w:val="23"/>
        </w:rPr>
      </w:pPr>
      <w:r w:rsidRPr="00AF583D">
        <w:rPr>
          <w:rFonts w:ascii="Times New Roman" w:hAnsi="Times New Roman" w:cs="Times New Roman"/>
          <w:b/>
          <w:sz w:val="23"/>
          <w:szCs w:val="23"/>
          <w:lang w:val="en-US"/>
        </w:rPr>
        <w:t xml:space="preserve">b)  </w:t>
      </w:r>
      <w:r>
        <w:rPr>
          <w:rFonts w:ascii="Times New Roman" w:hAnsi="Times New Roman" w:cs="Times New Roman"/>
          <w:b/>
          <w:sz w:val="23"/>
          <w:szCs w:val="23"/>
          <w:lang w:val="en-US"/>
        </w:rPr>
        <w:t>K</w:t>
      </w:r>
      <w:r w:rsidRPr="00AF583D">
        <w:rPr>
          <w:rFonts w:ascii="Times New Roman" w:hAnsi="Times New Roman" w:cs="Times New Roman"/>
          <w:b/>
          <w:sz w:val="23"/>
          <w:szCs w:val="23"/>
          <w:lang w:val="en-US"/>
        </w:rPr>
        <w:t xml:space="preserve">valitatívne vyhodnotenie </w:t>
      </w:r>
      <w:r w:rsidRPr="006B2B54">
        <w:rPr>
          <w:rFonts w:ascii="Times New Roman" w:hAnsi="Times New Roman" w:cs="Times New Roman"/>
          <w:b/>
          <w:sz w:val="23"/>
          <w:szCs w:val="23"/>
        </w:rPr>
        <w:t xml:space="preserve">úrovne zabezpečovania </w:t>
      </w:r>
      <w:r w:rsidRPr="00AF583D">
        <w:rPr>
          <w:rFonts w:ascii="Times New Roman" w:hAnsi="Times New Roman" w:cs="Times New Roman"/>
          <w:b/>
          <w:sz w:val="23"/>
          <w:szCs w:val="23"/>
        </w:rPr>
        <w:t>procesu na TU</w:t>
      </w:r>
    </w:p>
    <w:p w14:paraId="28E7E024" w14:textId="77777777" w:rsidR="00713CA4" w:rsidRPr="00AF4292" w:rsidRDefault="00713CA4" w:rsidP="0067360B">
      <w:pPr>
        <w:spacing w:after="120"/>
        <w:ind w:firstLine="708"/>
        <w:jc w:val="both"/>
        <w:rPr>
          <w:rFonts w:ascii="Times New Roman" w:hAnsi="Times New Roman" w:cs="Times New Roman"/>
          <w:sz w:val="24"/>
          <w:szCs w:val="24"/>
        </w:rPr>
      </w:pPr>
      <w:r w:rsidRPr="00AF4292">
        <w:rPr>
          <w:rFonts w:ascii="Times New Roman" w:hAnsi="Times New Roman" w:cs="Times New Roman"/>
          <w:sz w:val="24"/>
          <w:szCs w:val="24"/>
        </w:rPr>
        <w:t>Každý študijný program sa uskutočňuje podľa vopred definovaných pravidiel štúdia vo všetkých fázach študijného cyklu, ktorými sú prijímacie konanie, priebeh a hodnotenie štúdia, uznávanie vzdelania, ukončenie štúdia, udeľovanie titulu a vydávanie diplomu a ďalších dokladov o získanom vzdelaní. Celý tento cyklus je upravený predovšetkým v Študijnom poriadku Trnavskej univerzity v Trnave a v študijných poriadkoch jednotlivých fakúlt. Pravidlá, metódy a formy vyučovania, rovnako ako pravidlá hodnotenia predmetov, sú obsiahnuté v informačných listoch jednotlivých predmetov zverejnených na webovom sídle univerzity. Možné cesty trajektórie učenia sa študentov, v rámci ktorých majú študenti širokú možnosť výberu povinne voliteľných a výberových predmetov, sú nastavené v odporúčanom študijnom pláne. Predmety sú koncipované tak, aby umožňovali dosiahnutie predpísaných výsledkov vzdelávania.</w:t>
      </w:r>
    </w:p>
    <w:p w14:paraId="628E8AE9" w14:textId="77777777" w:rsidR="00713CA4" w:rsidRPr="00AF4292" w:rsidRDefault="00713CA4" w:rsidP="0067360B">
      <w:pPr>
        <w:spacing w:after="120"/>
        <w:ind w:firstLine="708"/>
        <w:jc w:val="both"/>
        <w:rPr>
          <w:rFonts w:ascii="Times New Roman" w:hAnsi="Times New Roman" w:cs="Times New Roman"/>
          <w:bCs/>
          <w:iCs/>
          <w:sz w:val="24"/>
          <w:szCs w:val="24"/>
        </w:rPr>
      </w:pPr>
      <w:r w:rsidRPr="00AF4292">
        <w:rPr>
          <w:rFonts w:ascii="Times New Roman" w:hAnsi="Times New Roman" w:cs="Times New Roman"/>
          <w:sz w:val="24"/>
          <w:szCs w:val="24"/>
        </w:rPr>
        <w:t xml:space="preserve">Univerzita </w:t>
      </w:r>
      <w:r w:rsidRPr="00AF4292">
        <w:rPr>
          <w:rFonts w:ascii="Times New Roman" w:hAnsi="Times New Roman" w:cs="Times New Roman"/>
          <w:bCs/>
          <w:iCs/>
          <w:sz w:val="24"/>
          <w:szCs w:val="24"/>
        </w:rPr>
        <w:t xml:space="preserve">umožňuje uznávanie štúdia a jeho častí s cieľom podporiť domácu, ale predovšetkým zahraničnú mobilitu študentov, v rámci ktorej získavajú nové alebo si prehlbujú existujúce schopnosti, znalosti, zručnosti a kompetencie, získavajú širší spoločenský a kultúrny rozhľad, čím vo vzťahu k zahraničným mobilitám prispievajú k podpore a upevňovaniu spoločnej európskej identity. Uznávanie kreditov získaných v rámci programu Erasmus+ je upravené v čl. 8 ods. 12 Študijného poriadku Trnavskej univerzity v Trnave a v čl. 3 ods. 2 písm. s) a čl. 4 ods. 8 a 9 Smernice rektora Trnavskej univerzity v Trnave č. 2/2020 o realizácii programu Erasmus+ na Trnavskej univerzite v Trnave. </w:t>
      </w:r>
    </w:p>
    <w:p w14:paraId="1173F193" w14:textId="77777777" w:rsidR="00713CA4" w:rsidRPr="00713CA4" w:rsidRDefault="00713CA4" w:rsidP="0067360B">
      <w:pPr>
        <w:spacing w:after="120"/>
        <w:ind w:firstLine="708"/>
        <w:jc w:val="both"/>
        <w:rPr>
          <w:rFonts w:ascii="Times New Roman" w:hAnsi="Times New Roman" w:cs="Times New Roman"/>
          <w:bCs/>
          <w:iCs/>
          <w:sz w:val="24"/>
          <w:szCs w:val="24"/>
        </w:rPr>
      </w:pPr>
      <w:r w:rsidRPr="00AF4292">
        <w:rPr>
          <w:rFonts w:ascii="Times New Roman" w:hAnsi="Times New Roman" w:cs="Times New Roman"/>
          <w:bCs/>
          <w:iCs/>
          <w:sz w:val="24"/>
          <w:szCs w:val="24"/>
        </w:rPr>
        <w:lastRenderedPageBreak/>
        <w:t>Možno konštatovať, že všetky uvedené procesy prebiehajú na univerzite v súlade so Štandardmi pre študijný program Slovenskej akreditačnej agentúry pre vysoké školstvo. Potrebné je dokončiť ešte webové sídlo univerzity tak, aby všetky zverejnené informácie boli študentom ľahko prístupné. V rámci prijímacieho konania by bolo vhodné, aby súčasťou prijímacieho konania každého študijného programu bola prijímacia skúška. Je tiež potrebné hľadať ďalšie spôsoby znižujúce študijnú neúspešnosť po prvom roku bakalárskeho štúdia.</w:t>
      </w:r>
      <w:r w:rsidRPr="00713CA4">
        <w:rPr>
          <w:rFonts w:ascii="Times New Roman" w:hAnsi="Times New Roman" w:cs="Times New Roman"/>
          <w:bCs/>
          <w:iCs/>
          <w:sz w:val="24"/>
          <w:szCs w:val="24"/>
        </w:rPr>
        <w:t xml:space="preserve"> </w:t>
      </w:r>
    </w:p>
    <w:p w14:paraId="15C18B17" w14:textId="3B4459F8" w:rsidR="005759D0" w:rsidRDefault="005759D0" w:rsidP="00D37B70">
      <w:pPr>
        <w:jc w:val="both"/>
        <w:rPr>
          <w:rFonts w:ascii="Times New Roman" w:hAnsi="Times New Roman" w:cs="Times New Roman"/>
          <w:b/>
          <w:color w:val="FF0000"/>
          <w:sz w:val="23"/>
          <w:szCs w:val="23"/>
        </w:rPr>
      </w:pPr>
    </w:p>
    <w:p w14:paraId="483C6179" w14:textId="77777777" w:rsidR="00713CA4" w:rsidRDefault="00713CA4" w:rsidP="00D37B70">
      <w:pPr>
        <w:jc w:val="both"/>
        <w:rPr>
          <w:rFonts w:ascii="Times New Roman" w:hAnsi="Times New Roman" w:cs="Times New Roman"/>
          <w:b/>
          <w:color w:val="FF0000"/>
          <w:sz w:val="23"/>
          <w:szCs w:val="23"/>
        </w:rPr>
      </w:pPr>
    </w:p>
    <w:p w14:paraId="4BFDAA0E" w14:textId="69919917" w:rsidR="00624829" w:rsidRPr="00624829" w:rsidRDefault="00727830" w:rsidP="00BD4598">
      <w:pPr>
        <w:pStyle w:val="Nadpis3"/>
        <w:shd w:val="clear" w:color="auto" w:fill="E7E6E6" w:themeFill="background2"/>
        <w:rPr>
          <w:rFonts w:ascii="Times New Roman" w:hAnsi="Times New Roman" w:cs="Times New Roman"/>
          <w:b/>
          <w:color w:val="auto"/>
        </w:rPr>
      </w:pPr>
      <w:bookmarkStart w:id="18" w:name="_Toc95825404"/>
      <w:bookmarkStart w:id="19" w:name="_Toc101435167"/>
      <w:r>
        <w:rPr>
          <w:rFonts w:ascii="Times New Roman" w:hAnsi="Times New Roman" w:cs="Times New Roman"/>
          <w:b/>
          <w:color w:val="auto"/>
        </w:rPr>
        <w:t>PROCES</w:t>
      </w:r>
      <w:r w:rsidRPr="00624829">
        <w:rPr>
          <w:rFonts w:ascii="Times New Roman" w:hAnsi="Times New Roman" w:cs="Times New Roman"/>
          <w:b/>
          <w:color w:val="auto"/>
        </w:rPr>
        <w:t xml:space="preserve"> </w:t>
      </w:r>
      <w:r w:rsidR="00624829" w:rsidRPr="00624829">
        <w:rPr>
          <w:rFonts w:ascii="Times New Roman" w:hAnsi="Times New Roman" w:cs="Times New Roman"/>
          <w:b/>
          <w:color w:val="auto"/>
        </w:rPr>
        <w:t>I.E Schvaľovanie vedúcich záverečných prác a školiteľov záverečných prác</w:t>
      </w:r>
      <w:bookmarkEnd w:id="18"/>
      <w:bookmarkEnd w:id="19"/>
    </w:p>
    <w:p w14:paraId="5868EA9F" w14:textId="6684BAF4" w:rsidR="00624829" w:rsidRDefault="00624829" w:rsidP="00D37B70">
      <w:pPr>
        <w:jc w:val="both"/>
        <w:rPr>
          <w:rFonts w:ascii="Times New Roman" w:hAnsi="Times New Roman" w:cs="Times New Roman"/>
          <w:b/>
          <w:color w:val="FF0000"/>
          <w:sz w:val="23"/>
          <w:szCs w:val="23"/>
        </w:rPr>
      </w:pPr>
    </w:p>
    <w:p w14:paraId="18223523" w14:textId="2116CF10" w:rsidR="00624829" w:rsidRPr="00BD4598" w:rsidRDefault="00624829" w:rsidP="00C443B0">
      <w:pPr>
        <w:spacing w:after="240"/>
        <w:jc w:val="both"/>
        <w:rPr>
          <w:rFonts w:ascii="Times New Roman" w:hAnsi="Times New Roman" w:cs="Times New Roman"/>
          <w:b/>
          <w:sz w:val="23"/>
          <w:szCs w:val="23"/>
        </w:rPr>
      </w:pPr>
      <w:r w:rsidRPr="00BD4598">
        <w:rPr>
          <w:rFonts w:ascii="Times New Roman" w:hAnsi="Times New Roman" w:cs="Times New Roman"/>
          <w:b/>
          <w:sz w:val="23"/>
          <w:szCs w:val="23"/>
        </w:rPr>
        <w:t>Kvantitatívne vyhodnotenie procesu</w:t>
      </w:r>
    </w:p>
    <w:tbl>
      <w:tblPr>
        <w:tblStyle w:val="Mriekatabuky"/>
        <w:tblW w:w="5000" w:type="pct"/>
        <w:tblLook w:val="04A0" w:firstRow="1" w:lastRow="0" w:firstColumn="1" w:lastColumn="0" w:noHBand="0" w:noVBand="1"/>
      </w:tblPr>
      <w:tblGrid>
        <w:gridCol w:w="889"/>
        <w:gridCol w:w="2358"/>
        <w:gridCol w:w="1258"/>
        <w:gridCol w:w="1454"/>
        <w:gridCol w:w="1787"/>
        <w:gridCol w:w="1316"/>
      </w:tblGrid>
      <w:tr w:rsidR="006D204A" w:rsidRPr="00AF583D" w14:paraId="426F30F0" w14:textId="77777777" w:rsidTr="007603D7">
        <w:tc>
          <w:tcPr>
            <w:tcW w:w="491" w:type="pct"/>
          </w:tcPr>
          <w:p w14:paraId="4D078901" w14:textId="77777777" w:rsidR="006D204A" w:rsidRPr="00AF583D" w:rsidRDefault="006D204A" w:rsidP="006D204A">
            <w:pPr>
              <w:pStyle w:val="Odsekzoznamu"/>
              <w:ind w:left="0"/>
              <w:jc w:val="both"/>
              <w:rPr>
                <w:rFonts w:ascii="Times New Roman" w:hAnsi="Times New Roman" w:cs="Times New Roman"/>
                <w:b w:val="0"/>
                <w:i/>
                <w:color w:val="auto"/>
              </w:rPr>
            </w:pPr>
            <w:r w:rsidRPr="00AF583D">
              <w:rPr>
                <w:rFonts w:ascii="Times New Roman" w:hAnsi="Times New Roman" w:cs="Times New Roman"/>
                <w:i/>
                <w:color w:val="auto"/>
              </w:rPr>
              <w:t xml:space="preserve">Kód </w:t>
            </w:r>
          </w:p>
        </w:tc>
        <w:tc>
          <w:tcPr>
            <w:tcW w:w="1301" w:type="pct"/>
          </w:tcPr>
          <w:p w14:paraId="351FD7EF" w14:textId="77777777" w:rsidR="006D204A" w:rsidRPr="00AF583D" w:rsidRDefault="006D204A" w:rsidP="006D204A">
            <w:pPr>
              <w:pStyle w:val="Odsekzoznamu"/>
              <w:ind w:left="0"/>
              <w:jc w:val="both"/>
              <w:rPr>
                <w:rFonts w:ascii="Times New Roman" w:hAnsi="Times New Roman" w:cs="Times New Roman"/>
                <w:i/>
                <w:color w:val="auto"/>
              </w:rPr>
            </w:pPr>
            <w:r w:rsidRPr="00AF583D">
              <w:rPr>
                <w:rFonts w:ascii="Times New Roman" w:hAnsi="Times New Roman" w:cs="Times New Roman"/>
                <w:i/>
                <w:color w:val="auto"/>
              </w:rPr>
              <w:t xml:space="preserve">Názov </w:t>
            </w:r>
          </w:p>
          <w:p w14:paraId="21ABCD3C" w14:textId="77777777" w:rsidR="006D204A" w:rsidRPr="00AF583D" w:rsidRDefault="006D204A" w:rsidP="006D204A">
            <w:pPr>
              <w:pStyle w:val="Odsekzoznamu"/>
              <w:ind w:left="0"/>
              <w:jc w:val="both"/>
              <w:rPr>
                <w:rFonts w:ascii="Times New Roman" w:hAnsi="Times New Roman" w:cs="Times New Roman"/>
                <w:i/>
                <w:color w:val="auto"/>
              </w:rPr>
            </w:pPr>
            <w:r w:rsidRPr="00AF583D">
              <w:rPr>
                <w:rFonts w:ascii="Times New Roman" w:hAnsi="Times New Roman" w:cs="Times New Roman"/>
                <w:i/>
                <w:color w:val="auto"/>
              </w:rPr>
              <w:t>ukazovateľa</w:t>
            </w:r>
          </w:p>
        </w:tc>
        <w:tc>
          <w:tcPr>
            <w:tcW w:w="694" w:type="pct"/>
          </w:tcPr>
          <w:p w14:paraId="56ED2F5E" w14:textId="77777777" w:rsidR="006D204A" w:rsidRPr="00AF583D" w:rsidRDefault="006D204A" w:rsidP="006D204A">
            <w:pPr>
              <w:pStyle w:val="Odsekzoznamu"/>
              <w:ind w:left="0"/>
              <w:jc w:val="both"/>
              <w:rPr>
                <w:rFonts w:ascii="Times New Roman" w:hAnsi="Times New Roman" w:cs="Times New Roman"/>
                <w:b w:val="0"/>
                <w:i/>
                <w:color w:val="auto"/>
              </w:rPr>
            </w:pPr>
            <w:r w:rsidRPr="00AF583D">
              <w:rPr>
                <w:rFonts w:ascii="Times New Roman" w:hAnsi="Times New Roman" w:cs="Times New Roman"/>
                <w:i/>
                <w:color w:val="auto"/>
              </w:rPr>
              <w:t>Skutočná zistená hodnota</w:t>
            </w:r>
          </w:p>
        </w:tc>
        <w:tc>
          <w:tcPr>
            <w:tcW w:w="802" w:type="pct"/>
          </w:tcPr>
          <w:p w14:paraId="643F084E" w14:textId="7C8200F4" w:rsidR="006D204A" w:rsidRPr="00AF583D" w:rsidRDefault="006D204A" w:rsidP="006D204A">
            <w:pPr>
              <w:pStyle w:val="Odsekzoznamu"/>
              <w:ind w:left="0"/>
              <w:rPr>
                <w:rFonts w:ascii="Times New Roman" w:hAnsi="Times New Roman" w:cs="Times New Roman"/>
                <w:b w:val="0"/>
                <w:i/>
                <w:color w:val="auto"/>
              </w:rPr>
            </w:pPr>
            <w:r w:rsidRPr="00AF583D">
              <w:rPr>
                <w:rFonts w:ascii="Times New Roman" w:hAnsi="Times New Roman" w:cs="Times New Roman"/>
                <w:i/>
                <w:color w:val="auto"/>
              </w:rPr>
              <w:t>Štandard pre</w:t>
            </w:r>
            <w:r w:rsidRPr="00AF583D">
              <w:rPr>
                <w:rFonts w:ascii="Times New Roman" w:hAnsi="Times New Roman" w:cs="Times New Roman"/>
                <w:i/>
                <w:color w:val="auto"/>
              </w:rPr>
              <w:br/>
              <w:t>daný ukazovateľ</w:t>
            </w:r>
          </w:p>
        </w:tc>
        <w:tc>
          <w:tcPr>
            <w:tcW w:w="986" w:type="pct"/>
          </w:tcPr>
          <w:p w14:paraId="612E8C66" w14:textId="77777777" w:rsidR="006D204A" w:rsidRPr="00AF583D" w:rsidRDefault="006D204A" w:rsidP="006D204A">
            <w:pPr>
              <w:pStyle w:val="Odsekzoznamu"/>
              <w:ind w:left="0"/>
              <w:rPr>
                <w:rFonts w:ascii="Times New Roman" w:hAnsi="Times New Roman" w:cs="Times New Roman"/>
                <w:i/>
                <w:color w:val="auto"/>
              </w:rPr>
            </w:pPr>
            <w:r w:rsidRPr="00AF583D">
              <w:rPr>
                <w:rFonts w:ascii="Times New Roman" w:hAnsi="Times New Roman" w:cs="Times New Roman"/>
                <w:i/>
                <w:color w:val="auto"/>
              </w:rPr>
              <w:t xml:space="preserve">Miera plnenia P  v </w:t>
            </w:r>
            <w:r w:rsidRPr="00AF583D">
              <w:rPr>
                <w:rFonts w:ascii="Calibri" w:hAnsi="Calibri" w:cs="Calibri"/>
                <w:i/>
                <w:color w:val="auto"/>
              </w:rPr>
              <w:t>%</w:t>
            </w:r>
            <w:r w:rsidRPr="00AF583D">
              <w:rPr>
                <w:rFonts w:ascii="Times New Roman" w:hAnsi="Times New Roman" w:cs="Times New Roman"/>
                <w:i/>
                <w:color w:val="auto"/>
              </w:rPr>
              <w:br/>
              <w:t>(Výsledok vyhodnotenia)</w:t>
            </w:r>
          </w:p>
        </w:tc>
        <w:tc>
          <w:tcPr>
            <w:tcW w:w="726" w:type="pct"/>
          </w:tcPr>
          <w:p w14:paraId="51CD0CC1" w14:textId="77777777" w:rsidR="006D204A" w:rsidRPr="00D06669" w:rsidRDefault="006D204A" w:rsidP="006D204A">
            <w:pPr>
              <w:pStyle w:val="Odsekzoznamu"/>
              <w:ind w:left="0"/>
              <w:jc w:val="both"/>
              <w:rPr>
                <w:rFonts w:ascii="Times New Roman" w:hAnsi="Times New Roman" w:cs="Times New Roman"/>
                <w:i/>
                <w:color w:val="auto"/>
              </w:rPr>
            </w:pPr>
            <w:r w:rsidRPr="00D06669">
              <w:rPr>
                <w:rFonts w:ascii="Times New Roman" w:hAnsi="Times New Roman" w:cs="Times New Roman"/>
                <w:i/>
                <w:color w:val="auto"/>
              </w:rPr>
              <w:t xml:space="preserve">Hranica tolerancie </w:t>
            </w:r>
          </w:p>
        </w:tc>
      </w:tr>
      <w:tr w:rsidR="00D06669" w:rsidRPr="00AF583D" w14:paraId="6D165FD0" w14:textId="77777777" w:rsidTr="007603D7">
        <w:tc>
          <w:tcPr>
            <w:tcW w:w="491" w:type="pct"/>
          </w:tcPr>
          <w:p w14:paraId="3FE72D73" w14:textId="7EC2A29A" w:rsidR="00D06669" w:rsidRPr="00BD4598" w:rsidRDefault="00D06669" w:rsidP="00D06669">
            <w:pPr>
              <w:pStyle w:val="Odsekzoznamu"/>
              <w:ind w:left="0"/>
              <w:jc w:val="both"/>
              <w:rPr>
                <w:rFonts w:ascii="Times New Roman" w:hAnsi="Times New Roman" w:cs="Times New Roman"/>
                <w:i/>
                <w:color w:val="auto"/>
                <w:sz w:val="23"/>
                <w:szCs w:val="23"/>
              </w:rPr>
            </w:pPr>
            <w:r w:rsidRPr="00BD4598">
              <w:rPr>
                <w:rFonts w:ascii="Times New Roman" w:hAnsi="Times New Roman" w:cs="Times New Roman"/>
                <w:color w:val="auto"/>
                <w:sz w:val="23"/>
                <w:szCs w:val="23"/>
              </w:rPr>
              <w:t>I.E.1</w:t>
            </w:r>
            <w:r w:rsidR="000B4F11" w:rsidRPr="00BD4598">
              <w:rPr>
                <w:rFonts w:ascii="Times New Roman" w:hAnsi="Times New Roman" w:cs="Times New Roman"/>
                <w:color w:val="auto"/>
                <w:sz w:val="23"/>
                <w:szCs w:val="23"/>
              </w:rPr>
              <w:t>*</w:t>
            </w:r>
            <w:r w:rsidRPr="00BD4598">
              <w:rPr>
                <w:rFonts w:ascii="Times New Roman" w:hAnsi="Times New Roman" w:cs="Times New Roman"/>
                <w:color w:val="auto"/>
                <w:sz w:val="23"/>
                <w:szCs w:val="23"/>
              </w:rPr>
              <w:t xml:space="preserve"> (Bc.)</w:t>
            </w:r>
          </w:p>
        </w:tc>
        <w:tc>
          <w:tcPr>
            <w:tcW w:w="1301" w:type="pct"/>
          </w:tcPr>
          <w:p w14:paraId="22C76494" w14:textId="3E1D2595" w:rsidR="00D06669" w:rsidRPr="00BD4598" w:rsidRDefault="00D06669" w:rsidP="007603D7">
            <w:pPr>
              <w:pStyle w:val="Odsekzoznamu"/>
              <w:ind w:left="0"/>
              <w:rPr>
                <w:rFonts w:ascii="Times New Roman" w:hAnsi="Times New Roman" w:cs="Times New Roman"/>
                <w:b w:val="0"/>
                <w:i/>
                <w:color w:val="auto"/>
                <w:sz w:val="23"/>
                <w:szCs w:val="23"/>
              </w:rPr>
            </w:pPr>
            <w:r w:rsidRPr="00BD4598">
              <w:rPr>
                <w:rFonts w:ascii="Times New Roman" w:hAnsi="Times New Roman" w:cs="Times New Roman"/>
                <w:b w:val="0"/>
                <w:color w:val="auto"/>
                <w:sz w:val="23"/>
                <w:szCs w:val="23"/>
              </w:rPr>
              <w:t>Hodnotenie záťaže vedúcich záverečných prác</w:t>
            </w:r>
            <w:r w:rsidR="00F6327D" w:rsidRPr="00BD4598">
              <w:rPr>
                <w:rFonts w:ascii="Times New Roman" w:hAnsi="Times New Roman" w:cs="Times New Roman"/>
                <w:b w:val="0"/>
                <w:color w:val="auto"/>
                <w:sz w:val="23"/>
                <w:szCs w:val="23"/>
              </w:rPr>
              <w:t>**</w:t>
            </w:r>
          </w:p>
        </w:tc>
        <w:tc>
          <w:tcPr>
            <w:tcW w:w="694" w:type="pct"/>
          </w:tcPr>
          <w:p w14:paraId="566A4666" w14:textId="591D9A06" w:rsidR="00D06669" w:rsidRPr="00BD4598" w:rsidRDefault="00D06669" w:rsidP="004D7193">
            <w:pPr>
              <w:pStyle w:val="Odsekzoznamu"/>
              <w:ind w:left="0"/>
              <w:jc w:val="center"/>
              <w:rPr>
                <w:rFonts w:ascii="Times New Roman" w:hAnsi="Times New Roman" w:cs="Times New Roman"/>
                <w:b w:val="0"/>
                <w:i/>
                <w:color w:val="auto"/>
                <w:sz w:val="23"/>
                <w:szCs w:val="23"/>
              </w:rPr>
            </w:pPr>
            <w:r w:rsidRPr="00BD4598">
              <w:rPr>
                <w:rFonts w:ascii="Times New Roman" w:hAnsi="Times New Roman" w:cs="Times New Roman"/>
                <w:b w:val="0"/>
                <w:color w:val="auto"/>
                <w:sz w:val="23"/>
                <w:szCs w:val="23"/>
              </w:rPr>
              <w:t>3,13</w:t>
            </w:r>
          </w:p>
        </w:tc>
        <w:tc>
          <w:tcPr>
            <w:tcW w:w="802" w:type="pct"/>
          </w:tcPr>
          <w:p w14:paraId="461B9F94" w14:textId="2623F2CF" w:rsidR="00D06669" w:rsidRPr="00BD4598" w:rsidRDefault="00D06669" w:rsidP="004D7193">
            <w:pPr>
              <w:pStyle w:val="Odsekzoznamu"/>
              <w:ind w:left="0"/>
              <w:jc w:val="center"/>
              <w:rPr>
                <w:rFonts w:ascii="Times New Roman" w:hAnsi="Times New Roman" w:cs="Times New Roman"/>
                <w:b w:val="0"/>
                <w:i/>
                <w:color w:val="auto"/>
                <w:sz w:val="23"/>
                <w:szCs w:val="23"/>
              </w:rPr>
            </w:pPr>
            <w:r w:rsidRPr="00BD4598">
              <w:rPr>
                <w:rFonts w:ascii="Times New Roman" w:hAnsi="Times New Roman" w:cs="Times New Roman"/>
                <w:b w:val="0"/>
                <w:color w:val="auto"/>
                <w:sz w:val="23"/>
                <w:szCs w:val="23"/>
              </w:rPr>
              <w:t>10</w:t>
            </w:r>
            <w:r w:rsidR="007603D7" w:rsidRPr="00BD4598">
              <w:rPr>
                <w:rFonts w:ascii="Times New Roman" w:hAnsi="Times New Roman" w:cs="Times New Roman"/>
                <w:b w:val="0"/>
                <w:color w:val="auto"/>
                <w:sz w:val="23"/>
                <w:szCs w:val="23"/>
              </w:rPr>
              <w:t>*</w:t>
            </w:r>
            <w:r w:rsidR="00F6327D" w:rsidRPr="00BD4598">
              <w:rPr>
                <w:rFonts w:ascii="Times New Roman" w:hAnsi="Times New Roman" w:cs="Times New Roman"/>
                <w:b w:val="0"/>
                <w:color w:val="auto"/>
                <w:sz w:val="23"/>
                <w:szCs w:val="23"/>
              </w:rPr>
              <w:t>**</w:t>
            </w:r>
          </w:p>
        </w:tc>
        <w:tc>
          <w:tcPr>
            <w:tcW w:w="986" w:type="pct"/>
          </w:tcPr>
          <w:p w14:paraId="2CC5D984" w14:textId="655BBA01" w:rsidR="00D06669" w:rsidRPr="00BD4598" w:rsidRDefault="00D06669" w:rsidP="004D7193">
            <w:pPr>
              <w:pStyle w:val="Odsekzoznamu"/>
              <w:ind w:left="0"/>
              <w:jc w:val="center"/>
              <w:rPr>
                <w:rFonts w:ascii="Times New Roman" w:hAnsi="Times New Roman" w:cs="Times New Roman"/>
                <w:i/>
                <w:color w:val="auto"/>
                <w:sz w:val="23"/>
                <w:szCs w:val="23"/>
              </w:rPr>
            </w:pPr>
            <w:r w:rsidRPr="00BD4598">
              <w:rPr>
                <w:rFonts w:ascii="Times New Roman" w:hAnsi="Times New Roman" w:cs="Times New Roman"/>
                <w:color w:val="auto"/>
                <w:sz w:val="23"/>
                <w:szCs w:val="23"/>
              </w:rPr>
              <w:t>1</w:t>
            </w:r>
            <w:r w:rsidR="00CF3061" w:rsidRPr="00BD4598">
              <w:rPr>
                <w:rFonts w:ascii="Times New Roman" w:hAnsi="Times New Roman" w:cs="Times New Roman"/>
                <w:color w:val="auto"/>
                <w:sz w:val="23"/>
                <w:szCs w:val="23"/>
              </w:rPr>
              <w:t>27</w:t>
            </w:r>
            <w:r w:rsidRPr="00BD4598">
              <w:rPr>
                <w:rFonts w:ascii="Times New Roman" w:hAnsi="Times New Roman" w:cs="Times New Roman"/>
                <w:color w:val="auto"/>
                <w:sz w:val="23"/>
                <w:szCs w:val="23"/>
              </w:rPr>
              <w:t>%</w:t>
            </w:r>
          </w:p>
        </w:tc>
        <w:tc>
          <w:tcPr>
            <w:tcW w:w="726" w:type="pct"/>
          </w:tcPr>
          <w:p w14:paraId="3D36743F" w14:textId="747E5FB1" w:rsidR="00D06669" w:rsidRPr="00BD4598" w:rsidRDefault="00D06669" w:rsidP="004D7193">
            <w:pPr>
              <w:pStyle w:val="Odsekzoznamu"/>
              <w:ind w:left="0"/>
              <w:jc w:val="center"/>
              <w:rPr>
                <w:rFonts w:ascii="Times New Roman" w:hAnsi="Times New Roman" w:cs="Times New Roman"/>
                <w:b w:val="0"/>
                <w:i/>
                <w:color w:val="auto"/>
                <w:sz w:val="23"/>
                <w:szCs w:val="23"/>
              </w:rPr>
            </w:pPr>
            <w:r w:rsidRPr="00BD4598">
              <w:rPr>
                <w:rFonts w:ascii="Times New Roman" w:hAnsi="Times New Roman" w:cs="Times New Roman"/>
                <w:b w:val="0"/>
                <w:color w:val="auto"/>
                <w:sz w:val="23"/>
                <w:szCs w:val="23"/>
              </w:rPr>
              <w:t>70%</w:t>
            </w:r>
          </w:p>
        </w:tc>
      </w:tr>
      <w:tr w:rsidR="00D06669" w:rsidRPr="00AF583D" w14:paraId="09D003FC" w14:textId="77777777" w:rsidTr="007603D7">
        <w:tc>
          <w:tcPr>
            <w:tcW w:w="491" w:type="pct"/>
          </w:tcPr>
          <w:p w14:paraId="658FB314" w14:textId="54D602B8" w:rsidR="000B4F11" w:rsidRPr="00BD4598" w:rsidRDefault="00D06669" w:rsidP="00D06669">
            <w:pPr>
              <w:pStyle w:val="Odsekzoznamu"/>
              <w:ind w:left="0"/>
              <w:jc w:val="both"/>
              <w:rPr>
                <w:rFonts w:ascii="Times New Roman" w:hAnsi="Times New Roman" w:cs="Times New Roman"/>
                <w:color w:val="auto"/>
                <w:sz w:val="23"/>
                <w:szCs w:val="23"/>
              </w:rPr>
            </w:pPr>
            <w:r w:rsidRPr="00BD4598">
              <w:rPr>
                <w:rFonts w:ascii="Times New Roman" w:hAnsi="Times New Roman" w:cs="Times New Roman"/>
                <w:color w:val="auto"/>
                <w:sz w:val="23"/>
                <w:szCs w:val="23"/>
              </w:rPr>
              <w:t>I.E.1</w:t>
            </w:r>
            <w:r w:rsidR="000B4F11" w:rsidRPr="00BD4598">
              <w:rPr>
                <w:rFonts w:ascii="Times New Roman" w:hAnsi="Times New Roman" w:cs="Times New Roman"/>
                <w:color w:val="auto"/>
                <w:sz w:val="23"/>
                <w:szCs w:val="23"/>
              </w:rPr>
              <w:t>*</w:t>
            </w:r>
          </w:p>
          <w:p w14:paraId="75CF12F0" w14:textId="68ECF569" w:rsidR="00D06669" w:rsidRPr="00BD4598" w:rsidRDefault="00D06669" w:rsidP="00D06669">
            <w:pPr>
              <w:pStyle w:val="Odsekzoznamu"/>
              <w:ind w:left="0"/>
              <w:jc w:val="both"/>
              <w:rPr>
                <w:rFonts w:ascii="Times New Roman" w:hAnsi="Times New Roman" w:cs="Times New Roman"/>
                <w:i/>
                <w:color w:val="auto"/>
                <w:sz w:val="23"/>
                <w:szCs w:val="23"/>
              </w:rPr>
            </w:pPr>
            <w:r w:rsidRPr="00BD4598">
              <w:rPr>
                <w:rFonts w:ascii="Times New Roman" w:hAnsi="Times New Roman" w:cs="Times New Roman"/>
                <w:color w:val="auto"/>
                <w:sz w:val="23"/>
                <w:szCs w:val="23"/>
              </w:rPr>
              <w:t>(Mgr.)</w:t>
            </w:r>
          </w:p>
        </w:tc>
        <w:tc>
          <w:tcPr>
            <w:tcW w:w="1301" w:type="pct"/>
          </w:tcPr>
          <w:p w14:paraId="241669A4" w14:textId="14F6F4F7" w:rsidR="00D06669" w:rsidRPr="00BD4598" w:rsidRDefault="00D06669" w:rsidP="007603D7">
            <w:pPr>
              <w:pStyle w:val="Odsekzoznamu"/>
              <w:ind w:left="0"/>
              <w:rPr>
                <w:rFonts w:ascii="Times New Roman" w:hAnsi="Times New Roman" w:cs="Times New Roman"/>
                <w:b w:val="0"/>
                <w:i/>
                <w:color w:val="auto"/>
                <w:sz w:val="23"/>
                <w:szCs w:val="23"/>
              </w:rPr>
            </w:pPr>
            <w:r w:rsidRPr="00BD4598">
              <w:rPr>
                <w:rFonts w:ascii="Times New Roman" w:hAnsi="Times New Roman" w:cs="Times New Roman"/>
                <w:b w:val="0"/>
                <w:color w:val="auto"/>
                <w:sz w:val="23"/>
                <w:szCs w:val="23"/>
              </w:rPr>
              <w:t>Hodnotenie záťaže vedúcich záverečných prác</w:t>
            </w:r>
            <w:r w:rsidR="00F6327D" w:rsidRPr="00BD4598">
              <w:rPr>
                <w:rFonts w:ascii="Times New Roman" w:hAnsi="Times New Roman" w:cs="Times New Roman"/>
                <w:b w:val="0"/>
                <w:color w:val="auto"/>
                <w:sz w:val="23"/>
                <w:szCs w:val="23"/>
              </w:rPr>
              <w:t>**</w:t>
            </w:r>
          </w:p>
        </w:tc>
        <w:tc>
          <w:tcPr>
            <w:tcW w:w="694" w:type="pct"/>
          </w:tcPr>
          <w:p w14:paraId="0ADF7426" w14:textId="090F0670" w:rsidR="00D06669" w:rsidRPr="00BD4598" w:rsidRDefault="00D06669" w:rsidP="004D7193">
            <w:pPr>
              <w:pStyle w:val="Odsekzoznamu"/>
              <w:ind w:left="0"/>
              <w:jc w:val="center"/>
              <w:rPr>
                <w:rFonts w:ascii="Times New Roman" w:hAnsi="Times New Roman" w:cs="Times New Roman"/>
                <w:b w:val="0"/>
                <w:i/>
                <w:color w:val="auto"/>
                <w:sz w:val="23"/>
                <w:szCs w:val="23"/>
              </w:rPr>
            </w:pPr>
            <w:r w:rsidRPr="00BD4598">
              <w:rPr>
                <w:rFonts w:ascii="Times New Roman" w:hAnsi="Times New Roman" w:cs="Times New Roman"/>
                <w:b w:val="0"/>
                <w:color w:val="auto"/>
                <w:sz w:val="23"/>
                <w:szCs w:val="23"/>
              </w:rPr>
              <w:t>2,95</w:t>
            </w:r>
          </w:p>
        </w:tc>
        <w:tc>
          <w:tcPr>
            <w:tcW w:w="802" w:type="pct"/>
          </w:tcPr>
          <w:p w14:paraId="397798CB" w14:textId="06B6596A" w:rsidR="00D06669" w:rsidRPr="00BD4598" w:rsidRDefault="00D06669" w:rsidP="004D7193">
            <w:pPr>
              <w:pStyle w:val="Odsekzoznamu"/>
              <w:ind w:left="0"/>
              <w:jc w:val="center"/>
              <w:rPr>
                <w:rFonts w:ascii="Times New Roman" w:hAnsi="Times New Roman" w:cs="Times New Roman"/>
                <w:b w:val="0"/>
                <w:i/>
                <w:color w:val="auto"/>
                <w:sz w:val="23"/>
                <w:szCs w:val="23"/>
              </w:rPr>
            </w:pPr>
            <w:r w:rsidRPr="00BD4598">
              <w:rPr>
                <w:rFonts w:ascii="Times New Roman" w:hAnsi="Times New Roman" w:cs="Times New Roman"/>
                <w:b w:val="0"/>
                <w:color w:val="auto"/>
                <w:sz w:val="23"/>
                <w:szCs w:val="23"/>
              </w:rPr>
              <w:t>10</w:t>
            </w:r>
            <w:r w:rsidR="007603D7" w:rsidRPr="00BD4598">
              <w:rPr>
                <w:rFonts w:ascii="Times New Roman" w:hAnsi="Times New Roman" w:cs="Times New Roman"/>
                <w:b w:val="0"/>
                <w:color w:val="auto"/>
                <w:sz w:val="23"/>
                <w:szCs w:val="23"/>
              </w:rPr>
              <w:t>*</w:t>
            </w:r>
            <w:r w:rsidR="00F6327D" w:rsidRPr="00BD4598">
              <w:rPr>
                <w:rFonts w:ascii="Times New Roman" w:hAnsi="Times New Roman" w:cs="Times New Roman"/>
                <w:b w:val="0"/>
                <w:color w:val="auto"/>
                <w:sz w:val="23"/>
                <w:szCs w:val="23"/>
              </w:rPr>
              <w:t>**</w:t>
            </w:r>
          </w:p>
        </w:tc>
        <w:tc>
          <w:tcPr>
            <w:tcW w:w="986" w:type="pct"/>
          </w:tcPr>
          <w:p w14:paraId="3C2D660F" w14:textId="169D6752" w:rsidR="00D06669" w:rsidRPr="00BD4598" w:rsidRDefault="00D06669" w:rsidP="004D7193">
            <w:pPr>
              <w:pStyle w:val="Odsekzoznamu"/>
              <w:ind w:left="0"/>
              <w:jc w:val="center"/>
              <w:rPr>
                <w:rFonts w:ascii="Times New Roman" w:hAnsi="Times New Roman" w:cs="Times New Roman"/>
                <w:i/>
                <w:color w:val="auto"/>
                <w:sz w:val="23"/>
                <w:szCs w:val="23"/>
              </w:rPr>
            </w:pPr>
            <w:r w:rsidRPr="00BD4598">
              <w:rPr>
                <w:rFonts w:ascii="Times New Roman" w:hAnsi="Times New Roman" w:cs="Times New Roman"/>
                <w:color w:val="auto"/>
                <w:sz w:val="23"/>
                <w:szCs w:val="23"/>
              </w:rPr>
              <w:t>1</w:t>
            </w:r>
            <w:r w:rsidR="00CF3061" w:rsidRPr="00BD4598">
              <w:rPr>
                <w:rFonts w:ascii="Times New Roman" w:hAnsi="Times New Roman" w:cs="Times New Roman"/>
                <w:color w:val="auto"/>
                <w:sz w:val="23"/>
                <w:szCs w:val="23"/>
              </w:rPr>
              <w:t>27</w:t>
            </w:r>
            <w:r w:rsidRPr="00BD4598">
              <w:rPr>
                <w:rFonts w:ascii="Times New Roman" w:hAnsi="Times New Roman" w:cs="Times New Roman"/>
                <w:color w:val="auto"/>
                <w:sz w:val="23"/>
                <w:szCs w:val="23"/>
              </w:rPr>
              <w:t>%</w:t>
            </w:r>
          </w:p>
        </w:tc>
        <w:tc>
          <w:tcPr>
            <w:tcW w:w="726" w:type="pct"/>
          </w:tcPr>
          <w:p w14:paraId="34B11DC6" w14:textId="6AC694DB" w:rsidR="00D06669" w:rsidRPr="00BD4598" w:rsidRDefault="00D06669" w:rsidP="004D7193">
            <w:pPr>
              <w:pStyle w:val="Odsekzoznamu"/>
              <w:ind w:left="0"/>
              <w:jc w:val="center"/>
              <w:rPr>
                <w:rFonts w:ascii="Times New Roman" w:hAnsi="Times New Roman" w:cs="Times New Roman"/>
                <w:b w:val="0"/>
                <w:i/>
                <w:color w:val="auto"/>
                <w:sz w:val="23"/>
                <w:szCs w:val="23"/>
              </w:rPr>
            </w:pPr>
            <w:r w:rsidRPr="00BD4598">
              <w:rPr>
                <w:rFonts w:ascii="Times New Roman" w:hAnsi="Times New Roman" w:cs="Times New Roman"/>
                <w:b w:val="0"/>
                <w:color w:val="auto"/>
                <w:sz w:val="23"/>
                <w:szCs w:val="23"/>
              </w:rPr>
              <w:t>70%</w:t>
            </w:r>
          </w:p>
        </w:tc>
      </w:tr>
      <w:tr w:rsidR="00D06669" w:rsidRPr="00AF583D" w14:paraId="0745B0ED" w14:textId="77777777" w:rsidTr="007603D7">
        <w:tc>
          <w:tcPr>
            <w:tcW w:w="491" w:type="pct"/>
          </w:tcPr>
          <w:p w14:paraId="133EE9A4" w14:textId="313341BC" w:rsidR="00D06669" w:rsidRPr="00BD4598" w:rsidRDefault="00D06669" w:rsidP="00D06669">
            <w:pPr>
              <w:pStyle w:val="Odsekzoznamu"/>
              <w:ind w:left="0"/>
              <w:jc w:val="both"/>
              <w:rPr>
                <w:rFonts w:ascii="Times New Roman" w:hAnsi="Times New Roman" w:cs="Times New Roman"/>
                <w:i/>
                <w:color w:val="auto"/>
                <w:sz w:val="23"/>
                <w:szCs w:val="23"/>
              </w:rPr>
            </w:pPr>
            <w:r w:rsidRPr="00BD4598">
              <w:rPr>
                <w:rFonts w:ascii="Times New Roman" w:hAnsi="Times New Roman" w:cs="Times New Roman"/>
                <w:color w:val="auto"/>
                <w:sz w:val="23"/>
                <w:szCs w:val="23"/>
              </w:rPr>
              <w:t>I.E.1</w:t>
            </w:r>
            <w:r w:rsidR="000B4F11" w:rsidRPr="00BD4598">
              <w:rPr>
                <w:rFonts w:ascii="Times New Roman" w:hAnsi="Times New Roman" w:cs="Times New Roman"/>
                <w:color w:val="auto"/>
                <w:sz w:val="23"/>
                <w:szCs w:val="23"/>
              </w:rPr>
              <w:t>*</w:t>
            </w:r>
            <w:r w:rsidRPr="00BD4598">
              <w:rPr>
                <w:rFonts w:ascii="Times New Roman" w:hAnsi="Times New Roman" w:cs="Times New Roman"/>
                <w:color w:val="auto"/>
                <w:sz w:val="23"/>
                <w:szCs w:val="23"/>
              </w:rPr>
              <w:t xml:space="preserve"> (PhD.)</w:t>
            </w:r>
          </w:p>
        </w:tc>
        <w:tc>
          <w:tcPr>
            <w:tcW w:w="1301" w:type="pct"/>
          </w:tcPr>
          <w:p w14:paraId="6F96036E" w14:textId="3362FA64" w:rsidR="00D06669" w:rsidRPr="00BD4598" w:rsidRDefault="00D06669" w:rsidP="007603D7">
            <w:pPr>
              <w:pStyle w:val="Odsekzoznamu"/>
              <w:ind w:left="0"/>
              <w:rPr>
                <w:rFonts w:ascii="Times New Roman" w:hAnsi="Times New Roman" w:cs="Times New Roman"/>
                <w:b w:val="0"/>
                <w:i/>
                <w:color w:val="auto"/>
                <w:sz w:val="23"/>
                <w:szCs w:val="23"/>
              </w:rPr>
            </w:pPr>
            <w:r w:rsidRPr="00BD4598">
              <w:rPr>
                <w:rFonts w:ascii="Times New Roman" w:hAnsi="Times New Roman" w:cs="Times New Roman"/>
                <w:b w:val="0"/>
                <w:color w:val="auto"/>
                <w:sz w:val="23"/>
                <w:szCs w:val="23"/>
              </w:rPr>
              <w:t>Hodnotenie záťaže vedúcich záverečných prác</w:t>
            </w:r>
            <w:r w:rsidR="00F6327D" w:rsidRPr="00BD4598">
              <w:rPr>
                <w:rFonts w:ascii="Times New Roman" w:hAnsi="Times New Roman" w:cs="Times New Roman"/>
                <w:b w:val="0"/>
                <w:color w:val="auto"/>
                <w:sz w:val="23"/>
                <w:szCs w:val="23"/>
              </w:rPr>
              <w:t>**</w:t>
            </w:r>
          </w:p>
        </w:tc>
        <w:tc>
          <w:tcPr>
            <w:tcW w:w="694" w:type="pct"/>
          </w:tcPr>
          <w:p w14:paraId="690E7E68" w14:textId="2F6C83ED" w:rsidR="00D06669" w:rsidRPr="00BD4598" w:rsidRDefault="00D06669" w:rsidP="004D7193">
            <w:pPr>
              <w:pStyle w:val="Odsekzoznamu"/>
              <w:ind w:left="0"/>
              <w:jc w:val="center"/>
              <w:rPr>
                <w:rFonts w:ascii="Times New Roman" w:hAnsi="Times New Roman" w:cs="Times New Roman"/>
                <w:b w:val="0"/>
                <w:i/>
                <w:color w:val="auto"/>
                <w:sz w:val="23"/>
                <w:szCs w:val="23"/>
              </w:rPr>
            </w:pPr>
            <w:r w:rsidRPr="00BD4598">
              <w:rPr>
                <w:rFonts w:ascii="Times New Roman" w:hAnsi="Times New Roman" w:cs="Times New Roman"/>
                <w:b w:val="0"/>
                <w:color w:val="auto"/>
                <w:sz w:val="23"/>
                <w:szCs w:val="23"/>
              </w:rPr>
              <w:t>1,21</w:t>
            </w:r>
          </w:p>
        </w:tc>
        <w:tc>
          <w:tcPr>
            <w:tcW w:w="802" w:type="pct"/>
          </w:tcPr>
          <w:p w14:paraId="6C1447E7" w14:textId="7C1573ED" w:rsidR="00D06669" w:rsidRPr="00BD4598" w:rsidRDefault="00D06669" w:rsidP="004D7193">
            <w:pPr>
              <w:pStyle w:val="Odsekzoznamu"/>
              <w:ind w:left="0"/>
              <w:jc w:val="center"/>
              <w:rPr>
                <w:rFonts w:ascii="Times New Roman" w:hAnsi="Times New Roman" w:cs="Times New Roman"/>
                <w:b w:val="0"/>
                <w:i/>
                <w:color w:val="auto"/>
                <w:sz w:val="23"/>
                <w:szCs w:val="23"/>
              </w:rPr>
            </w:pPr>
            <w:r w:rsidRPr="00BD4598">
              <w:rPr>
                <w:rFonts w:ascii="Times New Roman" w:hAnsi="Times New Roman" w:cs="Times New Roman"/>
                <w:b w:val="0"/>
                <w:color w:val="auto"/>
                <w:sz w:val="23"/>
                <w:szCs w:val="23"/>
              </w:rPr>
              <w:t>10</w:t>
            </w:r>
            <w:r w:rsidR="007603D7" w:rsidRPr="00BD4598">
              <w:rPr>
                <w:rFonts w:ascii="Times New Roman" w:hAnsi="Times New Roman" w:cs="Times New Roman"/>
                <w:b w:val="0"/>
                <w:color w:val="auto"/>
                <w:sz w:val="23"/>
                <w:szCs w:val="23"/>
              </w:rPr>
              <w:t>*</w:t>
            </w:r>
            <w:r w:rsidR="00F6327D" w:rsidRPr="00BD4598">
              <w:rPr>
                <w:rFonts w:ascii="Times New Roman" w:hAnsi="Times New Roman" w:cs="Times New Roman"/>
                <w:b w:val="0"/>
                <w:color w:val="auto"/>
                <w:sz w:val="23"/>
                <w:szCs w:val="23"/>
              </w:rPr>
              <w:t>**</w:t>
            </w:r>
          </w:p>
        </w:tc>
        <w:tc>
          <w:tcPr>
            <w:tcW w:w="986" w:type="pct"/>
          </w:tcPr>
          <w:p w14:paraId="611746E0" w14:textId="625772BC" w:rsidR="00D06669" w:rsidRPr="00BD4598" w:rsidRDefault="00D06669" w:rsidP="004D7193">
            <w:pPr>
              <w:pStyle w:val="Odsekzoznamu"/>
              <w:ind w:left="0"/>
              <w:jc w:val="center"/>
              <w:rPr>
                <w:rFonts w:ascii="Times New Roman" w:hAnsi="Times New Roman" w:cs="Times New Roman"/>
                <w:i/>
                <w:color w:val="auto"/>
                <w:sz w:val="23"/>
                <w:szCs w:val="23"/>
              </w:rPr>
            </w:pPr>
            <w:r w:rsidRPr="00BD4598">
              <w:rPr>
                <w:rFonts w:ascii="Times New Roman" w:hAnsi="Times New Roman" w:cs="Times New Roman"/>
                <w:color w:val="auto"/>
                <w:sz w:val="23"/>
                <w:szCs w:val="23"/>
              </w:rPr>
              <w:t>1</w:t>
            </w:r>
            <w:r w:rsidR="00CF3061" w:rsidRPr="00BD4598">
              <w:rPr>
                <w:rFonts w:ascii="Times New Roman" w:hAnsi="Times New Roman" w:cs="Times New Roman"/>
                <w:color w:val="auto"/>
                <w:sz w:val="23"/>
                <w:szCs w:val="23"/>
              </w:rPr>
              <w:t>27</w:t>
            </w:r>
            <w:r w:rsidRPr="00BD4598">
              <w:rPr>
                <w:rFonts w:ascii="Times New Roman" w:hAnsi="Times New Roman" w:cs="Times New Roman"/>
                <w:color w:val="auto"/>
                <w:sz w:val="23"/>
                <w:szCs w:val="23"/>
              </w:rPr>
              <w:t>%</w:t>
            </w:r>
          </w:p>
        </w:tc>
        <w:tc>
          <w:tcPr>
            <w:tcW w:w="726" w:type="pct"/>
          </w:tcPr>
          <w:p w14:paraId="5506F72F" w14:textId="7C859205" w:rsidR="00D06669" w:rsidRPr="00BD4598" w:rsidRDefault="00D06669" w:rsidP="004D7193">
            <w:pPr>
              <w:pStyle w:val="Odsekzoznamu"/>
              <w:ind w:left="0"/>
              <w:jc w:val="center"/>
              <w:rPr>
                <w:rFonts w:ascii="Times New Roman" w:hAnsi="Times New Roman" w:cs="Times New Roman"/>
                <w:b w:val="0"/>
                <w:i/>
                <w:color w:val="auto"/>
                <w:sz w:val="23"/>
                <w:szCs w:val="23"/>
              </w:rPr>
            </w:pPr>
            <w:r w:rsidRPr="00BD4598">
              <w:rPr>
                <w:rFonts w:ascii="Times New Roman" w:hAnsi="Times New Roman" w:cs="Times New Roman"/>
                <w:b w:val="0"/>
                <w:color w:val="auto"/>
                <w:sz w:val="23"/>
                <w:szCs w:val="23"/>
              </w:rPr>
              <w:t>70%</w:t>
            </w:r>
          </w:p>
        </w:tc>
      </w:tr>
    </w:tbl>
    <w:p w14:paraId="7F3FCE37" w14:textId="772C9296" w:rsidR="000B4F11" w:rsidRPr="004D7193" w:rsidRDefault="000B4F11" w:rsidP="004D7193">
      <w:pPr>
        <w:spacing w:after="60" w:line="240" w:lineRule="auto"/>
        <w:jc w:val="both"/>
        <w:rPr>
          <w:rFonts w:ascii="Times New Roman" w:hAnsi="Times New Roman" w:cs="Times New Roman"/>
          <w:i/>
        </w:rPr>
      </w:pPr>
      <w:r w:rsidRPr="004D7193">
        <w:rPr>
          <w:rFonts w:ascii="Cambria" w:hAnsi="Cambria" w:cs="Times New Roman"/>
          <w:i/>
          <w:lang w:val="en-US"/>
        </w:rPr>
        <w:t>*</w:t>
      </w:r>
      <w:r w:rsidRPr="004D7193">
        <w:rPr>
          <w:rFonts w:ascii="Times New Roman" w:hAnsi="Times New Roman" w:cs="Times New Roman"/>
          <w:i/>
          <w:lang w:val="en-US"/>
        </w:rPr>
        <w:t>ukazovate</w:t>
      </w:r>
      <w:r w:rsidRPr="004D7193">
        <w:rPr>
          <w:rFonts w:ascii="Times New Roman" w:hAnsi="Times New Roman" w:cs="Times New Roman"/>
          <w:i/>
        </w:rPr>
        <w:t>ľ typu II. - nižšia hodnota ako štandard je pozitívnou hodnotou</w:t>
      </w:r>
    </w:p>
    <w:p w14:paraId="0400708B" w14:textId="7AE51994" w:rsidR="00F6327D" w:rsidRPr="004D7193" w:rsidRDefault="00F6327D" w:rsidP="004D7193">
      <w:pPr>
        <w:spacing w:after="60" w:line="240" w:lineRule="auto"/>
        <w:jc w:val="both"/>
        <w:rPr>
          <w:rFonts w:ascii="Cambria" w:hAnsi="Cambria" w:cs="Times New Roman"/>
          <w:i/>
        </w:rPr>
      </w:pPr>
      <w:r>
        <w:rPr>
          <w:rFonts w:ascii="Cambria" w:hAnsi="Cambria" w:cs="Times New Roman"/>
          <w:i/>
          <w:sz w:val="21"/>
          <w:szCs w:val="21"/>
        </w:rPr>
        <w:t>**</w:t>
      </w:r>
      <w:r w:rsidRPr="004D7193">
        <w:rPr>
          <w:rFonts w:ascii="Times New Roman" w:hAnsi="Times New Roman" w:cs="Times New Roman"/>
          <w:i/>
        </w:rPr>
        <w:t>ukazovateľ meria počet záverečných prác (bakalárskych, magisterských, dizertačných) na jedného školiteľa v danom roku</w:t>
      </w:r>
      <w:r w:rsidR="00A63CA7">
        <w:rPr>
          <w:rFonts w:ascii="Times New Roman" w:hAnsi="Times New Roman" w:cs="Times New Roman"/>
          <w:i/>
        </w:rPr>
        <w:t>, b</w:t>
      </w:r>
      <w:r w:rsidRPr="004D7193">
        <w:rPr>
          <w:rFonts w:ascii="Times New Roman" w:hAnsi="Times New Roman" w:cs="Times New Roman"/>
          <w:i/>
        </w:rPr>
        <w:t>ez opakovaných prác.</w:t>
      </w:r>
    </w:p>
    <w:p w14:paraId="735D37C2" w14:textId="4DBB849D" w:rsidR="00624829" w:rsidRDefault="007603D7" w:rsidP="004D7193">
      <w:pPr>
        <w:tabs>
          <w:tab w:val="left" w:pos="5304"/>
        </w:tabs>
        <w:spacing w:after="60" w:line="240" w:lineRule="auto"/>
        <w:jc w:val="both"/>
        <w:rPr>
          <w:rFonts w:ascii="Times New Roman" w:hAnsi="Times New Roman" w:cs="Times New Roman"/>
          <w:i/>
        </w:rPr>
      </w:pPr>
      <w:r w:rsidRPr="004D7193">
        <w:rPr>
          <w:rFonts w:ascii="Times New Roman" w:hAnsi="Times New Roman" w:cs="Times New Roman"/>
          <w:i/>
        </w:rPr>
        <w:t>*</w:t>
      </w:r>
      <w:r w:rsidR="000B4F11" w:rsidRPr="004D7193">
        <w:rPr>
          <w:rFonts w:ascii="Times New Roman" w:hAnsi="Times New Roman" w:cs="Times New Roman"/>
          <w:i/>
        </w:rPr>
        <w:t>*hodnota štandardu je stanovená pre s</w:t>
      </w:r>
      <w:r w:rsidRPr="004D7193">
        <w:rPr>
          <w:rFonts w:ascii="Times New Roman" w:hAnsi="Times New Roman" w:cs="Times New Roman"/>
          <w:i/>
        </w:rPr>
        <w:t>účet</w:t>
      </w:r>
      <w:r w:rsidR="000B4F11" w:rsidRPr="004D7193">
        <w:rPr>
          <w:rFonts w:ascii="Times New Roman" w:hAnsi="Times New Roman" w:cs="Times New Roman"/>
          <w:i/>
        </w:rPr>
        <w:t xml:space="preserve"> hodnôt ukazovateľa</w:t>
      </w:r>
      <w:r w:rsidRPr="004D7193">
        <w:rPr>
          <w:rFonts w:ascii="Times New Roman" w:hAnsi="Times New Roman" w:cs="Times New Roman"/>
          <w:i/>
        </w:rPr>
        <w:t xml:space="preserve"> I.E.1 </w:t>
      </w:r>
      <w:r w:rsidR="000B4F11" w:rsidRPr="004D7193">
        <w:rPr>
          <w:rFonts w:ascii="Times New Roman" w:hAnsi="Times New Roman" w:cs="Times New Roman"/>
          <w:i/>
        </w:rPr>
        <w:t>za jednotlivé</w:t>
      </w:r>
      <w:r w:rsidRPr="004D7193">
        <w:rPr>
          <w:rFonts w:ascii="Times New Roman" w:hAnsi="Times New Roman" w:cs="Times New Roman"/>
          <w:i/>
        </w:rPr>
        <w:t xml:space="preserve"> stup</w:t>
      </w:r>
      <w:r w:rsidR="000B4F11" w:rsidRPr="004D7193">
        <w:rPr>
          <w:rFonts w:ascii="Times New Roman" w:hAnsi="Times New Roman" w:cs="Times New Roman"/>
          <w:i/>
        </w:rPr>
        <w:t>ne</w:t>
      </w:r>
      <w:r w:rsidRPr="004D7193">
        <w:rPr>
          <w:rFonts w:ascii="Times New Roman" w:hAnsi="Times New Roman" w:cs="Times New Roman"/>
          <w:i/>
        </w:rPr>
        <w:t xml:space="preserve"> Bc., Mgr. a PhD.</w:t>
      </w:r>
      <w:r w:rsidR="000B4F11">
        <w:rPr>
          <w:rFonts w:ascii="Times New Roman" w:hAnsi="Times New Roman" w:cs="Times New Roman"/>
          <w:i/>
        </w:rPr>
        <w:tab/>
      </w:r>
    </w:p>
    <w:p w14:paraId="5B336658" w14:textId="77777777" w:rsidR="000B4F11" w:rsidRPr="000B4F11" w:rsidRDefault="000B4F11" w:rsidP="000B4F11">
      <w:pPr>
        <w:tabs>
          <w:tab w:val="left" w:pos="5304"/>
        </w:tabs>
        <w:jc w:val="both"/>
        <w:rPr>
          <w:rFonts w:ascii="Times New Roman" w:hAnsi="Times New Roman" w:cs="Times New Roman"/>
          <w:i/>
          <w:color w:val="FF0000"/>
          <w:sz w:val="23"/>
          <w:szCs w:val="23"/>
          <w:lang w:val="en-US"/>
        </w:rPr>
      </w:pPr>
    </w:p>
    <w:p w14:paraId="5A310895" w14:textId="29E63326" w:rsidR="00624829" w:rsidRPr="00BD4598" w:rsidRDefault="00345C41" w:rsidP="00C443B0">
      <w:pPr>
        <w:spacing w:after="240"/>
        <w:rPr>
          <w:rFonts w:ascii="Times New Roman" w:hAnsi="Times New Roman" w:cs="Times New Roman"/>
          <w:b/>
          <w:sz w:val="23"/>
          <w:szCs w:val="23"/>
        </w:rPr>
      </w:pPr>
      <w:r>
        <w:rPr>
          <w:rFonts w:ascii="Times New Roman" w:hAnsi="Times New Roman" w:cs="Times New Roman"/>
          <w:b/>
          <w:sz w:val="23"/>
          <w:szCs w:val="23"/>
        </w:rPr>
        <w:t>Kvalitatívne vyhodnotenie procesu</w:t>
      </w:r>
    </w:p>
    <w:p w14:paraId="262326C1" w14:textId="602514E0" w:rsidR="00624829" w:rsidRDefault="00624829" w:rsidP="00C443B0">
      <w:pPr>
        <w:ind w:left="284" w:hanging="284"/>
        <w:rPr>
          <w:rFonts w:ascii="Times New Roman" w:hAnsi="Times New Roman" w:cs="Times New Roman"/>
          <w:b/>
          <w:sz w:val="23"/>
          <w:szCs w:val="23"/>
        </w:rPr>
      </w:pPr>
      <w:r w:rsidRPr="002D5CA0">
        <w:rPr>
          <w:rFonts w:ascii="Times New Roman" w:hAnsi="Times New Roman" w:cs="Times New Roman"/>
          <w:b/>
          <w:sz w:val="23"/>
          <w:szCs w:val="23"/>
        </w:rPr>
        <w:t xml:space="preserve">a) </w:t>
      </w:r>
      <w:r>
        <w:rPr>
          <w:rFonts w:ascii="Times New Roman" w:hAnsi="Times New Roman" w:cs="Times New Roman"/>
          <w:b/>
          <w:sz w:val="23"/>
          <w:szCs w:val="23"/>
        </w:rPr>
        <w:t>Z</w:t>
      </w:r>
      <w:r w:rsidRPr="002D5CA0">
        <w:rPr>
          <w:rFonts w:ascii="Times New Roman" w:hAnsi="Times New Roman" w:cs="Times New Roman"/>
          <w:b/>
          <w:sz w:val="23"/>
          <w:szCs w:val="23"/>
        </w:rPr>
        <w:t>oznam vnútorných predpisov, ktorými sa proces zabezpečuje</w:t>
      </w:r>
    </w:p>
    <w:p w14:paraId="1E89C895" w14:textId="21A28407" w:rsidR="00D2219F" w:rsidRPr="00225C94" w:rsidRDefault="003D7B7C" w:rsidP="00C443B0">
      <w:pPr>
        <w:ind w:firstLine="709"/>
        <w:jc w:val="both"/>
        <w:rPr>
          <w:rFonts w:ascii="Times New Roman" w:hAnsi="Times New Roman" w:cs="Times New Roman"/>
          <w:sz w:val="24"/>
          <w:szCs w:val="24"/>
        </w:rPr>
      </w:pPr>
      <w:r>
        <w:rPr>
          <w:rFonts w:ascii="Times New Roman" w:hAnsi="Times New Roman" w:cs="Times New Roman"/>
          <w:sz w:val="24"/>
          <w:szCs w:val="24"/>
        </w:rPr>
        <w:t>Princípy a pravidlá</w:t>
      </w:r>
      <w:r w:rsidR="00D2219F" w:rsidRPr="00225C94">
        <w:rPr>
          <w:rFonts w:ascii="Times New Roman" w:hAnsi="Times New Roman" w:cs="Times New Roman"/>
          <w:sz w:val="24"/>
          <w:szCs w:val="24"/>
        </w:rPr>
        <w:t xml:space="preserve"> pre zabezpečovanie procesu </w:t>
      </w:r>
      <w:r w:rsidR="00D2219F" w:rsidRPr="00345F1F">
        <w:rPr>
          <w:rFonts w:ascii="Times New Roman" w:hAnsi="Times New Roman" w:cs="Times New Roman"/>
          <w:b/>
          <w:sz w:val="24"/>
          <w:szCs w:val="24"/>
        </w:rPr>
        <w:t>I.E Schvaľovanie vedúcich záverečných prác a školiteľov záverečných prác</w:t>
      </w:r>
      <w:r w:rsidR="00D2219F" w:rsidRPr="00225C94">
        <w:rPr>
          <w:rFonts w:ascii="Times New Roman" w:hAnsi="Times New Roman" w:cs="Times New Roman"/>
          <w:sz w:val="24"/>
          <w:szCs w:val="24"/>
        </w:rPr>
        <w:t xml:space="preserve"> </w:t>
      </w:r>
      <w:r w:rsidRPr="00345F1F">
        <w:rPr>
          <w:rFonts w:ascii="Times New Roman" w:hAnsi="Times New Roman" w:cs="Times New Roman"/>
          <w:sz w:val="24"/>
          <w:szCs w:val="24"/>
        </w:rPr>
        <w:t>na TU v Trnave</w:t>
      </w:r>
      <w:r w:rsidRPr="00225C94">
        <w:rPr>
          <w:rFonts w:ascii="Times New Roman" w:hAnsi="Times New Roman" w:cs="Times New Roman"/>
          <w:sz w:val="24"/>
          <w:szCs w:val="24"/>
        </w:rPr>
        <w:t xml:space="preserve"> boli v roku 2021 </w:t>
      </w:r>
      <w:r>
        <w:rPr>
          <w:rFonts w:ascii="Times New Roman" w:hAnsi="Times New Roman" w:cs="Times New Roman"/>
          <w:sz w:val="24"/>
          <w:szCs w:val="24"/>
        </w:rPr>
        <w:t>ustanovené</w:t>
      </w:r>
      <w:r w:rsidRPr="00225C94">
        <w:rPr>
          <w:rFonts w:ascii="Times New Roman" w:hAnsi="Times New Roman" w:cs="Times New Roman"/>
          <w:sz w:val="24"/>
          <w:szCs w:val="24"/>
        </w:rPr>
        <w:t xml:space="preserve"> vnútorn</w:t>
      </w:r>
      <w:r>
        <w:rPr>
          <w:rFonts w:ascii="Times New Roman" w:hAnsi="Times New Roman" w:cs="Times New Roman"/>
          <w:sz w:val="24"/>
          <w:szCs w:val="24"/>
        </w:rPr>
        <w:t>ými</w:t>
      </w:r>
      <w:r w:rsidRPr="00225C94">
        <w:rPr>
          <w:rFonts w:ascii="Times New Roman" w:hAnsi="Times New Roman" w:cs="Times New Roman"/>
          <w:sz w:val="24"/>
          <w:szCs w:val="24"/>
        </w:rPr>
        <w:t xml:space="preserve"> predpis</w:t>
      </w:r>
      <w:r>
        <w:rPr>
          <w:rFonts w:ascii="Times New Roman" w:hAnsi="Times New Roman" w:cs="Times New Roman"/>
          <w:sz w:val="24"/>
          <w:szCs w:val="24"/>
        </w:rPr>
        <w:t>mi</w:t>
      </w:r>
      <w:r w:rsidRPr="00225C94">
        <w:rPr>
          <w:rFonts w:ascii="Times New Roman" w:hAnsi="Times New Roman" w:cs="Times New Roman"/>
          <w:sz w:val="24"/>
          <w:szCs w:val="24"/>
        </w:rPr>
        <w:t>:</w:t>
      </w:r>
    </w:p>
    <w:p w14:paraId="4F04B73C" w14:textId="0C39C00F" w:rsidR="00D2219F" w:rsidRPr="00D2219F" w:rsidRDefault="00D2219F" w:rsidP="00D75750">
      <w:pPr>
        <w:pStyle w:val="Normlnywebov"/>
        <w:numPr>
          <w:ilvl w:val="0"/>
          <w:numId w:val="4"/>
        </w:numPr>
        <w:spacing w:before="0" w:beforeAutospacing="0" w:after="0" w:afterAutospacing="0"/>
        <w:ind w:left="1066" w:hanging="357"/>
        <w:jc w:val="both"/>
        <w:rPr>
          <w:i/>
        </w:rPr>
      </w:pPr>
      <w:r w:rsidRPr="00D2219F">
        <w:rPr>
          <w:i/>
        </w:rPr>
        <w:t>7/2018 Študijný poriadok Trnavskej univerzity v Trnave</w:t>
      </w:r>
    </w:p>
    <w:p w14:paraId="02F64D05" w14:textId="64E094D7" w:rsidR="00D2219F" w:rsidRDefault="00D2219F" w:rsidP="00D75750">
      <w:pPr>
        <w:pStyle w:val="Normlnywebov"/>
        <w:numPr>
          <w:ilvl w:val="0"/>
          <w:numId w:val="4"/>
        </w:numPr>
        <w:spacing w:before="0" w:beforeAutospacing="0" w:after="0" w:afterAutospacing="0"/>
        <w:ind w:left="1066" w:hanging="357"/>
        <w:jc w:val="both"/>
        <w:rPr>
          <w:i/>
        </w:rPr>
      </w:pPr>
      <w:r w:rsidRPr="00D2219F">
        <w:rPr>
          <w:i/>
        </w:rPr>
        <w:t>2/2013 Smernica rektora Trnavskej univerzity v Trnave č. 2/2013 o doktorandskom štúdiu</w:t>
      </w:r>
    </w:p>
    <w:p w14:paraId="16BAE861" w14:textId="45497E9B" w:rsidR="00713CA4" w:rsidRPr="00713CA4" w:rsidRDefault="00713CA4" w:rsidP="00D75750">
      <w:pPr>
        <w:pStyle w:val="Normlnywebov"/>
        <w:numPr>
          <w:ilvl w:val="0"/>
          <w:numId w:val="4"/>
        </w:numPr>
        <w:spacing w:before="0" w:beforeAutospacing="0" w:after="0" w:afterAutospacing="0"/>
        <w:ind w:left="1066" w:hanging="357"/>
        <w:jc w:val="both"/>
        <w:rPr>
          <w:i/>
        </w:rPr>
      </w:pPr>
      <w:r>
        <w:rPr>
          <w:i/>
        </w:rPr>
        <w:t xml:space="preserve">20/2021 </w:t>
      </w:r>
      <w:r w:rsidRPr="00713CA4">
        <w:rPr>
          <w:i/>
        </w:rPr>
        <w:t>Smernica rektora Trnavskej univerzity v Trnave č. 20/2021 o bibliografickej registrácii, kontrole originality, sprístupňovaní, uchovávaní a základných náležitostiach záverečných, rigoróznych a habilitačných prác</w:t>
      </w:r>
    </w:p>
    <w:p w14:paraId="099ECD30" w14:textId="77777777" w:rsidR="00D2219F" w:rsidRPr="00AF583D" w:rsidRDefault="00D2219F" w:rsidP="00624829">
      <w:pPr>
        <w:ind w:left="284" w:hanging="284"/>
        <w:rPr>
          <w:rFonts w:ascii="Times New Roman" w:hAnsi="Times New Roman" w:cs="Times New Roman"/>
          <w:b/>
          <w:sz w:val="23"/>
          <w:szCs w:val="23"/>
        </w:rPr>
      </w:pPr>
    </w:p>
    <w:p w14:paraId="59EEF632" w14:textId="7FF3DF68" w:rsidR="00133A50" w:rsidRPr="00187781" w:rsidRDefault="00624829" w:rsidP="00187781">
      <w:pPr>
        <w:spacing w:line="240" w:lineRule="auto"/>
        <w:jc w:val="both"/>
        <w:rPr>
          <w:rFonts w:ascii="Times New Roman" w:hAnsi="Times New Roman" w:cs="Times New Roman"/>
          <w:b/>
          <w:sz w:val="23"/>
          <w:szCs w:val="23"/>
        </w:rPr>
      </w:pPr>
      <w:r w:rsidRPr="00AF583D">
        <w:rPr>
          <w:rFonts w:ascii="Times New Roman" w:hAnsi="Times New Roman" w:cs="Times New Roman"/>
          <w:b/>
          <w:sz w:val="23"/>
          <w:szCs w:val="23"/>
          <w:lang w:val="en-US"/>
        </w:rPr>
        <w:lastRenderedPageBreak/>
        <w:t xml:space="preserve">b)  </w:t>
      </w:r>
      <w:r>
        <w:rPr>
          <w:rFonts w:ascii="Times New Roman" w:hAnsi="Times New Roman" w:cs="Times New Roman"/>
          <w:b/>
          <w:sz w:val="23"/>
          <w:szCs w:val="23"/>
          <w:lang w:val="en-US"/>
        </w:rPr>
        <w:t>K</w:t>
      </w:r>
      <w:r w:rsidRPr="00AF583D">
        <w:rPr>
          <w:rFonts w:ascii="Times New Roman" w:hAnsi="Times New Roman" w:cs="Times New Roman"/>
          <w:b/>
          <w:sz w:val="23"/>
          <w:szCs w:val="23"/>
          <w:lang w:val="en-US"/>
        </w:rPr>
        <w:t xml:space="preserve">valitatívne vyhodnotenie </w:t>
      </w:r>
      <w:r w:rsidRPr="006B2B54">
        <w:rPr>
          <w:rFonts w:ascii="Times New Roman" w:hAnsi="Times New Roman" w:cs="Times New Roman"/>
          <w:b/>
          <w:sz w:val="23"/>
          <w:szCs w:val="23"/>
        </w:rPr>
        <w:t xml:space="preserve">úrovne zabezpečovania </w:t>
      </w:r>
      <w:r w:rsidRPr="00AF583D">
        <w:rPr>
          <w:rFonts w:ascii="Times New Roman" w:hAnsi="Times New Roman" w:cs="Times New Roman"/>
          <w:b/>
          <w:sz w:val="23"/>
          <w:szCs w:val="23"/>
        </w:rPr>
        <w:t>procesu na TU</w:t>
      </w:r>
    </w:p>
    <w:p w14:paraId="703382E0" w14:textId="124BD834" w:rsidR="00624829" w:rsidRPr="0067360B" w:rsidRDefault="0067360B" w:rsidP="0067360B">
      <w:pPr>
        <w:spacing w:after="120"/>
        <w:ind w:firstLine="708"/>
        <w:jc w:val="both"/>
        <w:rPr>
          <w:rFonts w:ascii="Times New Roman" w:hAnsi="Times New Roman" w:cs="Times New Roman"/>
          <w:sz w:val="24"/>
          <w:szCs w:val="24"/>
        </w:rPr>
      </w:pPr>
      <w:r w:rsidRPr="00AF4292">
        <w:rPr>
          <w:rFonts w:ascii="Times New Roman" w:hAnsi="Times New Roman" w:cs="Times New Roman"/>
          <w:sz w:val="24"/>
          <w:szCs w:val="24"/>
        </w:rPr>
        <w:t>Na základe čl. 2 ods. 8 Smernice rektora Trnavskej univerzity v Trnave č. 20/2021 o bibliografickej registrácii, kontrole originality, sprístupňovaní, uchovávaní a základných náležitostiach záverečných, rigoróznych a habilitačných prác osoby, ktoré vedú záverečné práce na univerzite, vykonávajú aktívnu tvorivú činnosť alebo praktickú činnosť na úrovni zodpovedajúcej stupňu študijného programu v problematike odborného a tematického zamerania vedených prác. Odborná kvalifikácia vedúcich bakalárskych a diplomových prác je minimálne o stupeň vyššia ako kvalifikácia dosahovaná ukončením študijného programu, ktorého je bakalárska alebo diplomová práca súčasťou. Pri odborníkoch z praxe možno od tejto požiadavky upustiť. Školitelia dizertačných prác pôsobia vo funkcii profesora alebo vo funkcii docenta alebo v inej obdobnej funkcii vo výskumnej inštitúcii zmluvne spolupracujúcej pri zabezpečovaní študijného tretieho stupňa s univerzitou. Vedúcim bakalárskej práce alebo diplomovej práce alebo školiteľom dizertačnej alebo rigoróznej práce je osoba určená dekanom fakulty alebo ním poverenou osobou. Záťaž vedúcich záverečných prác bola v roku 2021 primeraná, pričom je potrebné túto neustále sledovať. Proces schvaľovania vedúcich a školiteľov záverečných prác je potrebné precizovať aj v Študijnom poriadku Trnavskej univerzity v Trnave.</w:t>
      </w:r>
    </w:p>
    <w:p w14:paraId="7CA457BB" w14:textId="637812B8" w:rsidR="00345F1F" w:rsidRDefault="00345F1F" w:rsidP="00D37B70">
      <w:pPr>
        <w:jc w:val="both"/>
        <w:rPr>
          <w:rFonts w:ascii="Times New Roman" w:hAnsi="Times New Roman" w:cs="Times New Roman"/>
          <w:b/>
          <w:color w:val="FF0000"/>
          <w:sz w:val="23"/>
          <w:szCs w:val="23"/>
        </w:rPr>
      </w:pPr>
    </w:p>
    <w:p w14:paraId="10730FB6" w14:textId="50AC53AF" w:rsidR="00345F1F" w:rsidRPr="00345F1F" w:rsidRDefault="00727830" w:rsidP="00BD4598">
      <w:pPr>
        <w:pStyle w:val="Nadpis3"/>
        <w:shd w:val="clear" w:color="auto" w:fill="E7E6E6" w:themeFill="background2"/>
        <w:rPr>
          <w:rFonts w:ascii="Times New Roman" w:hAnsi="Times New Roman" w:cs="Times New Roman"/>
          <w:b/>
          <w:color w:val="auto"/>
        </w:rPr>
      </w:pPr>
      <w:bookmarkStart w:id="20" w:name="_Toc101435168"/>
      <w:r>
        <w:rPr>
          <w:rFonts w:ascii="Times New Roman" w:hAnsi="Times New Roman" w:cs="Times New Roman"/>
          <w:b/>
          <w:color w:val="auto"/>
        </w:rPr>
        <w:t xml:space="preserve">PROCES </w:t>
      </w:r>
      <w:r w:rsidR="00345F1F">
        <w:rPr>
          <w:rFonts w:ascii="Times New Roman" w:hAnsi="Times New Roman" w:cs="Times New Roman"/>
          <w:b/>
          <w:color w:val="auto"/>
        </w:rPr>
        <w:t xml:space="preserve">I.F </w:t>
      </w:r>
      <w:r w:rsidR="00345F1F" w:rsidRPr="00345F1F">
        <w:rPr>
          <w:rFonts w:ascii="Times New Roman" w:hAnsi="Times New Roman" w:cs="Times New Roman"/>
          <w:b/>
          <w:color w:val="auto"/>
        </w:rPr>
        <w:t>Hodnotenie študentov, tak aby nevznikali v podobných prípadoch neodôvodnené rozdiely</w:t>
      </w:r>
      <w:bookmarkEnd w:id="20"/>
    </w:p>
    <w:p w14:paraId="0AA919F8" w14:textId="76D0026E" w:rsidR="00345F1F" w:rsidRDefault="00345F1F" w:rsidP="00D37B70">
      <w:pPr>
        <w:jc w:val="both"/>
        <w:rPr>
          <w:rFonts w:ascii="Times New Roman" w:hAnsi="Times New Roman" w:cs="Times New Roman"/>
          <w:b/>
          <w:color w:val="FF0000"/>
          <w:sz w:val="23"/>
          <w:szCs w:val="23"/>
        </w:rPr>
      </w:pPr>
    </w:p>
    <w:p w14:paraId="2D7E40B2" w14:textId="6A56B3C1" w:rsidR="00345F1F" w:rsidRPr="00BD4598" w:rsidRDefault="00345F1F" w:rsidP="00C443B0">
      <w:pPr>
        <w:spacing w:after="240"/>
        <w:jc w:val="both"/>
        <w:rPr>
          <w:rFonts w:ascii="Times New Roman" w:hAnsi="Times New Roman" w:cs="Times New Roman"/>
          <w:b/>
          <w:sz w:val="23"/>
          <w:szCs w:val="23"/>
        </w:rPr>
      </w:pPr>
      <w:r w:rsidRPr="00BD4598">
        <w:rPr>
          <w:rFonts w:ascii="Times New Roman" w:hAnsi="Times New Roman" w:cs="Times New Roman"/>
          <w:b/>
          <w:sz w:val="23"/>
          <w:szCs w:val="23"/>
        </w:rPr>
        <w:t>Kvantitatívne vyhodnotenie procesu</w:t>
      </w:r>
    </w:p>
    <w:p w14:paraId="72D6C6D9" w14:textId="1B3AD054" w:rsidR="00C94F9E" w:rsidRPr="00C443B0" w:rsidRDefault="00432058" w:rsidP="00D37B70">
      <w:pPr>
        <w:jc w:val="both"/>
        <w:rPr>
          <w:rFonts w:ascii="Times New Roman" w:hAnsi="Times New Roman" w:cs="Times New Roman"/>
          <w:sz w:val="23"/>
          <w:szCs w:val="23"/>
        </w:rPr>
      </w:pPr>
      <w:r w:rsidRPr="00C443B0">
        <w:rPr>
          <w:rFonts w:ascii="Times New Roman" w:hAnsi="Times New Roman" w:cs="Times New Roman"/>
          <w:sz w:val="23"/>
          <w:szCs w:val="23"/>
        </w:rPr>
        <w:t>Proces nemá stanovený KIUK</w:t>
      </w:r>
      <w:r w:rsidR="00507FFB" w:rsidRPr="00C443B0">
        <w:rPr>
          <w:rFonts w:ascii="Times New Roman" w:hAnsi="Times New Roman" w:cs="Times New Roman"/>
          <w:sz w:val="23"/>
          <w:szCs w:val="23"/>
        </w:rPr>
        <w:t>; vyhodnotenie</w:t>
      </w:r>
      <w:r w:rsidR="00CC5A15" w:rsidRPr="00C443B0">
        <w:rPr>
          <w:rFonts w:ascii="Times New Roman" w:hAnsi="Times New Roman" w:cs="Times New Roman"/>
          <w:sz w:val="23"/>
          <w:szCs w:val="23"/>
        </w:rPr>
        <w:t xml:space="preserve"> vychádza zo</w:t>
      </w:r>
      <w:r w:rsidR="00507FFB" w:rsidRPr="00C443B0">
        <w:rPr>
          <w:rFonts w:ascii="Times New Roman" w:hAnsi="Times New Roman" w:cs="Times New Roman"/>
          <w:sz w:val="23"/>
          <w:szCs w:val="23"/>
        </w:rPr>
        <w:t xml:space="preserve"> súvisiac</w:t>
      </w:r>
      <w:r w:rsidR="00CC5A15" w:rsidRPr="00C443B0">
        <w:rPr>
          <w:rFonts w:ascii="Times New Roman" w:hAnsi="Times New Roman" w:cs="Times New Roman"/>
          <w:sz w:val="23"/>
          <w:szCs w:val="23"/>
        </w:rPr>
        <w:t>ich</w:t>
      </w:r>
      <w:r w:rsidR="00507FFB" w:rsidRPr="00C443B0">
        <w:rPr>
          <w:rFonts w:ascii="Times New Roman" w:hAnsi="Times New Roman" w:cs="Times New Roman"/>
          <w:sz w:val="23"/>
          <w:szCs w:val="23"/>
        </w:rPr>
        <w:t xml:space="preserve"> DIUK</w:t>
      </w:r>
      <w:r w:rsidR="00CC5A15" w:rsidRPr="00C443B0">
        <w:rPr>
          <w:rFonts w:ascii="Times New Roman" w:hAnsi="Times New Roman" w:cs="Times New Roman"/>
          <w:sz w:val="23"/>
          <w:szCs w:val="23"/>
        </w:rPr>
        <w:t>, najmä:</w:t>
      </w:r>
    </w:p>
    <w:tbl>
      <w:tblPr>
        <w:tblStyle w:val="Mriekatabuky"/>
        <w:tblW w:w="5000" w:type="pct"/>
        <w:tblLook w:val="04A0" w:firstRow="1" w:lastRow="0" w:firstColumn="1" w:lastColumn="0" w:noHBand="0" w:noVBand="1"/>
      </w:tblPr>
      <w:tblGrid>
        <w:gridCol w:w="970"/>
        <w:gridCol w:w="5156"/>
        <w:gridCol w:w="2936"/>
      </w:tblGrid>
      <w:tr w:rsidR="00C94F9E" w:rsidRPr="00AF583D" w14:paraId="294610B8" w14:textId="77777777" w:rsidTr="00BD4598">
        <w:tc>
          <w:tcPr>
            <w:tcW w:w="535" w:type="pct"/>
          </w:tcPr>
          <w:p w14:paraId="6F0D7CC5" w14:textId="0276D84A" w:rsidR="00C94F9E" w:rsidRPr="00AF583D" w:rsidRDefault="00C94F9E" w:rsidP="00BD4598">
            <w:pPr>
              <w:pStyle w:val="Odsekzoznamu"/>
              <w:ind w:left="0"/>
              <w:rPr>
                <w:rFonts w:ascii="Times New Roman" w:hAnsi="Times New Roman" w:cs="Times New Roman"/>
                <w:b w:val="0"/>
                <w:i/>
                <w:color w:val="auto"/>
              </w:rPr>
            </w:pPr>
            <w:r w:rsidRPr="00AF583D">
              <w:rPr>
                <w:rFonts w:ascii="Times New Roman" w:hAnsi="Times New Roman" w:cs="Times New Roman"/>
                <w:i/>
                <w:color w:val="auto"/>
              </w:rPr>
              <w:t xml:space="preserve">Kód </w:t>
            </w:r>
            <w:r w:rsidR="00C4365F">
              <w:rPr>
                <w:rFonts w:ascii="Times New Roman" w:hAnsi="Times New Roman" w:cs="Times New Roman"/>
                <w:i/>
                <w:color w:val="auto"/>
              </w:rPr>
              <w:t>*</w:t>
            </w:r>
          </w:p>
        </w:tc>
        <w:tc>
          <w:tcPr>
            <w:tcW w:w="2845" w:type="pct"/>
          </w:tcPr>
          <w:p w14:paraId="6EBFFAE3" w14:textId="634250F7" w:rsidR="00C94F9E" w:rsidRPr="00AF583D" w:rsidRDefault="00C94F9E" w:rsidP="00BD4598">
            <w:pPr>
              <w:pStyle w:val="Odsekzoznamu"/>
              <w:ind w:left="0"/>
              <w:rPr>
                <w:rFonts w:ascii="Times New Roman" w:hAnsi="Times New Roman" w:cs="Times New Roman"/>
                <w:i/>
                <w:color w:val="auto"/>
              </w:rPr>
            </w:pPr>
            <w:r w:rsidRPr="00AF583D">
              <w:rPr>
                <w:rFonts w:ascii="Times New Roman" w:hAnsi="Times New Roman" w:cs="Times New Roman"/>
                <w:i/>
                <w:color w:val="auto"/>
              </w:rPr>
              <w:t>Názov ukazovateľa</w:t>
            </w:r>
          </w:p>
        </w:tc>
        <w:tc>
          <w:tcPr>
            <w:tcW w:w="1620" w:type="pct"/>
          </w:tcPr>
          <w:p w14:paraId="5608C3A2" w14:textId="3F2D942F" w:rsidR="00C94F9E" w:rsidRPr="00AF583D" w:rsidRDefault="00C94F9E" w:rsidP="00BD4598">
            <w:pPr>
              <w:pStyle w:val="Odsekzoznamu"/>
              <w:ind w:left="0"/>
              <w:rPr>
                <w:rFonts w:ascii="Times New Roman" w:hAnsi="Times New Roman" w:cs="Times New Roman"/>
                <w:b w:val="0"/>
                <w:i/>
                <w:color w:val="auto"/>
              </w:rPr>
            </w:pPr>
            <w:r w:rsidRPr="00AF583D">
              <w:rPr>
                <w:rFonts w:ascii="Times New Roman" w:hAnsi="Times New Roman" w:cs="Times New Roman"/>
                <w:i/>
                <w:color w:val="auto"/>
              </w:rPr>
              <w:t>Skutočná zistená hodnota</w:t>
            </w:r>
            <w:r w:rsidR="00C4365F">
              <w:rPr>
                <w:rFonts w:ascii="Times New Roman" w:hAnsi="Times New Roman" w:cs="Times New Roman"/>
                <w:i/>
                <w:color w:val="auto"/>
              </w:rPr>
              <w:br/>
            </w:r>
          </w:p>
        </w:tc>
      </w:tr>
      <w:tr w:rsidR="00C94F9E" w:rsidRPr="00AF583D" w14:paraId="29BA7B6D" w14:textId="77777777" w:rsidTr="00BD4598">
        <w:tc>
          <w:tcPr>
            <w:tcW w:w="535" w:type="pct"/>
          </w:tcPr>
          <w:p w14:paraId="79B34EA3" w14:textId="1C731AFB" w:rsidR="00C94F9E" w:rsidRPr="00BD4598" w:rsidRDefault="00F92D1D" w:rsidP="00727830">
            <w:pPr>
              <w:pStyle w:val="Odsekzoznamu"/>
              <w:ind w:left="0"/>
              <w:jc w:val="both"/>
              <w:rPr>
                <w:rFonts w:ascii="Times New Roman" w:hAnsi="Times New Roman" w:cs="Times New Roman"/>
                <w:b w:val="0"/>
                <w:color w:val="auto"/>
                <w:sz w:val="23"/>
                <w:szCs w:val="23"/>
              </w:rPr>
            </w:pPr>
            <w:r w:rsidRPr="00BD4598">
              <w:rPr>
                <w:rFonts w:ascii="Times New Roman" w:hAnsi="Times New Roman" w:cs="Times New Roman"/>
                <w:b w:val="0"/>
                <w:color w:val="auto"/>
                <w:sz w:val="23"/>
                <w:szCs w:val="23"/>
              </w:rPr>
              <w:t>6</w:t>
            </w:r>
            <w:r w:rsidR="00084758" w:rsidRPr="00BD4598">
              <w:rPr>
                <w:rFonts w:ascii="Times New Roman" w:hAnsi="Times New Roman" w:cs="Times New Roman"/>
                <w:b w:val="0"/>
                <w:color w:val="auto"/>
                <w:sz w:val="23"/>
                <w:szCs w:val="23"/>
              </w:rPr>
              <w:t>4</w:t>
            </w:r>
          </w:p>
        </w:tc>
        <w:tc>
          <w:tcPr>
            <w:tcW w:w="2845" w:type="pct"/>
          </w:tcPr>
          <w:p w14:paraId="748584E1" w14:textId="77777777" w:rsidR="009E5BC2" w:rsidRPr="003317D8" w:rsidRDefault="00C94F9E" w:rsidP="00727830">
            <w:pPr>
              <w:pStyle w:val="Odsekzoznamu"/>
              <w:ind w:left="0"/>
              <w:jc w:val="both"/>
              <w:rPr>
                <w:rFonts w:ascii="Times New Roman" w:hAnsi="Times New Roman" w:cs="Times New Roman"/>
                <w:b w:val="0"/>
                <w:color w:val="auto"/>
                <w:sz w:val="23"/>
                <w:szCs w:val="23"/>
              </w:rPr>
            </w:pPr>
            <w:r w:rsidRPr="00BD4598">
              <w:rPr>
                <w:rFonts w:ascii="Times New Roman" w:hAnsi="Times New Roman" w:cs="Times New Roman"/>
                <w:b w:val="0"/>
                <w:color w:val="auto"/>
                <w:sz w:val="23"/>
                <w:szCs w:val="23"/>
              </w:rPr>
              <w:t>Podiel študentov prvého roka štúdia, ktorí predčasne ukončili štúdium - vylúčenie pre neprospech</w:t>
            </w:r>
            <w:r w:rsidR="009E5BC2" w:rsidRPr="003317D8">
              <w:rPr>
                <w:rFonts w:ascii="Times New Roman" w:hAnsi="Times New Roman" w:cs="Times New Roman"/>
                <w:b w:val="0"/>
                <w:color w:val="auto"/>
                <w:sz w:val="23"/>
                <w:szCs w:val="23"/>
              </w:rPr>
              <w:t xml:space="preserve"> </w:t>
            </w:r>
          </w:p>
          <w:p w14:paraId="6EDCC045" w14:textId="4B031B46" w:rsidR="00C94F9E" w:rsidRPr="00BD4598" w:rsidRDefault="009E5BC2" w:rsidP="00727830">
            <w:pPr>
              <w:pStyle w:val="Odsekzoznamu"/>
              <w:ind w:left="0"/>
              <w:jc w:val="both"/>
              <w:rPr>
                <w:rFonts w:ascii="Times New Roman" w:hAnsi="Times New Roman" w:cs="Times New Roman"/>
                <w:b w:val="0"/>
                <w:color w:val="auto"/>
                <w:sz w:val="23"/>
                <w:szCs w:val="23"/>
              </w:rPr>
            </w:pPr>
            <w:r w:rsidRPr="00BD4598">
              <w:rPr>
                <w:rFonts w:ascii="Times New Roman" w:hAnsi="Times New Roman" w:cs="Times New Roman"/>
                <w:b w:val="0"/>
                <w:i/>
                <w:color w:val="auto"/>
                <w:sz w:val="23"/>
                <w:szCs w:val="23"/>
              </w:rPr>
              <w:t>(zo</w:t>
            </w:r>
            <w:r w:rsidRPr="003317D8">
              <w:rPr>
                <w:rFonts w:ascii="Times New Roman" w:hAnsi="Times New Roman" w:cs="Times New Roman"/>
                <w:b w:val="0"/>
                <w:i/>
                <w:color w:val="auto"/>
                <w:sz w:val="23"/>
                <w:szCs w:val="23"/>
              </w:rPr>
              <w:t xml:space="preserve"> </w:t>
            </w:r>
            <w:r w:rsidRPr="00BD4598">
              <w:rPr>
                <w:rFonts w:ascii="Times New Roman" w:hAnsi="Times New Roman" w:cs="Times New Roman"/>
                <w:b w:val="0"/>
                <w:i/>
                <w:color w:val="auto"/>
                <w:sz w:val="23"/>
                <w:szCs w:val="23"/>
              </w:rPr>
              <w:t>študujúcich v 1. roku štúdia)</w:t>
            </w:r>
          </w:p>
        </w:tc>
        <w:tc>
          <w:tcPr>
            <w:tcW w:w="1620" w:type="pct"/>
          </w:tcPr>
          <w:p w14:paraId="25C8F70D" w14:textId="6FFF1301" w:rsidR="00C94F9E" w:rsidRPr="00BD4598" w:rsidRDefault="00121E5A" w:rsidP="00BD4598">
            <w:pPr>
              <w:pStyle w:val="Odsekzoznamu"/>
              <w:ind w:left="0"/>
              <w:jc w:val="center"/>
              <w:rPr>
                <w:rFonts w:ascii="Times New Roman" w:hAnsi="Times New Roman" w:cs="Times New Roman"/>
                <w:b w:val="0"/>
                <w:color w:val="auto"/>
                <w:sz w:val="23"/>
                <w:szCs w:val="23"/>
              </w:rPr>
            </w:pPr>
            <w:r w:rsidRPr="00BD4598">
              <w:rPr>
                <w:rFonts w:ascii="Times New Roman" w:hAnsi="Times New Roman" w:cs="Times New Roman"/>
                <w:color w:val="auto"/>
                <w:sz w:val="23"/>
                <w:szCs w:val="23"/>
              </w:rPr>
              <w:t>9</w:t>
            </w:r>
            <w:r w:rsidR="00C219F6" w:rsidRPr="00BD4598">
              <w:rPr>
                <w:rFonts w:ascii="Times New Roman" w:hAnsi="Times New Roman" w:cs="Times New Roman"/>
                <w:color w:val="auto"/>
                <w:sz w:val="23"/>
                <w:szCs w:val="23"/>
              </w:rPr>
              <w:t>,</w:t>
            </w:r>
            <w:r w:rsidRPr="00BD4598">
              <w:rPr>
                <w:rFonts w:ascii="Times New Roman" w:hAnsi="Times New Roman" w:cs="Times New Roman"/>
                <w:color w:val="auto"/>
                <w:sz w:val="23"/>
                <w:szCs w:val="23"/>
              </w:rPr>
              <w:t>8</w:t>
            </w:r>
            <w:r w:rsidR="00C219F6" w:rsidRPr="00BD4598">
              <w:rPr>
                <w:rFonts w:ascii="Times New Roman" w:hAnsi="Times New Roman" w:cs="Times New Roman"/>
                <w:color w:val="auto"/>
                <w:sz w:val="23"/>
                <w:szCs w:val="23"/>
              </w:rPr>
              <w:t>%</w:t>
            </w:r>
          </w:p>
        </w:tc>
      </w:tr>
      <w:tr w:rsidR="00C94F9E" w:rsidRPr="00AF583D" w14:paraId="1595AF5C" w14:textId="77777777" w:rsidTr="00BD4598">
        <w:tc>
          <w:tcPr>
            <w:tcW w:w="535" w:type="pct"/>
          </w:tcPr>
          <w:p w14:paraId="3221CC0A" w14:textId="2C5FCDBD" w:rsidR="00C94F9E" w:rsidRPr="00BD4598" w:rsidRDefault="00F92D1D" w:rsidP="00727830">
            <w:pPr>
              <w:pStyle w:val="Odsekzoznamu"/>
              <w:ind w:left="0"/>
              <w:jc w:val="both"/>
              <w:rPr>
                <w:rFonts w:ascii="Times New Roman" w:hAnsi="Times New Roman" w:cs="Times New Roman"/>
                <w:b w:val="0"/>
                <w:color w:val="auto"/>
                <w:sz w:val="23"/>
                <w:szCs w:val="23"/>
              </w:rPr>
            </w:pPr>
            <w:r w:rsidRPr="00BD4598">
              <w:rPr>
                <w:rFonts w:ascii="Times New Roman" w:hAnsi="Times New Roman" w:cs="Times New Roman"/>
                <w:b w:val="0"/>
                <w:color w:val="auto"/>
                <w:sz w:val="23"/>
                <w:szCs w:val="23"/>
              </w:rPr>
              <w:t>6</w:t>
            </w:r>
            <w:r w:rsidR="00084758" w:rsidRPr="00BD4598">
              <w:rPr>
                <w:rFonts w:ascii="Times New Roman" w:hAnsi="Times New Roman" w:cs="Times New Roman"/>
                <w:b w:val="0"/>
                <w:color w:val="auto"/>
                <w:sz w:val="23"/>
                <w:szCs w:val="23"/>
              </w:rPr>
              <w:t>5</w:t>
            </w:r>
          </w:p>
        </w:tc>
        <w:tc>
          <w:tcPr>
            <w:tcW w:w="2845" w:type="pct"/>
          </w:tcPr>
          <w:p w14:paraId="7545D22D" w14:textId="77777777" w:rsidR="009E5BC2" w:rsidRPr="003317D8" w:rsidRDefault="00C94F9E" w:rsidP="00727830">
            <w:pPr>
              <w:pStyle w:val="Odsekzoznamu"/>
              <w:ind w:left="0"/>
              <w:jc w:val="both"/>
              <w:rPr>
                <w:rFonts w:ascii="Times New Roman" w:hAnsi="Times New Roman" w:cs="Times New Roman"/>
                <w:b w:val="0"/>
                <w:color w:val="auto"/>
                <w:sz w:val="23"/>
                <w:szCs w:val="23"/>
              </w:rPr>
            </w:pPr>
            <w:r w:rsidRPr="00BD4598">
              <w:rPr>
                <w:rFonts w:ascii="Times New Roman" w:hAnsi="Times New Roman" w:cs="Times New Roman"/>
                <w:b w:val="0"/>
                <w:color w:val="auto"/>
                <w:sz w:val="23"/>
                <w:szCs w:val="23"/>
              </w:rPr>
              <w:t>Podiel študentov prvého roka štúdia, ktorí predčasne ukončili štúdium - zanechanie štúdia</w:t>
            </w:r>
            <w:r w:rsidR="009E5BC2" w:rsidRPr="003317D8">
              <w:rPr>
                <w:rFonts w:ascii="Times New Roman" w:hAnsi="Times New Roman" w:cs="Times New Roman"/>
                <w:b w:val="0"/>
                <w:color w:val="auto"/>
                <w:sz w:val="23"/>
                <w:szCs w:val="23"/>
              </w:rPr>
              <w:t xml:space="preserve"> </w:t>
            </w:r>
          </w:p>
          <w:p w14:paraId="559D6D9A" w14:textId="6EF44EAA" w:rsidR="00C94F9E" w:rsidRPr="00BD4598" w:rsidRDefault="009E5BC2" w:rsidP="00727830">
            <w:pPr>
              <w:pStyle w:val="Odsekzoznamu"/>
              <w:ind w:left="0"/>
              <w:jc w:val="both"/>
              <w:rPr>
                <w:rFonts w:ascii="Times New Roman" w:hAnsi="Times New Roman" w:cs="Times New Roman"/>
                <w:b w:val="0"/>
                <w:color w:val="auto"/>
                <w:sz w:val="23"/>
                <w:szCs w:val="23"/>
              </w:rPr>
            </w:pPr>
            <w:r w:rsidRPr="003317D8">
              <w:rPr>
                <w:rFonts w:ascii="Times New Roman" w:hAnsi="Times New Roman" w:cs="Times New Roman"/>
                <w:b w:val="0"/>
                <w:i/>
                <w:color w:val="auto"/>
                <w:sz w:val="23"/>
                <w:szCs w:val="23"/>
              </w:rPr>
              <w:t>(zo študujúcich v 1. roku štúdia)</w:t>
            </w:r>
          </w:p>
        </w:tc>
        <w:tc>
          <w:tcPr>
            <w:tcW w:w="1620" w:type="pct"/>
          </w:tcPr>
          <w:p w14:paraId="1382A236" w14:textId="2FB7C74B" w:rsidR="00C94F9E" w:rsidRPr="00BD4598" w:rsidRDefault="00121E5A" w:rsidP="00BD4598">
            <w:pPr>
              <w:pStyle w:val="Odsekzoznamu"/>
              <w:ind w:left="0"/>
              <w:jc w:val="center"/>
              <w:rPr>
                <w:rFonts w:ascii="Times New Roman" w:hAnsi="Times New Roman" w:cs="Times New Roman"/>
                <w:i/>
                <w:color w:val="auto"/>
                <w:sz w:val="23"/>
                <w:szCs w:val="23"/>
              </w:rPr>
            </w:pPr>
            <w:r w:rsidRPr="00BD4598">
              <w:rPr>
                <w:rFonts w:ascii="Times New Roman" w:hAnsi="Times New Roman" w:cs="Times New Roman"/>
                <w:color w:val="auto"/>
                <w:sz w:val="23"/>
                <w:szCs w:val="23"/>
              </w:rPr>
              <w:t>10</w:t>
            </w:r>
            <w:r w:rsidR="009E5BC2" w:rsidRPr="00BD4598">
              <w:rPr>
                <w:rFonts w:ascii="Times New Roman" w:hAnsi="Times New Roman" w:cs="Times New Roman"/>
                <w:color w:val="auto"/>
                <w:sz w:val="23"/>
                <w:szCs w:val="23"/>
              </w:rPr>
              <w:t>,</w:t>
            </w:r>
            <w:r w:rsidRPr="00BD4598">
              <w:rPr>
                <w:rFonts w:ascii="Times New Roman" w:hAnsi="Times New Roman" w:cs="Times New Roman"/>
                <w:color w:val="auto"/>
                <w:sz w:val="23"/>
                <w:szCs w:val="23"/>
              </w:rPr>
              <w:t>9</w:t>
            </w:r>
            <w:r w:rsidR="009E5BC2" w:rsidRPr="00BD4598">
              <w:rPr>
                <w:rFonts w:ascii="Times New Roman" w:hAnsi="Times New Roman" w:cs="Times New Roman"/>
                <w:color w:val="auto"/>
                <w:sz w:val="23"/>
                <w:szCs w:val="23"/>
              </w:rPr>
              <w:t>%</w:t>
            </w:r>
          </w:p>
        </w:tc>
      </w:tr>
      <w:tr w:rsidR="00C94F9E" w:rsidRPr="00AF583D" w14:paraId="50109DCB" w14:textId="77777777" w:rsidTr="00BD4598">
        <w:tc>
          <w:tcPr>
            <w:tcW w:w="535" w:type="pct"/>
          </w:tcPr>
          <w:p w14:paraId="12529B6C" w14:textId="17D80C13" w:rsidR="00C94F9E" w:rsidRPr="00BD4598" w:rsidRDefault="00F92D1D" w:rsidP="00727830">
            <w:pPr>
              <w:pStyle w:val="Odsekzoznamu"/>
              <w:ind w:left="0"/>
              <w:jc w:val="both"/>
              <w:rPr>
                <w:rFonts w:ascii="Times New Roman" w:hAnsi="Times New Roman" w:cs="Times New Roman"/>
                <w:b w:val="0"/>
                <w:color w:val="auto"/>
                <w:sz w:val="23"/>
                <w:szCs w:val="23"/>
              </w:rPr>
            </w:pPr>
            <w:r w:rsidRPr="00BD4598">
              <w:rPr>
                <w:rFonts w:ascii="Times New Roman" w:hAnsi="Times New Roman" w:cs="Times New Roman"/>
                <w:b w:val="0"/>
                <w:color w:val="auto"/>
                <w:sz w:val="23"/>
                <w:szCs w:val="23"/>
              </w:rPr>
              <w:t>6</w:t>
            </w:r>
            <w:r w:rsidR="00084758" w:rsidRPr="00BD4598">
              <w:rPr>
                <w:rFonts w:ascii="Times New Roman" w:hAnsi="Times New Roman" w:cs="Times New Roman"/>
                <w:b w:val="0"/>
                <w:color w:val="auto"/>
                <w:sz w:val="23"/>
                <w:szCs w:val="23"/>
              </w:rPr>
              <w:t>6</w:t>
            </w:r>
          </w:p>
        </w:tc>
        <w:tc>
          <w:tcPr>
            <w:tcW w:w="2845" w:type="pct"/>
          </w:tcPr>
          <w:p w14:paraId="29DFE31E" w14:textId="77777777" w:rsidR="009E5BC2" w:rsidRPr="003317D8" w:rsidRDefault="00C94F9E" w:rsidP="00727830">
            <w:pPr>
              <w:pStyle w:val="Odsekzoznamu"/>
              <w:ind w:left="0"/>
              <w:jc w:val="both"/>
              <w:rPr>
                <w:rFonts w:ascii="Times New Roman" w:hAnsi="Times New Roman" w:cs="Times New Roman"/>
                <w:b w:val="0"/>
                <w:color w:val="auto"/>
                <w:sz w:val="23"/>
                <w:szCs w:val="23"/>
              </w:rPr>
            </w:pPr>
            <w:r w:rsidRPr="00BD4598">
              <w:rPr>
                <w:rFonts w:ascii="Times New Roman" w:hAnsi="Times New Roman" w:cs="Times New Roman"/>
                <w:b w:val="0"/>
                <w:color w:val="auto"/>
                <w:sz w:val="23"/>
                <w:szCs w:val="23"/>
              </w:rPr>
              <w:t>Podiel študentov prvého roka štúdia, ktorí predčasne ukončili štúdium - zmena študijného programu (prestup)</w:t>
            </w:r>
            <w:r w:rsidR="009E5BC2" w:rsidRPr="003317D8">
              <w:rPr>
                <w:rFonts w:ascii="Times New Roman" w:hAnsi="Times New Roman" w:cs="Times New Roman"/>
                <w:b w:val="0"/>
                <w:color w:val="auto"/>
                <w:sz w:val="23"/>
                <w:szCs w:val="23"/>
              </w:rPr>
              <w:t xml:space="preserve"> </w:t>
            </w:r>
          </w:p>
          <w:p w14:paraId="06213BFB" w14:textId="43B87CE1" w:rsidR="00C94F9E" w:rsidRPr="00BD4598" w:rsidRDefault="009E5BC2" w:rsidP="00727830">
            <w:pPr>
              <w:pStyle w:val="Odsekzoznamu"/>
              <w:ind w:left="0"/>
              <w:jc w:val="both"/>
              <w:rPr>
                <w:rFonts w:ascii="Times New Roman" w:hAnsi="Times New Roman" w:cs="Times New Roman"/>
                <w:b w:val="0"/>
                <w:color w:val="auto"/>
                <w:sz w:val="23"/>
                <w:szCs w:val="23"/>
              </w:rPr>
            </w:pPr>
            <w:r w:rsidRPr="003317D8">
              <w:rPr>
                <w:rFonts w:ascii="Times New Roman" w:hAnsi="Times New Roman" w:cs="Times New Roman"/>
                <w:b w:val="0"/>
                <w:i/>
                <w:color w:val="auto"/>
                <w:sz w:val="23"/>
                <w:szCs w:val="23"/>
              </w:rPr>
              <w:t>(zo študujúcich v 1. roku štúdia)</w:t>
            </w:r>
          </w:p>
        </w:tc>
        <w:tc>
          <w:tcPr>
            <w:tcW w:w="1620" w:type="pct"/>
          </w:tcPr>
          <w:p w14:paraId="4406B312" w14:textId="7C52E5DF" w:rsidR="00C94F9E" w:rsidRPr="00BD4598" w:rsidRDefault="009E5BC2" w:rsidP="00BD4598">
            <w:pPr>
              <w:pStyle w:val="Odsekzoznamu"/>
              <w:ind w:left="0"/>
              <w:jc w:val="center"/>
              <w:rPr>
                <w:rFonts w:ascii="Times New Roman" w:hAnsi="Times New Roman" w:cs="Times New Roman"/>
                <w:b w:val="0"/>
                <w:color w:val="auto"/>
                <w:sz w:val="23"/>
                <w:szCs w:val="23"/>
              </w:rPr>
            </w:pPr>
            <w:r w:rsidRPr="00BD4598">
              <w:rPr>
                <w:rFonts w:ascii="Times New Roman" w:hAnsi="Times New Roman" w:cs="Times New Roman"/>
                <w:color w:val="auto"/>
                <w:sz w:val="23"/>
                <w:szCs w:val="23"/>
              </w:rPr>
              <w:t>1,1%</w:t>
            </w:r>
          </w:p>
        </w:tc>
      </w:tr>
      <w:tr w:rsidR="00084758" w:rsidRPr="00AF583D" w14:paraId="7B293419" w14:textId="77777777" w:rsidTr="00F92D1D">
        <w:tc>
          <w:tcPr>
            <w:tcW w:w="535" w:type="pct"/>
          </w:tcPr>
          <w:p w14:paraId="1F8BE2FF" w14:textId="6703101D" w:rsidR="00084758" w:rsidRPr="00BD4598" w:rsidRDefault="00084758" w:rsidP="00727830">
            <w:pPr>
              <w:pStyle w:val="Odsekzoznamu"/>
              <w:ind w:left="0"/>
              <w:jc w:val="both"/>
              <w:rPr>
                <w:rFonts w:ascii="Times New Roman" w:hAnsi="Times New Roman" w:cs="Times New Roman"/>
                <w:b w:val="0"/>
                <w:color w:val="auto"/>
                <w:sz w:val="23"/>
                <w:szCs w:val="23"/>
              </w:rPr>
            </w:pPr>
            <w:r w:rsidRPr="00BD4598">
              <w:rPr>
                <w:rFonts w:ascii="Times New Roman" w:hAnsi="Times New Roman" w:cs="Times New Roman"/>
                <w:b w:val="0"/>
                <w:color w:val="auto"/>
                <w:sz w:val="23"/>
                <w:szCs w:val="23"/>
              </w:rPr>
              <w:t>N/A</w:t>
            </w:r>
          </w:p>
        </w:tc>
        <w:tc>
          <w:tcPr>
            <w:tcW w:w="2845" w:type="pct"/>
          </w:tcPr>
          <w:p w14:paraId="666107AE" w14:textId="77777777" w:rsidR="00084758" w:rsidRPr="00BD4598" w:rsidRDefault="00084758" w:rsidP="00727830">
            <w:pPr>
              <w:pStyle w:val="Odsekzoznamu"/>
              <w:ind w:left="0"/>
              <w:jc w:val="both"/>
              <w:rPr>
                <w:rFonts w:ascii="Times New Roman" w:hAnsi="Times New Roman" w:cs="Times New Roman"/>
                <w:b w:val="0"/>
                <w:color w:val="auto"/>
                <w:sz w:val="23"/>
                <w:szCs w:val="23"/>
              </w:rPr>
            </w:pPr>
            <w:r w:rsidRPr="00BD4598">
              <w:rPr>
                <w:rFonts w:ascii="Times New Roman" w:hAnsi="Times New Roman" w:cs="Times New Roman"/>
                <w:b w:val="0"/>
                <w:color w:val="auto"/>
                <w:sz w:val="23"/>
                <w:szCs w:val="23"/>
              </w:rPr>
              <w:t>Podiel študentov prvého roka štúdia, ktorí predčasne ukončili štúdium pre iný dôvod</w:t>
            </w:r>
          </w:p>
          <w:p w14:paraId="54900E14" w14:textId="33707F2B" w:rsidR="00084758" w:rsidRPr="00BD4598" w:rsidRDefault="00084758" w:rsidP="00727830">
            <w:pPr>
              <w:pStyle w:val="Odsekzoznamu"/>
              <w:ind w:left="0"/>
              <w:jc w:val="both"/>
              <w:rPr>
                <w:rFonts w:ascii="Times New Roman" w:hAnsi="Times New Roman" w:cs="Times New Roman"/>
                <w:b w:val="0"/>
                <w:color w:val="auto"/>
                <w:sz w:val="23"/>
                <w:szCs w:val="23"/>
              </w:rPr>
            </w:pPr>
            <w:r w:rsidRPr="003317D8">
              <w:rPr>
                <w:rFonts w:ascii="Times New Roman" w:hAnsi="Times New Roman" w:cs="Times New Roman"/>
                <w:b w:val="0"/>
                <w:i/>
                <w:color w:val="auto"/>
                <w:sz w:val="23"/>
                <w:szCs w:val="23"/>
              </w:rPr>
              <w:t>(zo študujúcich v 1. roku štúdia)</w:t>
            </w:r>
          </w:p>
        </w:tc>
        <w:tc>
          <w:tcPr>
            <w:tcW w:w="1620" w:type="pct"/>
          </w:tcPr>
          <w:p w14:paraId="3578ED02" w14:textId="2A58A5FA" w:rsidR="00084758" w:rsidRPr="00BD4598" w:rsidRDefault="00084758" w:rsidP="00BD4598">
            <w:pPr>
              <w:pStyle w:val="Odsekzoznamu"/>
              <w:ind w:left="0"/>
              <w:jc w:val="center"/>
              <w:rPr>
                <w:rFonts w:ascii="Times New Roman" w:hAnsi="Times New Roman" w:cs="Times New Roman"/>
                <w:b w:val="0"/>
                <w:color w:val="auto"/>
                <w:sz w:val="23"/>
                <w:szCs w:val="23"/>
              </w:rPr>
            </w:pPr>
            <w:r w:rsidRPr="00BD4598">
              <w:rPr>
                <w:rFonts w:ascii="Times New Roman" w:hAnsi="Times New Roman" w:cs="Times New Roman"/>
                <w:color w:val="auto"/>
                <w:sz w:val="23"/>
                <w:szCs w:val="23"/>
              </w:rPr>
              <w:t>0,1</w:t>
            </w:r>
            <w:r w:rsidR="00121E5A" w:rsidRPr="00BD4598">
              <w:rPr>
                <w:rFonts w:ascii="Times New Roman" w:hAnsi="Times New Roman" w:cs="Times New Roman"/>
                <w:color w:val="auto"/>
                <w:sz w:val="23"/>
                <w:szCs w:val="23"/>
              </w:rPr>
              <w:t>4</w:t>
            </w:r>
            <w:r w:rsidRPr="00BD4598">
              <w:rPr>
                <w:rFonts w:ascii="Times New Roman" w:hAnsi="Times New Roman" w:cs="Times New Roman"/>
                <w:color w:val="auto"/>
                <w:sz w:val="23"/>
                <w:szCs w:val="23"/>
              </w:rPr>
              <w:t>%</w:t>
            </w:r>
          </w:p>
        </w:tc>
      </w:tr>
      <w:tr w:rsidR="00F92D1D" w:rsidRPr="00AF583D" w14:paraId="1EA0E316" w14:textId="77777777" w:rsidTr="00BD4598">
        <w:tc>
          <w:tcPr>
            <w:tcW w:w="535" w:type="pct"/>
          </w:tcPr>
          <w:p w14:paraId="0D13CC22" w14:textId="4EBAEE5F" w:rsidR="00F92D1D" w:rsidRPr="00BD4598" w:rsidRDefault="00F92D1D" w:rsidP="00727830">
            <w:pPr>
              <w:pStyle w:val="Odsekzoznamu"/>
              <w:ind w:left="0"/>
              <w:jc w:val="both"/>
              <w:rPr>
                <w:rFonts w:ascii="Times New Roman" w:hAnsi="Times New Roman" w:cs="Times New Roman"/>
                <w:b w:val="0"/>
                <w:color w:val="auto"/>
                <w:sz w:val="23"/>
                <w:szCs w:val="23"/>
              </w:rPr>
            </w:pPr>
            <w:r w:rsidRPr="00BD4598">
              <w:rPr>
                <w:rFonts w:ascii="Times New Roman" w:hAnsi="Times New Roman" w:cs="Times New Roman"/>
                <w:b w:val="0"/>
                <w:color w:val="auto"/>
                <w:sz w:val="23"/>
                <w:szCs w:val="23"/>
              </w:rPr>
              <w:t>68</w:t>
            </w:r>
          </w:p>
        </w:tc>
        <w:tc>
          <w:tcPr>
            <w:tcW w:w="2845" w:type="pct"/>
          </w:tcPr>
          <w:p w14:paraId="470D530B" w14:textId="77777777" w:rsidR="00DB718F" w:rsidRPr="003317D8" w:rsidRDefault="00F92D1D" w:rsidP="00727830">
            <w:pPr>
              <w:pStyle w:val="Odsekzoznamu"/>
              <w:ind w:left="0"/>
              <w:jc w:val="both"/>
              <w:rPr>
                <w:rFonts w:ascii="Times New Roman" w:hAnsi="Times New Roman" w:cs="Times New Roman"/>
                <w:b w:val="0"/>
                <w:color w:val="auto"/>
                <w:sz w:val="23"/>
                <w:szCs w:val="23"/>
              </w:rPr>
            </w:pPr>
            <w:r w:rsidRPr="00BD4598">
              <w:rPr>
                <w:rFonts w:ascii="Times New Roman" w:hAnsi="Times New Roman" w:cs="Times New Roman"/>
                <w:b w:val="0"/>
                <w:color w:val="auto"/>
                <w:sz w:val="23"/>
                <w:szCs w:val="23"/>
              </w:rPr>
              <w:t>Miera predčasného ukončenia štúdia v ďalších rokoch štúdia</w:t>
            </w:r>
            <w:r w:rsidR="009E5BC2" w:rsidRPr="003317D8">
              <w:rPr>
                <w:rFonts w:ascii="Times New Roman" w:hAnsi="Times New Roman" w:cs="Times New Roman"/>
                <w:b w:val="0"/>
                <w:color w:val="auto"/>
                <w:sz w:val="23"/>
                <w:szCs w:val="23"/>
              </w:rPr>
              <w:t xml:space="preserve"> </w:t>
            </w:r>
          </w:p>
          <w:p w14:paraId="4B8AF504" w14:textId="179B9770" w:rsidR="00F92D1D" w:rsidRPr="00BD4598" w:rsidRDefault="009E5BC2" w:rsidP="00727830">
            <w:pPr>
              <w:pStyle w:val="Odsekzoznamu"/>
              <w:ind w:left="0"/>
              <w:jc w:val="both"/>
              <w:rPr>
                <w:rFonts w:ascii="Times New Roman" w:hAnsi="Times New Roman" w:cs="Times New Roman"/>
                <w:b w:val="0"/>
                <w:color w:val="auto"/>
                <w:sz w:val="23"/>
                <w:szCs w:val="23"/>
              </w:rPr>
            </w:pPr>
            <w:r w:rsidRPr="003317D8">
              <w:rPr>
                <w:rFonts w:ascii="Times New Roman" w:hAnsi="Times New Roman" w:cs="Times New Roman"/>
                <w:b w:val="0"/>
                <w:color w:val="auto"/>
                <w:sz w:val="23"/>
                <w:szCs w:val="23"/>
              </w:rPr>
              <w:t>(</w:t>
            </w:r>
            <w:r w:rsidRPr="00BD4598">
              <w:rPr>
                <w:rFonts w:ascii="Times New Roman" w:hAnsi="Times New Roman" w:cs="Times New Roman"/>
                <w:b w:val="0"/>
                <w:i/>
                <w:color w:val="auto"/>
                <w:sz w:val="23"/>
                <w:szCs w:val="23"/>
              </w:rPr>
              <w:t>Podiel počtu študentov v druhom a vyšších rokoch štúdia, ktorí predčasne ukončili štúdium z</w:t>
            </w:r>
            <w:r w:rsidRPr="003317D8">
              <w:rPr>
                <w:rFonts w:ascii="Times New Roman" w:hAnsi="Times New Roman" w:cs="Times New Roman"/>
                <w:b w:val="0"/>
                <w:i/>
                <w:color w:val="auto"/>
                <w:sz w:val="23"/>
                <w:szCs w:val="23"/>
              </w:rPr>
              <w:t xml:space="preserve"> celkového počtu študentov v druhom a vyšších rokoch štúdia</w:t>
            </w:r>
            <w:r w:rsidRPr="003317D8">
              <w:rPr>
                <w:rFonts w:ascii="Times New Roman" w:hAnsi="Times New Roman" w:cs="Times New Roman"/>
                <w:b w:val="0"/>
                <w:color w:val="auto"/>
                <w:sz w:val="23"/>
                <w:szCs w:val="23"/>
              </w:rPr>
              <w:t xml:space="preserve"> )</w:t>
            </w:r>
          </w:p>
        </w:tc>
        <w:tc>
          <w:tcPr>
            <w:tcW w:w="1620" w:type="pct"/>
          </w:tcPr>
          <w:p w14:paraId="2CE66AED" w14:textId="2C53F464" w:rsidR="00F92D1D" w:rsidRPr="00BD4598" w:rsidRDefault="00DB718F" w:rsidP="00BD4598">
            <w:pPr>
              <w:pStyle w:val="Odsekzoznamu"/>
              <w:ind w:left="0"/>
              <w:jc w:val="center"/>
              <w:rPr>
                <w:rFonts w:ascii="Times New Roman" w:hAnsi="Times New Roman" w:cs="Times New Roman"/>
                <w:b w:val="0"/>
                <w:color w:val="auto"/>
                <w:sz w:val="23"/>
                <w:szCs w:val="23"/>
              </w:rPr>
            </w:pPr>
            <w:r w:rsidRPr="00BD4598">
              <w:rPr>
                <w:rFonts w:ascii="Times New Roman" w:hAnsi="Times New Roman" w:cs="Times New Roman"/>
                <w:color w:val="auto"/>
                <w:sz w:val="23"/>
                <w:szCs w:val="23"/>
              </w:rPr>
              <w:t>9,8%</w:t>
            </w:r>
          </w:p>
        </w:tc>
      </w:tr>
      <w:tr w:rsidR="00816495" w:rsidRPr="00AF583D" w14:paraId="63FD723E" w14:textId="77777777" w:rsidTr="00F92D1D">
        <w:tc>
          <w:tcPr>
            <w:tcW w:w="535" w:type="pct"/>
          </w:tcPr>
          <w:p w14:paraId="55BA3420" w14:textId="5AB8DBEF" w:rsidR="00816495" w:rsidRPr="00BD4598" w:rsidRDefault="00816495" w:rsidP="00727830">
            <w:pPr>
              <w:pStyle w:val="Odsekzoznamu"/>
              <w:ind w:left="0"/>
              <w:jc w:val="both"/>
              <w:rPr>
                <w:rFonts w:ascii="Times New Roman" w:hAnsi="Times New Roman" w:cs="Times New Roman"/>
                <w:b w:val="0"/>
                <w:color w:val="auto"/>
                <w:sz w:val="23"/>
                <w:szCs w:val="23"/>
              </w:rPr>
            </w:pPr>
            <w:r w:rsidRPr="00BD4598">
              <w:rPr>
                <w:rFonts w:ascii="Times New Roman" w:hAnsi="Times New Roman" w:cs="Times New Roman"/>
                <w:b w:val="0"/>
                <w:color w:val="auto"/>
                <w:sz w:val="23"/>
                <w:szCs w:val="23"/>
              </w:rPr>
              <w:lastRenderedPageBreak/>
              <w:t>88</w:t>
            </w:r>
          </w:p>
        </w:tc>
        <w:tc>
          <w:tcPr>
            <w:tcW w:w="2845" w:type="pct"/>
          </w:tcPr>
          <w:p w14:paraId="6763057D" w14:textId="77777777" w:rsidR="009B52DB" w:rsidRPr="003317D8" w:rsidRDefault="00816495" w:rsidP="00727830">
            <w:pPr>
              <w:pStyle w:val="Odsekzoznamu"/>
              <w:ind w:left="0"/>
              <w:jc w:val="both"/>
              <w:rPr>
                <w:rFonts w:ascii="Times New Roman" w:hAnsi="Times New Roman" w:cs="Times New Roman"/>
                <w:b w:val="0"/>
                <w:color w:val="auto"/>
                <w:sz w:val="23"/>
                <w:szCs w:val="23"/>
              </w:rPr>
            </w:pPr>
            <w:r w:rsidRPr="00BD4598">
              <w:rPr>
                <w:rFonts w:ascii="Times New Roman" w:hAnsi="Times New Roman" w:cs="Times New Roman"/>
                <w:b w:val="0"/>
                <w:color w:val="auto"/>
                <w:sz w:val="23"/>
                <w:szCs w:val="23"/>
              </w:rPr>
              <w:t>Podiel študentov prekračuj</w:t>
            </w:r>
            <w:r w:rsidR="002B6457" w:rsidRPr="00BD4598">
              <w:rPr>
                <w:rFonts w:ascii="Times New Roman" w:hAnsi="Times New Roman" w:cs="Times New Roman"/>
                <w:b w:val="0"/>
                <w:color w:val="auto"/>
                <w:sz w:val="23"/>
                <w:szCs w:val="23"/>
              </w:rPr>
              <w:t>ú</w:t>
            </w:r>
            <w:r w:rsidRPr="00BD4598">
              <w:rPr>
                <w:rFonts w:ascii="Times New Roman" w:hAnsi="Times New Roman" w:cs="Times New Roman"/>
                <w:b w:val="0"/>
                <w:color w:val="auto"/>
                <w:sz w:val="23"/>
                <w:szCs w:val="23"/>
              </w:rPr>
              <w:t xml:space="preserve">cich štandardnú dĺžku štúdia. </w:t>
            </w:r>
          </w:p>
          <w:p w14:paraId="636E86C4" w14:textId="65A789EC" w:rsidR="00816495" w:rsidRPr="00BD4598" w:rsidRDefault="00816495" w:rsidP="00727830">
            <w:pPr>
              <w:pStyle w:val="Odsekzoznamu"/>
              <w:ind w:left="0"/>
              <w:jc w:val="both"/>
              <w:rPr>
                <w:rFonts w:ascii="Times New Roman" w:hAnsi="Times New Roman" w:cs="Times New Roman"/>
                <w:b w:val="0"/>
                <w:color w:val="auto"/>
                <w:sz w:val="23"/>
                <w:szCs w:val="23"/>
              </w:rPr>
            </w:pPr>
            <w:r w:rsidRPr="00BD4598">
              <w:rPr>
                <w:rFonts w:ascii="Times New Roman" w:hAnsi="Times New Roman" w:cs="Times New Roman"/>
                <w:b w:val="0"/>
                <w:i/>
                <w:color w:val="auto"/>
                <w:sz w:val="23"/>
                <w:szCs w:val="23"/>
              </w:rPr>
              <w:t>(Pomer počtu študentov prekračujúcich štandardnú dĺžku štúdia ku všetkým študentom TU študujúcim v danom akademickom roku)</w:t>
            </w:r>
          </w:p>
        </w:tc>
        <w:tc>
          <w:tcPr>
            <w:tcW w:w="1620" w:type="pct"/>
          </w:tcPr>
          <w:p w14:paraId="2234F08F" w14:textId="2D5E0E2B" w:rsidR="00816495" w:rsidRPr="00BD4598" w:rsidRDefault="00816495" w:rsidP="00BD4598">
            <w:pPr>
              <w:pStyle w:val="Odsekzoznamu"/>
              <w:ind w:left="0"/>
              <w:jc w:val="center"/>
              <w:rPr>
                <w:rFonts w:ascii="Times New Roman" w:hAnsi="Times New Roman" w:cs="Times New Roman"/>
                <w:b w:val="0"/>
                <w:color w:val="auto"/>
                <w:sz w:val="23"/>
                <w:szCs w:val="23"/>
              </w:rPr>
            </w:pPr>
            <w:r w:rsidRPr="00BD4598">
              <w:rPr>
                <w:rFonts w:ascii="Times New Roman" w:hAnsi="Times New Roman" w:cs="Times New Roman"/>
                <w:color w:val="auto"/>
                <w:sz w:val="23"/>
                <w:szCs w:val="23"/>
              </w:rPr>
              <w:t>4,6%</w:t>
            </w:r>
          </w:p>
        </w:tc>
      </w:tr>
      <w:tr w:rsidR="00121E5A" w:rsidRPr="00AF583D" w14:paraId="47E017E7" w14:textId="77777777" w:rsidTr="00F92D1D">
        <w:tc>
          <w:tcPr>
            <w:tcW w:w="535" w:type="pct"/>
          </w:tcPr>
          <w:p w14:paraId="6F997F60" w14:textId="2B1198FC" w:rsidR="00121E5A" w:rsidRPr="00BD4598" w:rsidRDefault="00121E5A" w:rsidP="00727830">
            <w:pPr>
              <w:pStyle w:val="Odsekzoznamu"/>
              <w:ind w:left="0"/>
              <w:jc w:val="both"/>
              <w:rPr>
                <w:rFonts w:ascii="Times New Roman" w:hAnsi="Times New Roman" w:cs="Times New Roman"/>
                <w:b w:val="0"/>
                <w:color w:val="auto"/>
                <w:sz w:val="23"/>
                <w:szCs w:val="23"/>
              </w:rPr>
            </w:pPr>
            <w:r w:rsidRPr="00BD4598">
              <w:rPr>
                <w:rFonts w:ascii="Times New Roman" w:hAnsi="Times New Roman" w:cs="Times New Roman"/>
                <w:b w:val="0"/>
                <w:color w:val="auto"/>
                <w:sz w:val="23"/>
                <w:szCs w:val="23"/>
              </w:rPr>
              <w:t>90</w:t>
            </w:r>
          </w:p>
        </w:tc>
        <w:tc>
          <w:tcPr>
            <w:tcW w:w="2845" w:type="pct"/>
          </w:tcPr>
          <w:p w14:paraId="2A6D9C48" w14:textId="77777777" w:rsidR="00121E5A" w:rsidRPr="003317D8" w:rsidRDefault="00121E5A" w:rsidP="00727830">
            <w:pPr>
              <w:pStyle w:val="Odsekzoznamu"/>
              <w:ind w:left="0"/>
              <w:jc w:val="both"/>
              <w:rPr>
                <w:rFonts w:ascii="Times New Roman" w:hAnsi="Times New Roman" w:cs="Times New Roman"/>
                <w:b w:val="0"/>
                <w:color w:val="auto"/>
                <w:sz w:val="23"/>
                <w:szCs w:val="23"/>
              </w:rPr>
            </w:pPr>
            <w:r w:rsidRPr="00BD4598">
              <w:rPr>
                <w:rFonts w:ascii="Times New Roman" w:hAnsi="Times New Roman" w:cs="Times New Roman"/>
                <w:b w:val="0"/>
                <w:color w:val="auto"/>
                <w:sz w:val="23"/>
                <w:szCs w:val="23"/>
              </w:rPr>
              <w:t>Priemerná dĺžka nadštandardnej dĺžky štúdia</w:t>
            </w:r>
          </w:p>
          <w:p w14:paraId="6EB86B2D" w14:textId="5CD675AF" w:rsidR="009B52DB" w:rsidRPr="00BD4598" w:rsidRDefault="009B52DB" w:rsidP="00727830">
            <w:pPr>
              <w:pStyle w:val="Odsekzoznamu"/>
              <w:ind w:left="0"/>
              <w:jc w:val="both"/>
              <w:rPr>
                <w:rFonts w:ascii="Times New Roman" w:hAnsi="Times New Roman" w:cs="Times New Roman"/>
                <w:b w:val="0"/>
                <w:color w:val="auto"/>
                <w:sz w:val="23"/>
                <w:szCs w:val="23"/>
              </w:rPr>
            </w:pPr>
          </w:p>
        </w:tc>
        <w:tc>
          <w:tcPr>
            <w:tcW w:w="1620" w:type="pct"/>
          </w:tcPr>
          <w:p w14:paraId="33F48D5E" w14:textId="74DFF10A" w:rsidR="00121E5A" w:rsidRPr="00BD4598" w:rsidRDefault="00121E5A" w:rsidP="00BD4598">
            <w:pPr>
              <w:pStyle w:val="Odsekzoznamu"/>
              <w:ind w:left="0"/>
              <w:jc w:val="center"/>
              <w:rPr>
                <w:rFonts w:ascii="Times New Roman" w:hAnsi="Times New Roman" w:cs="Times New Roman"/>
                <w:color w:val="auto"/>
                <w:sz w:val="23"/>
                <w:szCs w:val="23"/>
              </w:rPr>
            </w:pPr>
            <w:r w:rsidRPr="00BD4598">
              <w:rPr>
                <w:rFonts w:ascii="Times New Roman" w:hAnsi="Times New Roman" w:cs="Times New Roman"/>
                <w:color w:val="auto"/>
                <w:sz w:val="23"/>
                <w:szCs w:val="23"/>
              </w:rPr>
              <w:t>1,99 roka **</w:t>
            </w:r>
          </w:p>
        </w:tc>
      </w:tr>
      <w:tr w:rsidR="006C00C6" w:rsidRPr="00AF583D" w14:paraId="7A099EC6" w14:textId="77777777" w:rsidTr="00F92D1D">
        <w:tc>
          <w:tcPr>
            <w:tcW w:w="535" w:type="pct"/>
          </w:tcPr>
          <w:p w14:paraId="0E6E94E5" w14:textId="0E32ADCA" w:rsidR="006C00C6" w:rsidRPr="00BD4598" w:rsidRDefault="006C00C6" w:rsidP="00727830">
            <w:pPr>
              <w:pStyle w:val="Odsekzoznamu"/>
              <w:ind w:left="0"/>
              <w:jc w:val="both"/>
              <w:rPr>
                <w:rFonts w:ascii="Times New Roman" w:hAnsi="Times New Roman" w:cs="Times New Roman"/>
                <w:b w:val="0"/>
                <w:color w:val="auto"/>
                <w:sz w:val="23"/>
                <w:szCs w:val="23"/>
              </w:rPr>
            </w:pPr>
            <w:r w:rsidRPr="00BD4598">
              <w:rPr>
                <w:rFonts w:ascii="Times New Roman" w:hAnsi="Times New Roman" w:cs="Times New Roman"/>
                <w:b w:val="0"/>
                <w:color w:val="auto"/>
                <w:sz w:val="23"/>
                <w:szCs w:val="23"/>
              </w:rPr>
              <w:t>101</w:t>
            </w:r>
          </w:p>
        </w:tc>
        <w:tc>
          <w:tcPr>
            <w:tcW w:w="2845" w:type="pct"/>
          </w:tcPr>
          <w:p w14:paraId="4352CC57" w14:textId="3CD73DC7" w:rsidR="006C00C6" w:rsidRPr="00BD4598" w:rsidRDefault="006C00C6" w:rsidP="00727830">
            <w:pPr>
              <w:pStyle w:val="Odsekzoznamu"/>
              <w:ind w:left="0"/>
              <w:jc w:val="both"/>
              <w:rPr>
                <w:rFonts w:ascii="Times New Roman" w:hAnsi="Times New Roman" w:cs="Times New Roman"/>
                <w:b w:val="0"/>
                <w:color w:val="auto"/>
                <w:sz w:val="23"/>
                <w:szCs w:val="23"/>
              </w:rPr>
            </w:pPr>
            <w:r w:rsidRPr="00BD4598">
              <w:rPr>
                <w:rFonts w:ascii="Times New Roman" w:hAnsi="Times New Roman" w:cs="Times New Roman"/>
                <w:b w:val="0"/>
                <w:color w:val="auto"/>
                <w:sz w:val="23"/>
                <w:szCs w:val="23"/>
              </w:rPr>
              <w:t>Priemerný počet kreditov za profilové predmety v študijnom programe</w:t>
            </w:r>
            <w:r w:rsidR="00091B9E">
              <w:rPr>
                <w:rFonts w:ascii="Times New Roman" w:hAnsi="Times New Roman" w:cs="Times New Roman"/>
                <w:b w:val="0"/>
                <w:color w:val="auto"/>
                <w:sz w:val="23"/>
                <w:szCs w:val="23"/>
              </w:rPr>
              <w:t>***</w:t>
            </w:r>
          </w:p>
        </w:tc>
        <w:tc>
          <w:tcPr>
            <w:tcW w:w="1620" w:type="pct"/>
          </w:tcPr>
          <w:p w14:paraId="28D2B63E" w14:textId="0C524E82" w:rsidR="006C00C6" w:rsidRPr="00BD4598" w:rsidRDefault="006C00C6" w:rsidP="00BD4598">
            <w:pPr>
              <w:pStyle w:val="Odsekzoznamu"/>
              <w:ind w:left="0"/>
              <w:rPr>
                <w:rFonts w:ascii="Times New Roman" w:hAnsi="Times New Roman" w:cs="Times New Roman"/>
                <w:b w:val="0"/>
                <w:color w:val="auto"/>
                <w:sz w:val="23"/>
                <w:szCs w:val="23"/>
              </w:rPr>
            </w:pPr>
            <w:r w:rsidRPr="00BD4598">
              <w:rPr>
                <w:rFonts w:ascii="Times New Roman" w:hAnsi="Times New Roman" w:cs="Times New Roman"/>
                <w:color w:val="auto"/>
                <w:sz w:val="23"/>
                <w:szCs w:val="23"/>
              </w:rPr>
              <w:t>FF:</w:t>
            </w:r>
            <w:r w:rsidRPr="00BD4598">
              <w:rPr>
                <w:rFonts w:ascii="Times New Roman" w:hAnsi="Times New Roman" w:cs="Times New Roman"/>
                <w:b w:val="0"/>
                <w:color w:val="auto"/>
                <w:sz w:val="23"/>
                <w:szCs w:val="23"/>
              </w:rPr>
              <w:t xml:space="preserve"> 4 kredity;</w:t>
            </w:r>
          </w:p>
          <w:p w14:paraId="502422E2" w14:textId="77777777" w:rsidR="006C00C6" w:rsidRPr="00BD4598" w:rsidRDefault="006C00C6" w:rsidP="00BD4598">
            <w:pPr>
              <w:pStyle w:val="Odsekzoznamu"/>
              <w:ind w:left="0"/>
              <w:rPr>
                <w:rFonts w:ascii="Times New Roman" w:hAnsi="Times New Roman" w:cs="Times New Roman"/>
                <w:b w:val="0"/>
                <w:color w:val="auto"/>
                <w:sz w:val="23"/>
                <w:szCs w:val="23"/>
              </w:rPr>
            </w:pPr>
            <w:r w:rsidRPr="00BD4598">
              <w:rPr>
                <w:rFonts w:ascii="Times New Roman" w:hAnsi="Times New Roman" w:cs="Times New Roman"/>
                <w:color w:val="auto"/>
                <w:sz w:val="23"/>
                <w:szCs w:val="23"/>
              </w:rPr>
              <w:t>FZSP:</w:t>
            </w:r>
            <w:r w:rsidRPr="00BD4598">
              <w:rPr>
                <w:rFonts w:ascii="Times New Roman" w:hAnsi="Times New Roman" w:cs="Times New Roman"/>
                <w:b w:val="0"/>
                <w:color w:val="auto"/>
                <w:sz w:val="23"/>
                <w:szCs w:val="23"/>
              </w:rPr>
              <w:t xml:space="preserve"> OSE - 4,15 kreditov; LVM - bc - 3,62 kreditov, mgr - 3,38 kreditov; SP- 5,5 kreditov; VZ bc - 4,10 kreditov mgr - 4,26 kredtiov</w:t>
            </w:r>
          </w:p>
          <w:p w14:paraId="79F0F0A8" w14:textId="4C9A7E42" w:rsidR="006C00C6" w:rsidRPr="00BD4598" w:rsidRDefault="006C00C6" w:rsidP="00BD4598">
            <w:pPr>
              <w:pStyle w:val="Odsekzoznamu"/>
              <w:ind w:left="0"/>
              <w:rPr>
                <w:rFonts w:ascii="Times New Roman" w:hAnsi="Times New Roman" w:cs="Times New Roman"/>
                <w:color w:val="auto"/>
                <w:sz w:val="23"/>
                <w:szCs w:val="23"/>
              </w:rPr>
            </w:pPr>
            <w:r w:rsidRPr="00BD4598">
              <w:rPr>
                <w:rFonts w:ascii="Times New Roman" w:hAnsi="Times New Roman" w:cs="Times New Roman"/>
                <w:color w:val="auto"/>
                <w:sz w:val="23"/>
                <w:szCs w:val="23"/>
              </w:rPr>
              <w:t xml:space="preserve">PdF: </w:t>
            </w:r>
            <w:r w:rsidRPr="00BD4598">
              <w:rPr>
                <w:rFonts w:ascii="Times New Roman" w:hAnsi="Times New Roman" w:cs="Times New Roman"/>
                <w:b w:val="0"/>
                <w:color w:val="auto"/>
                <w:sz w:val="23"/>
                <w:szCs w:val="23"/>
              </w:rPr>
              <w:t>36 kreditov;</w:t>
            </w:r>
          </w:p>
          <w:p w14:paraId="49E8E69F" w14:textId="5DEA8A2F" w:rsidR="006C00C6" w:rsidRPr="00BD4598" w:rsidRDefault="006C00C6" w:rsidP="00BD4598">
            <w:pPr>
              <w:pStyle w:val="Odsekzoznamu"/>
              <w:ind w:left="0"/>
              <w:rPr>
                <w:rFonts w:ascii="Times New Roman" w:hAnsi="Times New Roman" w:cs="Times New Roman"/>
                <w:b w:val="0"/>
                <w:color w:val="auto"/>
                <w:sz w:val="23"/>
                <w:szCs w:val="23"/>
              </w:rPr>
            </w:pPr>
            <w:r w:rsidRPr="00BD4598">
              <w:rPr>
                <w:rFonts w:ascii="Times New Roman" w:hAnsi="Times New Roman" w:cs="Times New Roman"/>
                <w:color w:val="auto"/>
                <w:sz w:val="23"/>
                <w:szCs w:val="23"/>
              </w:rPr>
              <w:t>TF:</w:t>
            </w:r>
          </w:p>
          <w:p w14:paraId="69073184" w14:textId="09C40F9C" w:rsidR="006C00C6" w:rsidRPr="00BD4598" w:rsidRDefault="006C00C6" w:rsidP="00BD4598">
            <w:pPr>
              <w:pStyle w:val="Odsekzoznamu"/>
              <w:ind w:left="0"/>
              <w:rPr>
                <w:rFonts w:ascii="Times New Roman" w:hAnsi="Times New Roman" w:cs="Times New Roman"/>
                <w:b w:val="0"/>
                <w:color w:val="auto"/>
                <w:sz w:val="23"/>
                <w:szCs w:val="23"/>
              </w:rPr>
            </w:pPr>
            <w:r w:rsidRPr="00BD4598">
              <w:rPr>
                <w:rFonts w:ascii="Times New Roman" w:hAnsi="Times New Roman" w:cs="Times New Roman"/>
                <w:b w:val="0"/>
                <w:color w:val="auto"/>
                <w:sz w:val="23"/>
                <w:szCs w:val="23"/>
              </w:rPr>
              <w:t>Bc.:  Základy kresťanskej filozofie a katolíckej teológie - 3,01 kreditov;  Kresťanská filozofia - 3,21 kreditov; Sociálna práca so zameraním na rodinu - 3,22 kreditov;</w:t>
            </w:r>
          </w:p>
          <w:p w14:paraId="2032BE89" w14:textId="503D7EAE" w:rsidR="006C00C6" w:rsidRPr="00BD4598" w:rsidRDefault="006C00C6" w:rsidP="00BD4598">
            <w:pPr>
              <w:pStyle w:val="Odsekzoznamu"/>
              <w:ind w:left="0"/>
              <w:rPr>
                <w:rFonts w:ascii="Times New Roman" w:hAnsi="Times New Roman" w:cs="Times New Roman"/>
                <w:b w:val="0"/>
                <w:color w:val="auto"/>
                <w:sz w:val="23"/>
                <w:szCs w:val="23"/>
              </w:rPr>
            </w:pPr>
            <w:r w:rsidRPr="00BD4598">
              <w:rPr>
                <w:rFonts w:ascii="Times New Roman" w:hAnsi="Times New Roman" w:cs="Times New Roman"/>
                <w:b w:val="0"/>
                <w:color w:val="auto"/>
                <w:sz w:val="23"/>
                <w:szCs w:val="23"/>
              </w:rPr>
              <w:t>Mgr.: Katolícka teológia - 3,66 kreditov; Sociálna práca so zameraním na rodinu - 3,43 kreditov; Kresťanská filozfia - 4,46 kreditov; PhD.: Katolícka teológia -</w:t>
            </w:r>
            <w:r w:rsidR="00A8013E" w:rsidRPr="00BD4598">
              <w:rPr>
                <w:rFonts w:ascii="Times New Roman" w:hAnsi="Times New Roman" w:cs="Times New Roman"/>
                <w:b w:val="0"/>
                <w:color w:val="auto"/>
                <w:sz w:val="23"/>
                <w:szCs w:val="23"/>
              </w:rPr>
              <w:t xml:space="preserve"> </w:t>
            </w:r>
            <w:r w:rsidRPr="00BD4598">
              <w:rPr>
                <w:rFonts w:ascii="Times New Roman" w:hAnsi="Times New Roman" w:cs="Times New Roman"/>
                <w:b w:val="0"/>
                <w:color w:val="auto"/>
                <w:sz w:val="23"/>
                <w:szCs w:val="23"/>
              </w:rPr>
              <w:t>8,26 kreditov; Systematická filozofia - 8,39 kreditov;</w:t>
            </w:r>
          </w:p>
          <w:p w14:paraId="5A75F374" w14:textId="3436C241" w:rsidR="006C00C6" w:rsidRPr="00BD4598" w:rsidRDefault="006C00C6" w:rsidP="00BD4598">
            <w:pPr>
              <w:pStyle w:val="Odsekzoznamu"/>
              <w:ind w:left="0"/>
              <w:rPr>
                <w:rFonts w:ascii="Times New Roman" w:hAnsi="Times New Roman" w:cs="Times New Roman"/>
                <w:b w:val="0"/>
                <w:color w:val="auto"/>
                <w:sz w:val="23"/>
                <w:szCs w:val="23"/>
              </w:rPr>
            </w:pPr>
            <w:r w:rsidRPr="00BD4598">
              <w:rPr>
                <w:rFonts w:ascii="Times New Roman" w:hAnsi="Times New Roman" w:cs="Times New Roman"/>
                <w:color w:val="auto"/>
                <w:sz w:val="23"/>
                <w:szCs w:val="23"/>
              </w:rPr>
              <w:t>PrF:</w:t>
            </w:r>
            <w:r w:rsidRPr="00BD4598">
              <w:rPr>
                <w:rFonts w:ascii="Times New Roman" w:hAnsi="Times New Roman" w:cs="Times New Roman"/>
                <w:b w:val="0"/>
                <w:color w:val="auto"/>
                <w:sz w:val="23"/>
                <w:szCs w:val="23"/>
              </w:rPr>
              <w:t xml:space="preserve"> hodnota kreditov je cca v rozmedzí 4-5 kreditov</w:t>
            </w:r>
          </w:p>
        </w:tc>
      </w:tr>
    </w:tbl>
    <w:p w14:paraId="63D4F7BA" w14:textId="78033403" w:rsidR="00EF0F94" w:rsidRPr="00EF0F94" w:rsidRDefault="00C4365F" w:rsidP="00D37B70">
      <w:pPr>
        <w:jc w:val="both"/>
        <w:rPr>
          <w:rFonts w:ascii="Times New Roman" w:hAnsi="Times New Roman" w:cs="Times New Roman"/>
          <w:i/>
        </w:rPr>
      </w:pPr>
      <w:r>
        <w:rPr>
          <w:rFonts w:ascii="Times New Roman" w:hAnsi="Times New Roman" w:cs="Times New Roman"/>
          <w:b/>
          <w:sz w:val="23"/>
          <w:szCs w:val="23"/>
        </w:rPr>
        <w:t>*</w:t>
      </w:r>
      <w:r w:rsidR="00BD4598" w:rsidRPr="00BD4598">
        <w:rPr>
          <w:rFonts w:ascii="Times New Roman" w:hAnsi="Times New Roman" w:cs="Times New Roman"/>
          <w:i/>
          <w:sz w:val="23"/>
          <w:szCs w:val="23"/>
        </w:rPr>
        <w:t>Pozn.</w:t>
      </w:r>
      <w:r w:rsidR="00BD4598">
        <w:rPr>
          <w:rFonts w:ascii="Times New Roman" w:hAnsi="Times New Roman" w:cs="Times New Roman"/>
          <w:b/>
          <w:sz w:val="23"/>
          <w:szCs w:val="23"/>
        </w:rPr>
        <w:t xml:space="preserve"> </w:t>
      </w:r>
      <w:r>
        <w:rPr>
          <w:rFonts w:ascii="Times New Roman" w:hAnsi="Times New Roman" w:cs="Times New Roman"/>
          <w:i/>
        </w:rPr>
        <w:t>č. riadka formulára DIUK</w:t>
      </w:r>
      <w:r w:rsidR="00524876">
        <w:rPr>
          <w:rFonts w:ascii="Times New Roman" w:hAnsi="Times New Roman" w:cs="Times New Roman"/>
          <w:i/>
        </w:rPr>
        <w:t xml:space="preserve"> pre oblasť vzdelávania</w:t>
      </w:r>
    </w:p>
    <w:p w14:paraId="7A6EA921" w14:textId="01C816E1" w:rsidR="00121E5A" w:rsidRDefault="00121E5A" w:rsidP="00D37B70">
      <w:pPr>
        <w:jc w:val="both"/>
        <w:rPr>
          <w:rFonts w:ascii="Times New Roman" w:hAnsi="Times New Roman" w:cs="Times New Roman"/>
          <w:i/>
          <w:sz w:val="23"/>
          <w:szCs w:val="23"/>
        </w:rPr>
      </w:pPr>
      <w:r w:rsidRPr="00BD4598">
        <w:rPr>
          <w:rFonts w:ascii="Times New Roman" w:hAnsi="Times New Roman" w:cs="Times New Roman"/>
          <w:i/>
          <w:sz w:val="23"/>
          <w:szCs w:val="23"/>
        </w:rPr>
        <w:t>**</w:t>
      </w:r>
      <w:r w:rsidR="00BD4598">
        <w:rPr>
          <w:rFonts w:ascii="Times New Roman" w:hAnsi="Times New Roman" w:cs="Times New Roman"/>
          <w:i/>
          <w:sz w:val="23"/>
          <w:szCs w:val="23"/>
        </w:rPr>
        <w:t xml:space="preserve">Pozn. </w:t>
      </w:r>
      <w:r w:rsidRPr="00BD4598">
        <w:rPr>
          <w:rFonts w:ascii="Times New Roman" w:hAnsi="Times New Roman" w:cs="Times New Roman"/>
          <w:i/>
          <w:sz w:val="23"/>
          <w:szCs w:val="23"/>
        </w:rPr>
        <w:t>Najväčšiu priemernú dĺžku nadštandardnej dĺžky štúdia uviedla vo formulári DIUK Fakulta zdravotníc</w:t>
      </w:r>
      <w:r w:rsidR="00EF0F94" w:rsidRPr="00BD4598">
        <w:rPr>
          <w:rFonts w:ascii="Times New Roman" w:hAnsi="Times New Roman" w:cs="Times New Roman"/>
          <w:i/>
          <w:sz w:val="23"/>
          <w:szCs w:val="23"/>
        </w:rPr>
        <w:t xml:space="preserve">tva a sociálnej práce – až </w:t>
      </w:r>
      <w:r w:rsidRPr="00BD4598">
        <w:rPr>
          <w:rFonts w:ascii="Times New Roman" w:hAnsi="Times New Roman" w:cs="Times New Roman"/>
          <w:i/>
          <w:sz w:val="23"/>
          <w:szCs w:val="23"/>
        </w:rPr>
        <w:t>4 roky</w:t>
      </w:r>
      <w:r w:rsidR="00EF0F94">
        <w:rPr>
          <w:rFonts w:ascii="Times New Roman" w:hAnsi="Times New Roman" w:cs="Times New Roman"/>
          <w:i/>
          <w:sz w:val="23"/>
          <w:szCs w:val="23"/>
        </w:rPr>
        <w:t>, najnižšiu Pedagogická fakulta 1,25 roka</w:t>
      </w:r>
    </w:p>
    <w:p w14:paraId="7C9E67FD" w14:textId="15182DD3" w:rsidR="00091B9E" w:rsidRPr="00BD4598" w:rsidRDefault="00091B9E" w:rsidP="00D37B70">
      <w:pPr>
        <w:jc w:val="both"/>
        <w:rPr>
          <w:rFonts w:ascii="Times New Roman" w:hAnsi="Times New Roman" w:cs="Times New Roman"/>
          <w:i/>
          <w:sz w:val="23"/>
          <w:szCs w:val="23"/>
        </w:rPr>
      </w:pPr>
      <w:r>
        <w:rPr>
          <w:rFonts w:ascii="Times New Roman" w:hAnsi="Times New Roman" w:cs="Times New Roman"/>
          <w:i/>
          <w:sz w:val="23"/>
          <w:szCs w:val="23"/>
        </w:rPr>
        <w:t xml:space="preserve">***Pozn. Fakulty FF, FZSP, TF, PrF uviedli priemerný </w:t>
      </w:r>
      <w:r w:rsidRPr="00BD4598">
        <w:rPr>
          <w:rFonts w:ascii="Times New Roman" w:hAnsi="Times New Roman" w:cs="Times New Roman"/>
          <w:b/>
          <w:i/>
          <w:sz w:val="23"/>
          <w:szCs w:val="23"/>
        </w:rPr>
        <w:t>počet kreditov na 1 profilový predmet</w:t>
      </w:r>
      <w:r>
        <w:rPr>
          <w:rFonts w:ascii="Times New Roman" w:hAnsi="Times New Roman" w:cs="Times New Roman"/>
          <w:i/>
          <w:sz w:val="23"/>
          <w:szCs w:val="23"/>
        </w:rPr>
        <w:t xml:space="preserve">, </w:t>
      </w:r>
      <w:r>
        <w:rPr>
          <w:rFonts w:ascii="Times New Roman" w:hAnsi="Times New Roman" w:cs="Times New Roman"/>
          <w:i/>
          <w:sz w:val="23"/>
          <w:szCs w:val="23"/>
        </w:rPr>
        <w:br/>
        <w:t xml:space="preserve">PdF uviedla priemerný počet kreditov súhrnne </w:t>
      </w:r>
      <w:r w:rsidRPr="00BD4598">
        <w:rPr>
          <w:rFonts w:ascii="Times New Roman" w:hAnsi="Times New Roman" w:cs="Times New Roman"/>
          <w:b/>
          <w:i/>
          <w:sz w:val="23"/>
          <w:szCs w:val="23"/>
        </w:rPr>
        <w:t>za profilové predmety v</w:t>
      </w:r>
      <w:r>
        <w:rPr>
          <w:rFonts w:ascii="Times New Roman" w:hAnsi="Times New Roman" w:cs="Times New Roman"/>
          <w:b/>
          <w:i/>
          <w:sz w:val="23"/>
          <w:szCs w:val="23"/>
        </w:rPr>
        <w:t xml:space="preserve"> 1</w:t>
      </w:r>
      <w:r w:rsidRPr="00BD4598">
        <w:rPr>
          <w:rFonts w:ascii="Times New Roman" w:hAnsi="Times New Roman" w:cs="Times New Roman"/>
          <w:b/>
          <w:i/>
          <w:sz w:val="23"/>
          <w:szCs w:val="23"/>
        </w:rPr>
        <w:t> študijnom programe</w:t>
      </w:r>
      <w:r>
        <w:rPr>
          <w:rFonts w:ascii="Times New Roman" w:hAnsi="Times New Roman" w:cs="Times New Roman"/>
          <w:b/>
          <w:i/>
          <w:sz w:val="23"/>
          <w:szCs w:val="23"/>
        </w:rPr>
        <w:t>.</w:t>
      </w:r>
    </w:p>
    <w:p w14:paraId="1466CEAB" w14:textId="77777777" w:rsidR="00084758" w:rsidRDefault="00084758" w:rsidP="00345F1F">
      <w:pPr>
        <w:rPr>
          <w:rFonts w:ascii="Times New Roman" w:hAnsi="Times New Roman" w:cs="Times New Roman"/>
          <w:b/>
          <w:sz w:val="23"/>
          <w:szCs w:val="23"/>
        </w:rPr>
      </w:pPr>
    </w:p>
    <w:p w14:paraId="498E5E18" w14:textId="3F688183" w:rsidR="00084758" w:rsidRPr="0067360B" w:rsidRDefault="00084758" w:rsidP="0067360B">
      <w:pPr>
        <w:ind w:firstLine="708"/>
        <w:jc w:val="both"/>
        <w:rPr>
          <w:rFonts w:ascii="Times New Roman" w:hAnsi="Times New Roman" w:cs="Times New Roman"/>
          <w:sz w:val="24"/>
          <w:szCs w:val="24"/>
        </w:rPr>
      </w:pPr>
      <w:r w:rsidRPr="0067360B">
        <w:rPr>
          <w:rFonts w:ascii="Times New Roman" w:hAnsi="Times New Roman" w:cs="Times New Roman"/>
          <w:sz w:val="24"/>
          <w:szCs w:val="24"/>
        </w:rPr>
        <w:t xml:space="preserve">Celkový počet študentov, ktorí nepokračovali v štúdiu po prvom roku štúdia na TU bol </w:t>
      </w:r>
      <w:r w:rsidRPr="0067360B">
        <w:rPr>
          <w:rFonts w:ascii="Times New Roman" w:hAnsi="Times New Roman" w:cs="Times New Roman"/>
          <w:b/>
          <w:sz w:val="24"/>
          <w:szCs w:val="24"/>
        </w:rPr>
        <w:t>463</w:t>
      </w:r>
      <w:r w:rsidRPr="0067360B">
        <w:rPr>
          <w:rFonts w:ascii="Times New Roman" w:hAnsi="Times New Roman" w:cs="Times New Roman"/>
          <w:sz w:val="24"/>
          <w:szCs w:val="24"/>
        </w:rPr>
        <w:t xml:space="preserve"> (</w:t>
      </w:r>
      <w:r w:rsidRPr="0067360B">
        <w:rPr>
          <w:rFonts w:ascii="Times New Roman" w:hAnsi="Times New Roman" w:cs="Times New Roman"/>
          <w:b/>
          <w:sz w:val="24"/>
          <w:szCs w:val="24"/>
        </w:rPr>
        <w:t>207</w:t>
      </w:r>
      <w:r w:rsidRPr="0067360B">
        <w:rPr>
          <w:rFonts w:ascii="Times New Roman" w:hAnsi="Times New Roman" w:cs="Times New Roman"/>
          <w:sz w:val="24"/>
          <w:szCs w:val="24"/>
        </w:rPr>
        <w:t xml:space="preserve"> študentov ukončilo štúdium pre vylúčenie pre neprospech, </w:t>
      </w:r>
      <w:r w:rsidRPr="0067360B">
        <w:rPr>
          <w:rFonts w:ascii="Times New Roman" w:hAnsi="Times New Roman" w:cs="Times New Roman"/>
          <w:b/>
          <w:sz w:val="24"/>
          <w:szCs w:val="24"/>
        </w:rPr>
        <w:t>230</w:t>
      </w:r>
      <w:r w:rsidRPr="0067360B">
        <w:rPr>
          <w:rFonts w:ascii="Times New Roman" w:hAnsi="Times New Roman" w:cs="Times New Roman"/>
          <w:sz w:val="24"/>
          <w:szCs w:val="24"/>
        </w:rPr>
        <w:t xml:space="preserve"> študentov zanechalo štúdium, </w:t>
      </w:r>
      <w:r w:rsidRPr="0067360B">
        <w:rPr>
          <w:rFonts w:ascii="Times New Roman" w:hAnsi="Times New Roman" w:cs="Times New Roman"/>
          <w:b/>
          <w:sz w:val="24"/>
          <w:szCs w:val="24"/>
        </w:rPr>
        <w:t>23</w:t>
      </w:r>
      <w:r w:rsidRPr="0067360B">
        <w:rPr>
          <w:rFonts w:ascii="Times New Roman" w:hAnsi="Times New Roman" w:cs="Times New Roman"/>
          <w:sz w:val="24"/>
          <w:szCs w:val="24"/>
        </w:rPr>
        <w:t xml:space="preserve"> študentov zmenilo študijný program a </w:t>
      </w:r>
      <w:r w:rsidRPr="0067360B">
        <w:rPr>
          <w:rFonts w:ascii="Times New Roman" w:hAnsi="Times New Roman" w:cs="Times New Roman"/>
          <w:b/>
          <w:sz w:val="24"/>
          <w:szCs w:val="24"/>
        </w:rPr>
        <w:t>3</w:t>
      </w:r>
      <w:r w:rsidRPr="0067360B">
        <w:rPr>
          <w:rFonts w:ascii="Times New Roman" w:hAnsi="Times New Roman" w:cs="Times New Roman"/>
          <w:sz w:val="24"/>
          <w:szCs w:val="24"/>
        </w:rPr>
        <w:t xml:space="preserve"> študenti predčasne ukončili štúdium pre iný dôvod), V percentuálnom vyjadrení</w:t>
      </w:r>
      <w:r w:rsidR="00740346" w:rsidRPr="0067360B">
        <w:rPr>
          <w:rFonts w:ascii="Times New Roman" w:hAnsi="Times New Roman" w:cs="Times New Roman"/>
          <w:sz w:val="24"/>
          <w:szCs w:val="24"/>
        </w:rPr>
        <w:t xml:space="preserve">, </w:t>
      </w:r>
      <w:r w:rsidR="00740346" w:rsidRPr="0067360B">
        <w:rPr>
          <w:rFonts w:ascii="Times New Roman" w:hAnsi="Times New Roman" w:cs="Times New Roman"/>
          <w:b/>
          <w:sz w:val="24"/>
          <w:szCs w:val="24"/>
        </w:rPr>
        <w:t>kde 100 percent znamená všetky príčiny nepokračovania v štúdiu v danom programe</w:t>
      </w:r>
      <w:r w:rsidRPr="0067360B">
        <w:rPr>
          <w:rFonts w:ascii="Times New Roman" w:hAnsi="Times New Roman" w:cs="Times New Roman"/>
          <w:sz w:val="24"/>
          <w:szCs w:val="24"/>
        </w:rPr>
        <w:t xml:space="preserve"> to znamená , že na Trnavskej univerzite</w:t>
      </w:r>
      <w:r w:rsidR="004F54AB" w:rsidRPr="0067360B">
        <w:rPr>
          <w:rFonts w:ascii="Times New Roman" w:hAnsi="Times New Roman" w:cs="Times New Roman"/>
          <w:sz w:val="24"/>
          <w:szCs w:val="24"/>
        </w:rPr>
        <w:t xml:space="preserve"> v Trnave</w:t>
      </w:r>
      <w:r w:rsidRPr="0067360B">
        <w:rPr>
          <w:rFonts w:ascii="Times New Roman" w:hAnsi="Times New Roman" w:cs="Times New Roman"/>
          <w:sz w:val="24"/>
          <w:szCs w:val="24"/>
        </w:rPr>
        <w:t xml:space="preserve"> v roku 2021</w:t>
      </w:r>
      <w:r w:rsidR="00740346" w:rsidRPr="0067360B">
        <w:rPr>
          <w:rFonts w:ascii="Times New Roman" w:hAnsi="Times New Roman" w:cs="Times New Roman"/>
          <w:sz w:val="24"/>
          <w:szCs w:val="24"/>
        </w:rPr>
        <w:t xml:space="preserve"> najvyšší</w:t>
      </w:r>
      <w:r w:rsidR="004F54AB" w:rsidRPr="0067360B">
        <w:rPr>
          <w:rFonts w:ascii="Times New Roman" w:hAnsi="Times New Roman" w:cs="Times New Roman"/>
          <w:sz w:val="24"/>
          <w:szCs w:val="24"/>
        </w:rPr>
        <w:t>,</w:t>
      </w:r>
      <w:r w:rsidR="00740346" w:rsidRPr="0067360B">
        <w:rPr>
          <w:rFonts w:ascii="Times New Roman" w:hAnsi="Times New Roman" w:cs="Times New Roman"/>
          <w:sz w:val="24"/>
          <w:szCs w:val="24"/>
        </w:rPr>
        <w:t xml:space="preserve"> </w:t>
      </w:r>
      <w:r w:rsidR="004F54AB" w:rsidRPr="0067360B">
        <w:rPr>
          <w:rFonts w:ascii="Times New Roman" w:hAnsi="Times New Roman" w:cs="Times New Roman"/>
          <w:sz w:val="24"/>
          <w:szCs w:val="24"/>
        </w:rPr>
        <w:t>až</w:t>
      </w:r>
      <w:r w:rsidR="00740346" w:rsidRPr="0067360B">
        <w:rPr>
          <w:rFonts w:ascii="Times New Roman" w:hAnsi="Times New Roman" w:cs="Times New Roman"/>
          <w:sz w:val="24"/>
          <w:szCs w:val="24"/>
        </w:rPr>
        <w:t xml:space="preserve"> </w:t>
      </w:r>
      <w:r w:rsidR="00740346" w:rsidRPr="0067360B">
        <w:rPr>
          <w:rFonts w:ascii="Times New Roman" w:hAnsi="Times New Roman" w:cs="Times New Roman"/>
          <w:b/>
          <w:sz w:val="24"/>
          <w:szCs w:val="24"/>
        </w:rPr>
        <w:t>50%</w:t>
      </w:r>
      <w:r w:rsidR="004F54AB" w:rsidRPr="0067360B">
        <w:rPr>
          <w:rFonts w:ascii="Times New Roman" w:hAnsi="Times New Roman" w:cs="Times New Roman"/>
          <w:b/>
          <w:sz w:val="24"/>
          <w:szCs w:val="24"/>
        </w:rPr>
        <w:t>-ný podiel</w:t>
      </w:r>
      <w:r w:rsidR="00740346" w:rsidRPr="0067360B">
        <w:rPr>
          <w:rFonts w:ascii="Times New Roman" w:hAnsi="Times New Roman" w:cs="Times New Roman"/>
          <w:sz w:val="24"/>
          <w:szCs w:val="24"/>
        </w:rPr>
        <w:t xml:space="preserve">  prípad</w:t>
      </w:r>
      <w:r w:rsidR="004F54AB" w:rsidRPr="0067360B">
        <w:rPr>
          <w:rFonts w:ascii="Times New Roman" w:hAnsi="Times New Roman" w:cs="Times New Roman"/>
          <w:sz w:val="24"/>
          <w:szCs w:val="24"/>
        </w:rPr>
        <w:t>ov</w:t>
      </w:r>
      <w:r w:rsidR="00740346" w:rsidRPr="0067360B">
        <w:rPr>
          <w:rFonts w:ascii="Times New Roman" w:hAnsi="Times New Roman" w:cs="Times New Roman"/>
          <w:sz w:val="24"/>
          <w:szCs w:val="24"/>
        </w:rPr>
        <w:t xml:space="preserve"> </w:t>
      </w:r>
      <w:r w:rsidR="004F54AB" w:rsidRPr="0067360B">
        <w:rPr>
          <w:rFonts w:ascii="Times New Roman" w:hAnsi="Times New Roman" w:cs="Times New Roman"/>
          <w:sz w:val="24"/>
          <w:szCs w:val="24"/>
        </w:rPr>
        <w:t>nepokračovania tvorili študenti, ktorí sami zanechali štúdium</w:t>
      </w:r>
      <w:r w:rsidR="00740346" w:rsidRPr="0067360B">
        <w:rPr>
          <w:rFonts w:ascii="Times New Roman" w:hAnsi="Times New Roman" w:cs="Times New Roman"/>
          <w:sz w:val="24"/>
          <w:szCs w:val="24"/>
        </w:rPr>
        <w:t xml:space="preserve">, </w:t>
      </w:r>
      <w:r w:rsidR="004F54AB" w:rsidRPr="0067360B">
        <w:rPr>
          <w:rFonts w:ascii="Times New Roman" w:hAnsi="Times New Roman" w:cs="Times New Roman"/>
          <w:sz w:val="24"/>
          <w:szCs w:val="24"/>
        </w:rPr>
        <w:t xml:space="preserve">druhým najčastejším dôvodom, ktorý predstavoval podiel až </w:t>
      </w:r>
      <w:r w:rsidR="00740346" w:rsidRPr="0067360B">
        <w:rPr>
          <w:rFonts w:ascii="Times New Roman" w:hAnsi="Times New Roman" w:cs="Times New Roman"/>
          <w:b/>
          <w:sz w:val="24"/>
          <w:szCs w:val="24"/>
        </w:rPr>
        <w:t>45</w:t>
      </w:r>
      <w:r w:rsidR="004F54AB" w:rsidRPr="0067360B">
        <w:rPr>
          <w:rFonts w:ascii="Times New Roman" w:hAnsi="Times New Roman" w:cs="Times New Roman"/>
          <w:b/>
          <w:sz w:val="24"/>
          <w:szCs w:val="24"/>
        </w:rPr>
        <w:t>% prípadov</w:t>
      </w:r>
      <w:r w:rsidR="00740346" w:rsidRPr="0067360B">
        <w:rPr>
          <w:rFonts w:ascii="Times New Roman" w:hAnsi="Times New Roman" w:cs="Times New Roman"/>
          <w:sz w:val="24"/>
          <w:szCs w:val="24"/>
        </w:rPr>
        <w:t xml:space="preserve"> išlo o vylúčenie pre neprospech</w:t>
      </w:r>
      <w:r w:rsidR="004F54AB" w:rsidRPr="0067360B">
        <w:rPr>
          <w:rFonts w:ascii="Times New Roman" w:hAnsi="Times New Roman" w:cs="Times New Roman"/>
          <w:sz w:val="24"/>
          <w:szCs w:val="24"/>
        </w:rPr>
        <w:t>.</w:t>
      </w:r>
      <w:r w:rsidR="00740346" w:rsidRPr="0067360B">
        <w:rPr>
          <w:rFonts w:ascii="Times New Roman" w:hAnsi="Times New Roman" w:cs="Times New Roman"/>
          <w:sz w:val="24"/>
          <w:szCs w:val="24"/>
        </w:rPr>
        <w:t xml:space="preserve"> </w:t>
      </w:r>
      <w:r w:rsidR="004F54AB" w:rsidRPr="0067360B">
        <w:rPr>
          <w:rFonts w:ascii="Times New Roman" w:hAnsi="Times New Roman" w:cs="Times New Roman"/>
          <w:sz w:val="24"/>
          <w:szCs w:val="24"/>
        </w:rPr>
        <w:t xml:space="preserve">Pre prestup na iný program sa </w:t>
      </w:r>
      <w:r w:rsidR="00740346" w:rsidRPr="0067360B">
        <w:rPr>
          <w:rFonts w:ascii="Times New Roman" w:hAnsi="Times New Roman" w:cs="Times New Roman"/>
          <w:sz w:val="24"/>
          <w:szCs w:val="24"/>
        </w:rPr>
        <w:t xml:space="preserve">študenti rozhodli </w:t>
      </w:r>
      <w:r w:rsidR="004F54AB" w:rsidRPr="0067360B">
        <w:rPr>
          <w:rFonts w:ascii="Times New Roman" w:hAnsi="Times New Roman" w:cs="Times New Roman"/>
          <w:sz w:val="24"/>
          <w:szCs w:val="24"/>
        </w:rPr>
        <w:lastRenderedPageBreak/>
        <w:t xml:space="preserve">v necelých 5% prípadoch zo všetkých dôvodov ukončenia, </w:t>
      </w:r>
      <w:r w:rsidR="00740346" w:rsidRPr="0067360B">
        <w:rPr>
          <w:rFonts w:ascii="Times New Roman" w:hAnsi="Times New Roman" w:cs="Times New Roman"/>
          <w:sz w:val="24"/>
          <w:szCs w:val="24"/>
        </w:rPr>
        <w:t>a </w:t>
      </w:r>
      <w:r w:rsidR="004F54AB" w:rsidRPr="0067360B">
        <w:rPr>
          <w:rFonts w:ascii="Times New Roman" w:hAnsi="Times New Roman" w:cs="Times New Roman"/>
          <w:sz w:val="24"/>
          <w:szCs w:val="24"/>
        </w:rPr>
        <w:t>u</w:t>
      </w:r>
      <w:r w:rsidR="00740346" w:rsidRPr="0067360B">
        <w:rPr>
          <w:rFonts w:ascii="Times New Roman" w:hAnsi="Times New Roman" w:cs="Times New Roman"/>
          <w:sz w:val="24"/>
          <w:szCs w:val="24"/>
        </w:rPr>
        <w:t> necel</w:t>
      </w:r>
      <w:r w:rsidR="004F54AB" w:rsidRPr="0067360B">
        <w:rPr>
          <w:rFonts w:ascii="Times New Roman" w:hAnsi="Times New Roman" w:cs="Times New Roman"/>
          <w:sz w:val="24"/>
          <w:szCs w:val="24"/>
        </w:rPr>
        <w:t>ého</w:t>
      </w:r>
      <w:r w:rsidR="00740346" w:rsidRPr="0067360B">
        <w:rPr>
          <w:rFonts w:ascii="Times New Roman" w:hAnsi="Times New Roman" w:cs="Times New Roman"/>
          <w:sz w:val="24"/>
          <w:szCs w:val="24"/>
        </w:rPr>
        <w:t xml:space="preserve"> 1%</w:t>
      </w:r>
      <w:r w:rsidR="004F54AB" w:rsidRPr="0067360B">
        <w:rPr>
          <w:rFonts w:ascii="Times New Roman" w:hAnsi="Times New Roman" w:cs="Times New Roman"/>
          <w:sz w:val="24"/>
          <w:szCs w:val="24"/>
        </w:rPr>
        <w:t xml:space="preserve"> prípadov</w:t>
      </w:r>
      <w:r w:rsidR="00740346" w:rsidRPr="0067360B">
        <w:rPr>
          <w:rFonts w:ascii="Times New Roman" w:hAnsi="Times New Roman" w:cs="Times New Roman"/>
          <w:sz w:val="24"/>
          <w:szCs w:val="24"/>
        </w:rPr>
        <w:t xml:space="preserve"> bola dôvodom</w:t>
      </w:r>
      <w:r w:rsidR="004F54AB" w:rsidRPr="0067360B">
        <w:rPr>
          <w:rFonts w:ascii="Times New Roman" w:hAnsi="Times New Roman" w:cs="Times New Roman"/>
          <w:sz w:val="24"/>
          <w:szCs w:val="24"/>
        </w:rPr>
        <w:t xml:space="preserve"> nepokračovania v štúdiu</w:t>
      </w:r>
      <w:r w:rsidR="00740346" w:rsidRPr="0067360B">
        <w:rPr>
          <w:rFonts w:ascii="Times New Roman" w:hAnsi="Times New Roman" w:cs="Times New Roman"/>
          <w:sz w:val="24"/>
          <w:szCs w:val="24"/>
        </w:rPr>
        <w:t xml:space="preserve"> iná príčina</w:t>
      </w:r>
      <w:r w:rsidR="004F54AB" w:rsidRPr="0067360B">
        <w:rPr>
          <w:rFonts w:ascii="Times New Roman" w:hAnsi="Times New Roman" w:cs="Times New Roman"/>
          <w:sz w:val="24"/>
          <w:szCs w:val="24"/>
        </w:rPr>
        <w:t xml:space="preserve"> (stáž, mobilita a pod.)</w:t>
      </w:r>
      <w:r w:rsidR="00740346" w:rsidRPr="0067360B">
        <w:rPr>
          <w:rFonts w:ascii="Times New Roman" w:hAnsi="Times New Roman" w:cs="Times New Roman"/>
          <w:sz w:val="24"/>
          <w:szCs w:val="24"/>
        </w:rPr>
        <w:t>.</w:t>
      </w:r>
    </w:p>
    <w:p w14:paraId="1A72BC1C" w14:textId="21C75088" w:rsidR="00740346" w:rsidRPr="00BD4598" w:rsidRDefault="00740346" w:rsidP="00BD4598">
      <w:pPr>
        <w:jc w:val="both"/>
        <w:rPr>
          <w:rFonts w:ascii="Times New Roman" w:hAnsi="Times New Roman" w:cs="Times New Roman"/>
          <w:sz w:val="23"/>
          <w:szCs w:val="23"/>
        </w:rPr>
      </w:pPr>
    </w:p>
    <w:p w14:paraId="619D0FA4" w14:textId="72A6B975" w:rsidR="00345F1F" w:rsidRPr="00BD4598" w:rsidRDefault="00345C41" w:rsidP="00C443B0">
      <w:pPr>
        <w:spacing w:after="240"/>
        <w:rPr>
          <w:rFonts w:ascii="Times New Roman" w:hAnsi="Times New Roman" w:cs="Times New Roman"/>
          <w:b/>
          <w:sz w:val="23"/>
          <w:szCs w:val="23"/>
        </w:rPr>
      </w:pPr>
      <w:r>
        <w:rPr>
          <w:rFonts w:ascii="Times New Roman" w:hAnsi="Times New Roman" w:cs="Times New Roman"/>
          <w:b/>
          <w:sz w:val="23"/>
          <w:szCs w:val="23"/>
        </w:rPr>
        <w:t>Kvalitatívne vyhodnotenie procesu</w:t>
      </w:r>
      <w:r w:rsidR="00345F1F" w:rsidRPr="00BD4598">
        <w:rPr>
          <w:rFonts w:ascii="Times New Roman" w:hAnsi="Times New Roman" w:cs="Times New Roman"/>
          <w:b/>
          <w:sz w:val="23"/>
          <w:szCs w:val="23"/>
        </w:rPr>
        <w:t xml:space="preserve"> </w:t>
      </w:r>
    </w:p>
    <w:p w14:paraId="616DDF24" w14:textId="77777777" w:rsidR="00345F1F" w:rsidRDefault="00345F1F" w:rsidP="00B73239">
      <w:pPr>
        <w:ind w:left="284" w:hanging="284"/>
        <w:rPr>
          <w:rFonts w:ascii="Times New Roman" w:hAnsi="Times New Roman" w:cs="Times New Roman"/>
          <w:b/>
          <w:sz w:val="23"/>
          <w:szCs w:val="23"/>
        </w:rPr>
      </w:pPr>
      <w:r w:rsidRPr="002D5CA0">
        <w:rPr>
          <w:rFonts w:ascii="Times New Roman" w:hAnsi="Times New Roman" w:cs="Times New Roman"/>
          <w:b/>
          <w:sz w:val="23"/>
          <w:szCs w:val="23"/>
        </w:rPr>
        <w:t xml:space="preserve">a) </w:t>
      </w:r>
      <w:r>
        <w:rPr>
          <w:rFonts w:ascii="Times New Roman" w:hAnsi="Times New Roman" w:cs="Times New Roman"/>
          <w:b/>
          <w:sz w:val="23"/>
          <w:szCs w:val="23"/>
        </w:rPr>
        <w:t>Z</w:t>
      </w:r>
      <w:r w:rsidRPr="002D5CA0">
        <w:rPr>
          <w:rFonts w:ascii="Times New Roman" w:hAnsi="Times New Roman" w:cs="Times New Roman"/>
          <w:b/>
          <w:sz w:val="23"/>
          <w:szCs w:val="23"/>
        </w:rPr>
        <w:t>oznam vnútorných predpisov, ktorými sa proces zabezpečuje</w:t>
      </w:r>
    </w:p>
    <w:p w14:paraId="4F165CBE" w14:textId="5BAADDB1" w:rsidR="00345F1F" w:rsidRPr="00345F1F" w:rsidRDefault="003D7B7C" w:rsidP="00AF4292">
      <w:pPr>
        <w:ind w:firstLine="709"/>
        <w:jc w:val="both"/>
        <w:rPr>
          <w:rFonts w:ascii="Times New Roman" w:hAnsi="Times New Roman" w:cs="Times New Roman"/>
          <w:b/>
          <w:sz w:val="24"/>
          <w:szCs w:val="24"/>
        </w:rPr>
      </w:pPr>
      <w:r>
        <w:rPr>
          <w:rFonts w:ascii="Times New Roman" w:hAnsi="Times New Roman" w:cs="Times New Roman"/>
          <w:sz w:val="24"/>
          <w:szCs w:val="24"/>
        </w:rPr>
        <w:t>Princípy a pravidlá</w:t>
      </w:r>
      <w:r w:rsidR="00345F1F" w:rsidRPr="00345F1F">
        <w:rPr>
          <w:rFonts w:ascii="Times New Roman" w:hAnsi="Times New Roman" w:cs="Times New Roman"/>
          <w:sz w:val="24"/>
          <w:szCs w:val="24"/>
        </w:rPr>
        <w:t xml:space="preserve"> pre zabezpečovanie procesu </w:t>
      </w:r>
      <w:r w:rsidR="00345F1F" w:rsidRPr="00345F1F">
        <w:rPr>
          <w:rFonts w:ascii="Times New Roman" w:hAnsi="Times New Roman" w:cs="Times New Roman"/>
          <w:b/>
          <w:sz w:val="24"/>
          <w:szCs w:val="24"/>
        </w:rPr>
        <w:t>I.F Hodnotenie študentov, tak aby nevznikali v podobných prípadoch neodôvodnené rozdiely</w:t>
      </w:r>
      <w:r w:rsidR="00345F1F" w:rsidRPr="00345F1F">
        <w:rPr>
          <w:rFonts w:ascii="Times New Roman" w:hAnsi="Times New Roman" w:cs="Times New Roman"/>
          <w:sz w:val="24"/>
          <w:szCs w:val="24"/>
        </w:rPr>
        <w:t xml:space="preserve"> </w:t>
      </w:r>
      <w:r>
        <w:rPr>
          <w:rFonts w:ascii="Times New Roman" w:hAnsi="Times New Roman" w:cs="Times New Roman"/>
          <w:sz w:val="24"/>
          <w:szCs w:val="24"/>
        </w:rPr>
        <w:t>na TU v Trnave boli v roku 2021 ustanovené vnútornými predpismi:</w:t>
      </w:r>
    </w:p>
    <w:p w14:paraId="09B283DE" w14:textId="77777777" w:rsidR="00345F1F" w:rsidRPr="00345F1F" w:rsidRDefault="00345F1F" w:rsidP="00D75750">
      <w:pPr>
        <w:pStyle w:val="Normlnywebov"/>
        <w:numPr>
          <w:ilvl w:val="0"/>
          <w:numId w:val="4"/>
        </w:numPr>
        <w:spacing w:before="0" w:beforeAutospacing="0" w:after="0" w:afterAutospacing="0"/>
        <w:ind w:left="1066" w:hanging="357"/>
        <w:jc w:val="both"/>
        <w:rPr>
          <w:i/>
        </w:rPr>
      </w:pPr>
      <w:r w:rsidRPr="00345F1F">
        <w:rPr>
          <w:i/>
        </w:rPr>
        <w:t>7/2018 Študijný poriadok Trnavskej univerzity v Trnave</w:t>
      </w:r>
    </w:p>
    <w:p w14:paraId="20798BD4" w14:textId="77777777" w:rsidR="00345F1F" w:rsidRPr="00345F1F" w:rsidRDefault="00345F1F" w:rsidP="00D75750">
      <w:pPr>
        <w:pStyle w:val="Normlnywebov"/>
        <w:numPr>
          <w:ilvl w:val="0"/>
          <w:numId w:val="4"/>
        </w:numPr>
        <w:spacing w:before="0" w:beforeAutospacing="0" w:after="0" w:afterAutospacing="0"/>
        <w:ind w:left="1066" w:hanging="357"/>
        <w:jc w:val="both"/>
        <w:rPr>
          <w:i/>
        </w:rPr>
      </w:pPr>
      <w:r w:rsidRPr="00345F1F">
        <w:rPr>
          <w:i/>
        </w:rPr>
        <w:t>3/2019 Štipendijný poriadok Trnavskej univerzity v Trnave</w:t>
      </w:r>
    </w:p>
    <w:p w14:paraId="71F615FC" w14:textId="77777777" w:rsidR="00345F1F" w:rsidRPr="00345F1F" w:rsidRDefault="00345F1F" w:rsidP="00D75750">
      <w:pPr>
        <w:pStyle w:val="Normlnywebov"/>
        <w:numPr>
          <w:ilvl w:val="0"/>
          <w:numId w:val="4"/>
        </w:numPr>
        <w:spacing w:before="0" w:beforeAutospacing="0" w:after="0" w:afterAutospacing="0"/>
        <w:ind w:left="1066" w:hanging="357"/>
        <w:jc w:val="both"/>
        <w:rPr>
          <w:i/>
        </w:rPr>
      </w:pPr>
      <w:r w:rsidRPr="00345F1F">
        <w:rPr>
          <w:i/>
        </w:rPr>
        <w:t>2/2013 Smernica rektora Trnavskej univerzity v Trnave č. 2/2013 o doktorandskom štúdiu</w:t>
      </w:r>
    </w:p>
    <w:p w14:paraId="08B659D0" w14:textId="77777777" w:rsidR="00345F1F" w:rsidRPr="00345F1F" w:rsidRDefault="00345F1F" w:rsidP="00D75750">
      <w:pPr>
        <w:pStyle w:val="Normlnywebov"/>
        <w:numPr>
          <w:ilvl w:val="0"/>
          <w:numId w:val="4"/>
        </w:numPr>
        <w:spacing w:before="0" w:beforeAutospacing="0" w:after="0" w:afterAutospacing="0"/>
        <w:ind w:left="1066" w:hanging="357"/>
        <w:jc w:val="both"/>
        <w:rPr>
          <w:i/>
        </w:rPr>
      </w:pPr>
      <w:r w:rsidRPr="00345F1F">
        <w:rPr>
          <w:i/>
        </w:rPr>
        <w:t>3/2007 Vyhláška rektora Trnavskej univerzity v Trnave č. 3/2007 o udeľovaní akademickej pochvaly absolventom Trnavskej univerzity v Trnave</w:t>
      </w:r>
    </w:p>
    <w:p w14:paraId="56A03E61" w14:textId="77777777" w:rsidR="00345F1F" w:rsidRPr="00345F1F" w:rsidRDefault="00345F1F" w:rsidP="00D75750">
      <w:pPr>
        <w:pStyle w:val="Normlnywebov"/>
        <w:numPr>
          <w:ilvl w:val="0"/>
          <w:numId w:val="4"/>
        </w:numPr>
        <w:spacing w:before="0" w:beforeAutospacing="0" w:after="0" w:afterAutospacing="0"/>
        <w:ind w:left="1066" w:hanging="357"/>
        <w:jc w:val="both"/>
        <w:rPr>
          <w:i/>
        </w:rPr>
      </w:pPr>
      <w:r w:rsidRPr="00345F1F">
        <w:rPr>
          <w:i/>
        </w:rPr>
        <w:t>4/2020 Smernica rektora Trnavskej univerzity v Trnave č. 4/2020 „Cena rektora Trnavskej univerzity v Trnave udeľovaná študentom pri príležitosti slávnostného otvorenia akademického roka Trnavskej univerzity v Trnave"</w:t>
      </w:r>
    </w:p>
    <w:p w14:paraId="3A8545C8" w14:textId="77777777" w:rsidR="00345F1F" w:rsidRPr="00AF583D" w:rsidRDefault="00345F1F" w:rsidP="00345F1F">
      <w:pPr>
        <w:ind w:left="284" w:hanging="284"/>
        <w:rPr>
          <w:rFonts w:ascii="Times New Roman" w:hAnsi="Times New Roman" w:cs="Times New Roman"/>
          <w:b/>
          <w:sz w:val="23"/>
          <w:szCs w:val="23"/>
        </w:rPr>
      </w:pPr>
    </w:p>
    <w:p w14:paraId="2AE9FD77" w14:textId="179AE74D" w:rsidR="0061156D" w:rsidRPr="00B73239" w:rsidRDefault="00345F1F" w:rsidP="00B73239">
      <w:pPr>
        <w:spacing w:line="360" w:lineRule="auto"/>
        <w:jc w:val="both"/>
        <w:rPr>
          <w:rFonts w:ascii="Times New Roman" w:hAnsi="Times New Roman" w:cs="Times New Roman"/>
          <w:b/>
          <w:sz w:val="23"/>
          <w:szCs w:val="23"/>
        </w:rPr>
      </w:pPr>
      <w:r w:rsidRPr="00AF583D">
        <w:rPr>
          <w:rFonts w:ascii="Times New Roman" w:hAnsi="Times New Roman" w:cs="Times New Roman"/>
          <w:b/>
          <w:sz w:val="23"/>
          <w:szCs w:val="23"/>
          <w:lang w:val="en-US"/>
        </w:rPr>
        <w:t xml:space="preserve">b)  </w:t>
      </w:r>
      <w:r>
        <w:rPr>
          <w:rFonts w:ascii="Times New Roman" w:hAnsi="Times New Roman" w:cs="Times New Roman"/>
          <w:b/>
          <w:sz w:val="23"/>
          <w:szCs w:val="23"/>
          <w:lang w:val="en-US"/>
        </w:rPr>
        <w:t>K</w:t>
      </w:r>
      <w:r w:rsidRPr="00AF583D">
        <w:rPr>
          <w:rFonts w:ascii="Times New Roman" w:hAnsi="Times New Roman" w:cs="Times New Roman"/>
          <w:b/>
          <w:sz w:val="23"/>
          <w:szCs w:val="23"/>
          <w:lang w:val="en-US"/>
        </w:rPr>
        <w:t xml:space="preserve">valitatívne vyhodnotenie </w:t>
      </w:r>
      <w:r w:rsidRPr="006B2B54">
        <w:rPr>
          <w:rFonts w:ascii="Times New Roman" w:hAnsi="Times New Roman" w:cs="Times New Roman"/>
          <w:b/>
          <w:sz w:val="23"/>
          <w:szCs w:val="23"/>
        </w:rPr>
        <w:t xml:space="preserve">úrovne zabezpečovania </w:t>
      </w:r>
      <w:r w:rsidRPr="00AF583D">
        <w:rPr>
          <w:rFonts w:ascii="Times New Roman" w:hAnsi="Times New Roman" w:cs="Times New Roman"/>
          <w:b/>
          <w:sz w:val="23"/>
          <w:szCs w:val="23"/>
        </w:rPr>
        <w:t>procesu na TU</w:t>
      </w:r>
    </w:p>
    <w:p w14:paraId="00622AD0" w14:textId="77777777" w:rsidR="0067360B" w:rsidRPr="0067360B" w:rsidRDefault="0067360B" w:rsidP="0067360B">
      <w:pPr>
        <w:spacing w:after="0"/>
        <w:ind w:firstLine="708"/>
        <w:jc w:val="both"/>
        <w:rPr>
          <w:rFonts w:ascii="Times New Roman" w:hAnsi="Times New Roman" w:cs="Times New Roman"/>
          <w:sz w:val="24"/>
          <w:szCs w:val="24"/>
        </w:rPr>
      </w:pPr>
      <w:r w:rsidRPr="00AF4292">
        <w:rPr>
          <w:rFonts w:ascii="Times New Roman" w:hAnsi="Times New Roman" w:cs="Times New Roman"/>
          <w:sz w:val="24"/>
          <w:szCs w:val="24"/>
        </w:rPr>
        <w:t>Hodnotenie študentov je všeobecne upravené v Študijnom poriadku Trnavskej univerzity v Trnave. Pravidlá hodnotenia jednotlivých predmetov sú obsiahnuté v informačných listoch predmetov a pedagóg má povinnosť študentov oboznámiť s pravidlami hodnotenia predmetu na prvej vyučovacej hodine v semestri. Pravidlá hodnotenia nemôže počas semestra meniť. Výsledky hodnotenia sa zaznamenávajú v systéme MAIS a sú archivované. Hodnotenie formou ústnej skúšky je verejné. Ak to okolnosti umožňujú, hodnotenie študentov vykonáva viacero učiteľov. Všetci študenti majú pri hodnotení rovnaké postavenie. Hodnotenie poskytuje študentom spoľahlivú spätnú väzbu na zistenie miery plnenia výstupov vzdelávania, ktorá je v prípade potreby spätá s poradenstvom v oblasti napredovania v štúdiu. V prípade, že študentovi zostal posledný termín skúšky, môže v lehote do päť pracovných dní po zápise hodnotenia prvého opravného termínu alebo pri opakovanom zápise predmetu po zápise hodnotenia riadneho termínu, najneskôr však týždeň pred skončením skúškového obdobia, písomne požiadať dekana fakulty, aby sa skúška uskutočnila pred komisiou, alebo aby výsledok skúšky vykonanej písomnou formou bol vyhodnotený komisiou. Tento proces hodnotenia je plne v súlade so Štandardmi pre študijný program Slovenskej akreditačnej agentúry pre vysoké školstvo. V roku 2021 sme neevidovali žiadny podnet týkajúci sa nerovnakého zaobchádzania.</w:t>
      </w:r>
    </w:p>
    <w:p w14:paraId="10C80FB3" w14:textId="77777777" w:rsidR="00345F1F" w:rsidRDefault="00345F1F" w:rsidP="00D37B70">
      <w:pPr>
        <w:jc w:val="both"/>
        <w:rPr>
          <w:rFonts w:ascii="Times New Roman" w:hAnsi="Times New Roman" w:cs="Times New Roman"/>
          <w:b/>
          <w:color w:val="FF0000"/>
          <w:sz w:val="23"/>
          <w:szCs w:val="23"/>
        </w:rPr>
      </w:pPr>
    </w:p>
    <w:p w14:paraId="03D6CDF7" w14:textId="27CEB5AB" w:rsidR="00624829" w:rsidRPr="00624829" w:rsidRDefault="00727830" w:rsidP="00BD4598">
      <w:pPr>
        <w:pStyle w:val="Nadpis3"/>
        <w:shd w:val="clear" w:color="auto" w:fill="E7E6E6" w:themeFill="background2"/>
        <w:jc w:val="both"/>
        <w:rPr>
          <w:rFonts w:ascii="Times New Roman" w:hAnsi="Times New Roman" w:cs="Times New Roman"/>
          <w:b/>
          <w:color w:val="auto"/>
        </w:rPr>
      </w:pPr>
      <w:bookmarkStart w:id="21" w:name="_Toc95825406"/>
      <w:bookmarkStart w:id="22" w:name="_Toc101435169"/>
      <w:r>
        <w:rPr>
          <w:rFonts w:ascii="Times New Roman" w:hAnsi="Times New Roman" w:cs="Times New Roman"/>
          <w:b/>
          <w:color w:val="auto"/>
        </w:rPr>
        <w:t>PROCES</w:t>
      </w:r>
      <w:r w:rsidRPr="00624829">
        <w:rPr>
          <w:rFonts w:ascii="Times New Roman" w:hAnsi="Times New Roman" w:cs="Times New Roman"/>
          <w:b/>
          <w:color w:val="auto"/>
        </w:rPr>
        <w:t xml:space="preserve"> </w:t>
      </w:r>
      <w:r w:rsidR="00624829" w:rsidRPr="00624829">
        <w:rPr>
          <w:rFonts w:ascii="Times New Roman" w:hAnsi="Times New Roman" w:cs="Times New Roman"/>
          <w:b/>
          <w:color w:val="auto"/>
        </w:rPr>
        <w:t>I.G Priebežné monitorovanie, periodické hodnotenie a schvaľovanie študijných programov so zapojením študentov, zamestnávateľov z príslušného odvetvia hospodárstva alebo spoločenskej praxe a iných zainteresovaných osôb</w:t>
      </w:r>
      <w:bookmarkEnd w:id="21"/>
      <w:bookmarkEnd w:id="22"/>
    </w:p>
    <w:p w14:paraId="01D96046" w14:textId="26463943" w:rsidR="00624829" w:rsidRDefault="00624829" w:rsidP="00D37B70">
      <w:pPr>
        <w:jc w:val="both"/>
        <w:rPr>
          <w:rFonts w:ascii="Times New Roman" w:hAnsi="Times New Roman" w:cs="Times New Roman"/>
          <w:b/>
          <w:color w:val="FF0000"/>
          <w:sz w:val="23"/>
          <w:szCs w:val="23"/>
        </w:rPr>
      </w:pPr>
    </w:p>
    <w:p w14:paraId="441E1AC4" w14:textId="3CE93258" w:rsidR="00624829" w:rsidRPr="00BD4598" w:rsidRDefault="00345C41" w:rsidP="00B73239">
      <w:pPr>
        <w:spacing w:after="240"/>
        <w:jc w:val="both"/>
        <w:rPr>
          <w:rFonts w:ascii="Times New Roman" w:hAnsi="Times New Roman" w:cs="Times New Roman"/>
          <w:b/>
          <w:sz w:val="23"/>
          <w:szCs w:val="23"/>
        </w:rPr>
      </w:pPr>
      <w:r>
        <w:rPr>
          <w:rFonts w:ascii="Times New Roman" w:hAnsi="Times New Roman" w:cs="Times New Roman"/>
          <w:b/>
          <w:sz w:val="23"/>
          <w:szCs w:val="23"/>
        </w:rPr>
        <w:t>Kvantitatívne vyhodnotenie procesu</w:t>
      </w:r>
    </w:p>
    <w:tbl>
      <w:tblPr>
        <w:tblStyle w:val="Mriekatabuky"/>
        <w:tblW w:w="5000" w:type="pct"/>
        <w:tblLook w:val="04A0" w:firstRow="1" w:lastRow="0" w:firstColumn="1" w:lastColumn="0" w:noHBand="0" w:noVBand="1"/>
      </w:tblPr>
      <w:tblGrid>
        <w:gridCol w:w="987"/>
        <w:gridCol w:w="2226"/>
        <w:gridCol w:w="1267"/>
        <w:gridCol w:w="1463"/>
        <w:gridCol w:w="1796"/>
        <w:gridCol w:w="1323"/>
      </w:tblGrid>
      <w:tr w:rsidR="006D204A" w:rsidRPr="00AF583D" w14:paraId="4804310C" w14:textId="77777777" w:rsidTr="007603D7">
        <w:tc>
          <w:tcPr>
            <w:tcW w:w="545" w:type="pct"/>
          </w:tcPr>
          <w:p w14:paraId="655F5F44" w14:textId="77777777" w:rsidR="006D204A" w:rsidRPr="00AF583D" w:rsidRDefault="006D204A" w:rsidP="006D204A">
            <w:pPr>
              <w:pStyle w:val="Odsekzoznamu"/>
              <w:ind w:left="0"/>
              <w:jc w:val="both"/>
              <w:rPr>
                <w:rFonts w:ascii="Times New Roman" w:hAnsi="Times New Roman" w:cs="Times New Roman"/>
                <w:b w:val="0"/>
                <w:i/>
                <w:color w:val="auto"/>
              </w:rPr>
            </w:pPr>
            <w:r w:rsidRPr="00AF583D">
              <w:rPr>
                <w:rFonts w:ascii="Times New Roman" w:hAnsi="Times New Roman" w:cs="Times New Roman"/>
                <w:i/>
                <w:color w:val="auto"/>
              </w:rPr>
              <w:lastRenderedPageBreak/>
              <w:t xml:space="preserve">Kód </w:t>
            </w:r>
          </w:p>
        </w:tc>
        <w:tc>
          <w:tcPr>
            <w:tcW w:w="1228" w:type="pct"/>
          </w:tcPr>
          <w:p w14:paraId="16D6A00D" w14:textId="77777777" w:rsidR="006D204A" w:rsidRPr="00AF583D" w:rsidRDefault="006D204A" w:rsidP="006D204A">
            <w:pPr>
              <w:pStyle w:val="Odsekzoznamu"/>
              <w:ind w:left="0"/>
              <w:jc w:val="both"/>
              <w:rPr>
                <w:rFonts w:ascii="Times New Roman" w:hAnsi="Times New Roman" w:cs="Times New Roman"/>
                <w:i/>
                <w:color w:val="auto"/>
              </w:rPr>
            </w:pPr>
            <w:r w:rsidRPr="00AF583D">
              <w:rPr>
                <w:rFonts w:ascii="Times New Roman" w:hAnsi="Times New Roman" w:cs="Times New Roman"/>
                <w:i/>
                <w:color w:val="auto"/>
              </w:rPr>
              <w:t xml:space="preserve">Názov </w:t>
            </w:r>
          </w:p>
          <w:p w14:paraId="42C6DF39" w14:textId="77777777" w:rsidR="006D204A" w:rsidRPr="00AF583D" w:rsidRDefault="006D204A" w:rsidP="006D204A">
            <w:pPr>
              <w:pStyle w:val="Odsekzoznamu"/>
              <w:ind w:left="0"/>
              <w:jc w:val="both"/>
              <w:rPr>
                <w:rFonts w:ascii="Times New Roman" w:hAnsi="Times New Roman" w:cs="Times New Roman"/>
                <w:i/>
                <w:color w:val="auto"/>
              </w:rPr>
            </w:pPr>
            <w:r w:rsidRPr="00AF583D">
              <w:rPr>
                <w:rFonts w:ascii="Times New Roman" w:hAnsi="Times New Roman" w:cs="Times New Roman"/>
                <w:i/>
                <w:color w:val="auto"/>
              </w:rPr>
              <w:t>ukazovateľa</w:t>
            </w:r>
          </w:p>
        </w:tc>
        <w:tc>
          <w:tcPr>
            <w:tcW w:w="699" w:type="pct"/>
          </w:tcPr>
          <w:p w14:paraId="626E7901" w14:textId="77777777" w:rsidR="006D204A" w:rsidRPr="00AF583D" w:rsidRDefault="006D204A" w:rsidP="006D204A">
            <w:pPr>
              <w:pStyle w:val="Odsekzoznamu"/>
              <w:ind w:left="0"/>
              <w:jc w:val="both"/>
              <w:rPr>
                <w:rFonts w:ascii="Times New Roman" w:hAnsi="Times New Roman" w:cs="Times New Roman"/>
                <w:b w:val="0"/>
                <w:i/>
                <w:color w:val="auto"/>
              </w:rPr>
            </w:pPr>
            <w:r w:rsidRPr="00AF583D">
              <w:rPr>
                <w:rFonts w:ascii="Times New Roman" w:hAnsi="Times New Roman" w:cs="Times New Roman"/>
                <w:i/>
                <w:color w:val="auto"/>
              </w:rPr>
              <w:t>Skutočná zistená hodnota</w:t>
            </w:r>
          </w:p>
        </w:tc>
        <w:tc>
          <w:tcPr>
            <w:tcW w:w="807" w:type="pct"/>
          </w:tcPr>
          <w:p w14:paraId="4324F966" w14:textId="77777777" w:rsidR="006D204A" w:rsidRPr="00AF583D" w:rsidRDefault="006D204A" w:rsidP="006D204A">
            <w:pPr>
              <w:pStyle w:val="Odsekzoznamu"/>
              <w:ind w:left="0"/>
              <w:rPr>
                <w:rFonts w:ascii="Times New Roman" w:hAnsi="Times New Roman" w:cs="Times New Roman"/>
                <w:b w:val="0"/>
                <w:i/>
                <w:color w:val="auto"/>
              </w:rPr>
            </w:pPr>
            <w:r w:rsidRPr="00AF583D">
              <w:rPr>
                <w:rFonts w:ascii="Times New Roman" w:hAnsi="Times New Roman" w:cs="Times New Roman"/>
                <w:i/>
                <w:color w:val="auto"/>
              </w:rPr>
              <w:t>Štandard pre</w:t>
            </w:r>
            <w:r w:rsidRPr="00AF583D">
              <w:rPr>
                <w:rFonts w:ascii="Times New Roman" w:hAnsi="Times New Roman" w:cs="Times New Roman"/>
                <w:i/>
                <w:color w:val="auto"/>
              </w:rPr>
              <w:br/>
              <w:t>daný ukazovateľ</w:t>
            </w:r>
          </w:p>
        </w:tc>
        <w:tc>
          <w:tcPr>
            <w:tcW w:w="991" w:type="pct"/>
          </w:tcPr>
          <w:p w14:paraId="7C809651" w14:textId="77777777" w:rsidR="006D204A" w:rsidRPr="00AF583D" w:rsidRDefault="006D204A" w:rsidP="006D204A">
            <w:pPr>
              <w:pStyle w:val="Odsekzoznamu"/>
              <w:ind w:left="0"/>
              <w:rPr>
                <w:rFonts w:ascii="Times New Roman" w:hAnsi="Times New Roman" w:cs="Times New Roman"/>
                <w:i/>
                <w:color w:val="auto"/>
              </w:rPr>
            </w:pPr>
            <w:r w:rsidRPr="00AF583D">
              <w:rPr>
                <w:rFonts w:ascii="Times New Roman" w:hAnsi="Times New Roman" w:cs="Times New Roman"/>
                <w:i/>
                <w:color w:val="auto"/>
              </w:rPr>
              <w:t xml:space="preserve">Miera plnenia P  v </w:t>
            </w:r>
            <w:r w:rsidRPr="00AF583D">
              <w:rPr>
                <w:rFonts w:ascii="Calibri" w:hAnsi="Calibri" w:cs="Calibri"/>
                <w:i/>
                <w:color w:val="auto"/>
              </w:rPr>
              <w:t>%</w:t>
            </w:r>
            <w:r w:rsidRPr="00AF583D">
              <w:rPr>
                <w:rFonts w:ascii="Times New Roman" w:hAnsi="Times New Roman" w:cs="Times New Roman"/>
                <w:i/>
                <w:color w:val="auto"/>
              </w:rPr>
              <w:br/>
              <w:t>(Výsledok vyhodnotenia)</w:t>
            </w:r>
          </w:p>
        </w:tc>
        <w:tc>
          <w:tcPr>
            <w:tcW w:w="730" w:type="pct"/>
          </w:tcPr>
          <w:p w14:paraId="6C13A094" w14:textId="77777777" w:rsidR="006D204A" w:rsidRPr="00D06669" w:rsidRDefault="006D204A" w:rsidP="006D204A">
            <w:pPr>
              <w:pStyle w:val="Odsekzoznamu"/>
              <w:ind w:left="0"/>
              <w:jc w:val="both"/>
              <w:rPr>
                <w:rFonts w:ascii="Times New Roman" w:hAnsi="Times New Roman" w:cs="Times New Roman"/>
                <w:i/>
                <w:color w:val="auto"/>
              </w:rPr>
            </w:pPr>
            <w:r w:rsidRPr="00D06669">
              <w:rPr>
                <w:rFonts w:ascii="Times New Roman" w:hAnsi="Times New Roman" w:cs="Times New Roman"/>
                <w:i/>
                <w:color w:val="auto"/>
              </w:rPr>
              <w:t xml:space="preserve">Hranica tolerancie </w:t>
            </w:r>
          </w:p>
        </w:tc>
      </w:tr>
      <w:tr w:rsidR="007603D7" w:rsidRPr="00AF583D" w14:paraId="4DE6E27D" w14:textId="77777777" w:rsidTr="007603D7">
        <w:tc>
          <w:tcPr>
            <w:tcW w:w="545" w:type="pct"/>
          </w:tcPr>
          <w:p w14:paraId="4B257885" w14:textId="163F2D04" w:rsidR="007603D7" w:rsidRPr="00BD4598" w:rsidRDefault="007603D7" w:rsidP="007603D7">
            <w:pPr>
              <w:pStyle w:val="Odsekzoznamu"/>
              <w:ind w:left="0"/>
              <w:jc w:val="both"/>
              <w:rPr>
                <w:rFonts w:ascii="Times New Roman" w:hAnsi="Times New Roman" w:cs="Times New Roman"/>
                <w:i/>
                <w:color w:val="auto"/>
                <w:sz w:val="23"/>
                <w:szCs w:val="23"/>
              </w:rPr>
            </w:pPr>
            <w:r w:rsidRPr="00BD4598">
              <w:rPr>
                <w:rFonts w:ascii="Times New Roman" w:hAnsi="Times New Roman" w:cs="Times New Roman"/>
                <w:color w:val="auto"/>
                <w:sz w:val="23"/>
                <w:szCs w:val="23"/>
              </w:rPr>
              <w:t>I.G.1</w:t>
            </w:r>
            <w:r w:rsidR="000B4F11" w:rsidRPr="00BD4598">
              <w:rPr>
                <w:rFonts w:ascii="Times New Roman" w:hAnsi="Times New Roman" w:cs="Times New Roman"/>
                <w:color w:val="auto"/>
                <w:sz w:val="23"/>
                <w:szCs w:val="23"/>
              </w:rPr>
              <w:t>*</w:t>
            </w:r>
          </w:p>
        </w:tc>
        <w:tc>
          <w:tcPr>
            <w:tcW w:w="1228" w:type="pct"/>
          </w:tcPr>
          <w:p w14:paraId="778D7356" w14:textId="2CE83006" w:rsidR="007603D7" w:rsidRPr="00BD4598" w:rsidRDefault="007603D7" w:rsidP="007603D7">
            <w:pPr>
              <w:pStyle w:val="Odsekzoznamu"/>
              <w:ind w:left="0"/>
              <w:rPr>
                <w:rFonts w:ascii="Times New Roman" w:hAnsi="Times New Roman" w:cs="Times New Roman"/>
                <w:b w:val="0"/>
                <w:i/>
                <w:color w:val="auto"/>
                <w:sz w:val="23"/>
                <w:szCs w:val="23"/>
              </w:rPr>
            </w:pPr>
            <w:r w:rsidRPr="00BD4598">
              <w:rPr>
                <w:rFonts w:ascii="Times New Roman" w:hAnsi="Times New Roman" w:cs="Times New Roman"/>
                <w:b w:val="0"/>
                <w:color w:val="auto"/>
                <w:sz w:val="23"/>
                <w:szCs w:val="23"/>
              </w:rPr>
              <w:t>Miera spokojnosti študentov TU so zabezpečovanými predmetmi v jednotlivých semestroch</w:t>
            </w:r>
          </w:p>
        </w:tc>
        <w:tc>
          <w:tcPr>
            <w:tcW w:w="699" w:type="pct"/>
          </w:tcPr>
          <w:p w14:paraId="088E8F19" w14:textId="59DDEC2B" w:rsidR="007603D7" w:rsidRPr="00BD4598" w:rsidRDefault="007603D7" w:rsidP="004D7193">
            <w:pPr>
              <w:pStyle w:val="Odsekzoznamu"/>
              <w:ind w:left="0"/>
              <w:jc w:val="center"/>
              <w:rPr>
                <w:rFonts w:ascii="Times New Roman" w:hAnsi="Times New Roman" w:cs="Times New Roman"/>
                <w:b w:val="0"/>
                <w:i/>
                <w:color w:val="auto"/>
                <w:sz w:val="23"/>
                <w:szCs w:val="23"/>
              </w:rPr>
            </w:pPr>
            <w:r w:rsidRPr="00BD4598">
              <w:rPr>
                <w:rFonts w:ascii="Times New Roman" w:hAnsi="Times New Roman" w:cs="Times New Roman"/>
                <w:b w:val="0"/>
                <w:color w:val="auto"/>
                <w:sz w:val="23"/>
                <w:szCs w:val="23"/>
              </w:rPr>
              <w:t>1,32</w:t>
            </w:r>
          </w:p>
        </w:tc>
        <w:tc>
          <w:tcPr>
            <w:tcW w:w="807" w:type="pct"/>
          </w:tcPr>
          <w:p w14:paraId="60147870" w14:textId="31BA0AAF" w:rsidR="007603D7" w:rsidRPr="00BD4598" w:rsidRDefault="007603D7" w:rsidP="004D7193">
            <w:pPr>
              <w:pStyle w:val="Odsekzoznamu"/>
              <w:ind w:left="0"/>
              <w:jc w:val="center"/>
              <w:rPr>
                <w:rFonts w:ascii="Times New Roman" w:hAnsi="Times New Roman" w:cs="Times New Roman"/>
                <w:b w:val="0"/>
                <w:i/>
                <w:color w:val="auto"/>
                <w:sz w:val="23"/>
                <w:szCs w:val="23"/>
              </w:rPr>
            </w:pPr>
            <w:r w:rsidRPr="00BD4598">
              <w:rPr>
                <w:rFonts w:ascii="Times New Roman" w:hAnsi="Times New Roman" w:cs="Times New Roman"/>
                <w:b w:val="0"/>
                <w:color w:val="auto"/>
                <w:sz w:val="23"/>
                <w:szCs w:val="23"/>
              </w:rPr>
              <w:t>2,5</w:t>
            </w:r>
          </w:p>
        </w:tc>
        <w:tc>
          <w:tcPr>
            <w:tcW w:w="991" w:type="pct"/>
          </w:tcPr>
          <w:p w14:paraId="0C5D5009" w14:textId="4938A5FA" w:rsidR="007603D7" w:rsidRPr="00BD4598" w:rsidRDefault="007603D7" w:rsidP="004D7193">
            <w:pPr>
              <w:pStyle w:val="Odsekzoznamu"/>
              <w:ind w:left="0"/>
              <w:jc w:val="center"/>
              <w:rPr>
                <w:rFonts w:ascii="Times New Roman" w:hAnsi="Times New Roman" w:cs="Times New Roman"/>
                <w:i/>
                <w:color w:val="auto"/>
                <w:sz w:val="23"/>
                <w:szCs w:val="23"/>
              </w:rPr>
            </w:pPr>
            <w:r w:rsidRPr="00BD4598">
              <w:rPr>
                <w:rFonts w:ascii="Times New Roman" w:hAnsi="Times New Roman" w:cs="Times New Roman"/>
                <w:color w:val="auto"/>
                <w:sz w:val="23"/>
                <w:szCs w:val="23"/>
              </w:rPr>
              <w:t>147%</w:t>
            </w:r>
          </w:p>
        </w:tc>
        <w:tc>
          <w:tcPr>
            <w:tcW w:w="730" w:type="pct"/>
          </w:tcPr>
          <w:p w14:paraId="72D41998" w14:textId="1D444FD3" w:rsidR="007603D7" w:rsidRPr="00BD4598" w:rsidRDefault="007603D7" w:rsidP="004D7193">
            <w:pPr>
              <w:pStyle w:val="Odsekzoznamu"/>
              <w:ind w:left="0"/>
              <w:jc w:val="center"/>
              <w:rPr>
                <w:rFonts w:ascii="Times New Roman" w:hAnsi="Times New Roman" w:cs="Times New Roman"/>
                <w:b w:val="0"/>
                <w:i/>
                <w:color w:val="auto"/>
                <w:sz w:val="23"/>
                <w:szCs w:val="23"/>
              </w:rPr>
            </w:pPr>
            <w:r w:rsidRPr="00BD4598">
              <w:rPr>
                <w:rFonts w:ascii="Times New Roman" w:hAnsi="Times New Roman" w:cs="Times New Roman"/>
                <w:b w:val="0"/>
                <w:color w:val="auto"/>
                <w:sz w:val="23"/>
                <w:szCs w:val="23"/>
              </w:rPr>
              <w:t>70%</w:t>
            </w:r>
          </w:p>
        </w:tc>
      </w:tr>
      <w:tr w:rsidR="007603D7" w:rsidRPr="00AF583D" w14:paraId="4757E6B2" w14:textId="77777777" w:rsidTr="007603D7">
        <w:tc>
          <w:tcPr>
            <w:tcW w:w="545" w:type="pct"/>
          </w:tcPr>
          <w:p w14:paraId="76329F88" w14:textId="60B7099F" w:rsidR="007603D7" w:rsidRPr="00BD4598" w:rsidRDefault="007603D7" w:rsidP="007603D7">
            <w:pPr>
              <w:pStyle w:val="Odsekzoznamu"/>
              <w:ind w:left="0"/>
              <w:jc w:val="both"/>
              <w:rPr>
                <w:rFonts w:ascii="Times New Roman" w:hAnsi="Times New Roman" w:cs="Times New Roman"/>
                <w:i/>
                <w:color w:val="auto"/>
                <w:sz w:val="23"/>
                <w:szCs w:val="23"/>
              </w:rPr>
            </w:pPr>
            <w:r w:rsidRPr="00BD4598">
              <w:rPr>
                <w:rFonts w:ascii="Times New Roman" w:hAnsi="Times New Roman" w:cs="Times New Roman"/>
                <w:color w:val="auto"/>
                <w:sz w:val="23"/>
                <w:szCs w:val="23"/>
              </w:rPr>
              <w:t>I.G.2 - abs.</w:t>
            </w:r>
          </w:p>
        </w:tc>
        <w:tc>
          <w:tcPr>
            <w:tcW w:w="1228" w:type="pct"/>
          </w:tcPr>
          <w:p w14:paraId="0F1F1F97" w14:textId="68F90CE6" w:rsidR="007603D7" w:rsidRPr="00BD4598" w:rsidRDefault="007603D7" w:rsidP="007603D7">
            <w:pPr>
              <w:pStyle w:val="Odsekzoznamu"/>
              <w:ind w:left="0"/>
              <w:rPr>
                <w:rFonts w:ascii="Times New Roman" w:hAnsi="Times New Roman" w:cs="Times New Roman"/>
                <w:b w:val="0"/>
                <w:i/>
                <w:color w:val="auto"/>
                <w:sz w:val="23"/>
                <w:szCs w:val="23"/>
              </w:rPr>
            </w:pPr>
            <w:r w:rsidRPr="00BD4598">
              <w:rPr>
                <w:rFonts w:ascii="Times New Roman" w:hAnsi="Times New Roman" w:cs="Times New Roman"/>
                <w:b w:val="0"/>
                <w:color w:val="auto"/>
                <w:sz w:val="23"/>
                <w:szCs w:val="23"/>
              </w:rPr>
              <w:t>Uplatniteľnosť absolventov</w:t>
            </w:r>
          </w:p>
        </w:tc>
        <w:tc>
          <w:tcPr>
            <w:tcW w:w="699" w:type="pct"/>
          </w:tcPr>
          <w:p w14:paraId="380BAF02" w14:textId="3570C23A" w:rsidR="007603D7" w:rsidRPr="00BD4598" w:rsidRDefault="007603D7" w:rsidP="004D7193">
            <w:pPr>
              <w:pStyle w:val="Odsekzoznamu"/>
              <w:ind w:left="0"/>
              <w:jc w:val="center"/>
              <w:rPr>
                <w:rFonts w:ascii="Times New Roman" w:hAnsi="Times New Roman" w:cs="Times New Roman"/>
                <w:b w:val="0"/>
                <w:i/>
                <w:color w:val="auto"/>
                <w:sz w:val="23"/>
                <w:szCs w:val="23"/>
              </w:rPr>
            </w:pPr>
            <w:r w:rsidRPr="00BD4598">
              <w:rPr>
                <w:rFonts w:ascii="Times New Roman" w:hAnsi="Times New Roman" w:cs="Times New Roman"/>
                <w:b w:val="0"/>
                <w:color w:val="auto"/>
                <w:sz w:val="23"/>
                <w:szCs w:val="23"/>
              </w:rPr>
              <w:t>87,0%</w:t>
            </w:r>
          </w:p>
        </w:tc>
        <w:tc>
          <w:tcPr>
            <w:tcW w:w="807" w:type="pct"/>
          </w:tcPr>
          <w:p w14:paraId="3345C0AF" w14:textId="77E207BE" w:rsidR="007603D7" w:rsidRPr="00BD4598" w:rsidRDefault="007603D7" w:rsidP="004D7193">
            <w:pPr>
              <w:pStyle w:val="Odsekzoznamu"/>
              <w:ind w:left="0"/>
              <w:jc w:val="center"/>
              <w:rPr>
                <w:rFonts w:ascii="Times New Roman" w:hAnsi="Times New Roman" w:cs="Times New Roman"/>
                <w:b w:val="0"/>
                <w:i/>
                <w:color w:val="auto"/>
                <w:sz w:val="23"/>
                <w:szCs w:val="23"/>
              </w:rPr>
            </w:pPr>
            <w:r w:rsidRPr="00BD4598">
              <w:rPr>
                <w:rFonts w:ascii="Times New Roman" w:hAnsi="Times New Roman" w:cs="Times New Roman"/>
                <w:b w:val="0"/>
                <w:color w:val="auto"/>
                <w:sz w:val="23"/>
                <w:szCs w:val="23"/>
              </w:rPr>
              <w:t>75,0%</w:t>
            </w:r>
          </w:p>
        </w:tc>
        <w:tc>
          <w:tcPr>
            <w:tcW w:w="991" w:type="pct"/>
          </w:tcPr>
          <w:p w14:paraId="15FDD511" w14:textId="13223FC8" w:rsidR="007603D7" w:rsidRPr="00BD4598" w:rsidRDefault="007603D7" w:rsidP="004D7193">
            <w:pPr>
              <w:pStyle w:val="Odsekzoznamu"/>
              <w:ind w:left="0"/>
              <w:jc w:val="center"/>
              <w:rPr>
                <w:rFonts w:ascii="Times New Roman" w:hAnsi="Times New Roman" w:cs="Times New Roman"/>
                <w:i/>
                <w:color w:val="auto"/>
                <w:sz w:val="23"/>
                <w:szCs w:val="23"/>
              </w:rPr>
            </w:pPr>
            <w:r w:rsidRPr="00BD4598">
              <w:rPr>
                <w:rFonts w:ascii="Times New Roman" w:hAnsi="Times New Roman" w:cs="Times New Roman"/>
                <w:color w:val="auto"/>
                <w:sz w:val="23"/>
                <w:szCs w:val="23"/>
              </w:rPr>
              <w:t>116%</w:t>
            </w:r>
          </w:p>
        </w:tc>
        <w:tc>
          <w:tcPr>
            <w:tcW w:w="730" w:type="pct"/>
          </w:tcPr>
          <w:p w14:paraId="45E39856" w14:textId="23F59EF2" w:rsidR="007603D7" w:rsidRPr="00BD4598" w:rsidRDefault="007603D7" w:rsidP="004D7193">
            <w:pPr>
              <w:pStyle w:val="Odsekzoznamu"/>
              <w:ind w:left="0"/>
              <w:jc w:val="center"/>
              <w:rPr>
                <w:rFonts w:ascii="Times New Roman" w:hAnsi="Times New Roman" w:cs="Times New Roman"/>
                <w:b w:val="0"/>
                <w:i/>
                <w:color w:val="auto"/>
                <w:sz w:val="23"/>
                <w:szCs w:val="23"/>
              </w:rPr>
            </w:pPr>
            <w:r w:rsidRPr="00BD4598">
              <w:rPr>
                <w:rFonts w:ascii="Times New Roman" w:hAnsi="Times New Roman" w:cs="Times New Roman"/>
                <w:b w:val="0"/>
                <w:color w:val="auto"/>
                <w:sz w:val="23"/>
                <w:szCs w:val="23"/>
              </w:rPr>
              <w:t>70%</w:t>
            </w:r>
          </w:p>
        </w:tc>
      </w:tr>
      <w:tr w:rsidR="007603D7" w:rsidRPr="00AF583D" w14:paraId="276D1656" w14:textId="77777777" w:rsidTr="007603D7">
        <w:tc>
          <w:tcPr>
            <w:tcW w:w="545" w:type="pct"/>
          </w:tcPr>
          <w:p w14:paraId="62D05BA7" w14:textId="20DF61BD" w:rsidR="007603D7" w:rsidRPr="00BD4598" w:rsidRDefault="007603D7" w:rsidP="007603D7">
            <w:pPr>
              <w:pStyle w:val="Odsekzoznamu"/>
              <w:ind w:left="0"/>
              <w:jc w:val="both"/>
              <w:rPr>
                <w:rFonts w:ascii="Times New Roman" w:hAnsi="Times New Roman" w:cs="Times New Roman"/>
                <w:i/>
                <w:color w:val="auto"/>
                <w:sz w:val="23"/>
                <w:szCs w:val="23"/>
              </w:rPr>
            </w:pPr>
            <w:r w:rsidRPr="00BD4598">
              <w:rPr>
                <w:rFonts w:ascii="Times New Roman" w:hAnsi="Times New Roman" w:cs="Times New Roman"/>
                <w:color w:val="auto"/>
                <w:sz w:val="23"/>
                <w:szCs w:val="23"/>
              </w:rPr>
              <w:t>I.G.2 - abs. 2</w:t>
            </w:r>
          </w:p>
        </w:tc>
        <w:tc>
          <w:tcPr>
            <w:tcW w:w="1228" w:type="pct"/>
          </w:tcPr>
          <w:p w14:paraId="6E58FF8A" w14:textId="0C54F9BD" w:rsidR="007603D7" w:rsidRPr="00BD4598" w:rsidRDefault="007603D7" w:rsidP="007603D7">
            <w:pPr>
              <w:pStyle w:val="Odsekzoznamu"/>
              <w:ind w:left="0"/>
              <w:rPr>
                <w:rFonts w:ascii="Times New Roman" w:hAnsi="Times New Roman" w:cs="Times New Roman"/>
                <w:b w:val="0"/>
                <w:i/>
                <w:color w:val="auto"/>
                <w:sz w:val="23"/>
                <w:szCs w:val="23"/>
              </w:rPr>
            </w:pPr>
            <w:r w:rsidRPr="00BD4598">
              <w:rPr>
                <w:rFonts w:ascii="Times New Roman" w:hAnsi="Times New Roman" w:cs="Times New Roman"/>
                <w:b w:val="0"/>
                <w:color w:val="auto"/>
                <w:sz w:val="23"/>
                <w:szCs w:val="23"/>
              </w:rPr>
              <w:t>Uplatniteľnosť absolventov</w:t>
            </w:r>
            <w:r w:rsidR="00416DBD" w:rsidRPr="00BD4598">
              <w:rPr>
                <w:rFonts w:ascii="Times New Roman" w:hAnsi="Times New Roman" w:cs="Times New Roman"/>
                <w:b w:val="0"/>
                <w:color w:val="auto"/>
                <w:sz w:val="23"/>
                <w:szCs w:val="23"/>
              </w:rPr>
              <w:t xml:space="preserve"> po dvoch rokoch od ukončenia štúdia</w:t>
            </w:r>
          </w:p>
        </w:tc>
        <w:tc>
          <w:tcPr>
            <w:tcW w:w="699" w:type="pct"/>
          </w:tcPr>
          <w:p w14:paraId="67504438" w14:textId="2AB7B20D" w:rsidR="007603D7" w:rsidRPr="00BD4598" w:rsidRDefault="007603D7" w:rsidP="004D7193">
            <w:pPr>
              <w:pStyle w:val="Odsekzoznamu"/>
              <w:ind w:left="0"/>
              <w:jc w:val="center"/>
              <w:rPr>
                <w:rFonts w:ascii="Times New Roman" w:hAnsi="Times New Roman" w:cs="Times New Roman"/>
                <w:b w:val="0"/>
                <w:i/>
                <w:color w:val="auto"/>
                <w:sz w:val="23"/>
                <w:szCs w:val="23"/>
              </w:rPr>
            </w:pPr>
            <w:r w:rsidRPr="00BD4598">
              <w:rPr>
                <w:rFonts w:ascii="Times New Roman" w:hAnsi="Times New Roman" w:cs="Times New Roman"/>
                <w:b w:val="0"/>
                <w:color w:val="auto"/>
                <w:sz w:val="23"/>
                <w:szCs w:val="23"/>
              </w:rPr>
              <w:t>93,5%</w:t>
            </w:r>
          </w:p>
        </w:tc>
        <w:tc>
          <w:tcPr>
            <w:tcW w:w="807" w:type="pct"/>
          </w:tcPr>
          <w:p w14:paraId="0D56188D" w14:textId="354FEA3A" w:rsidR="007603D7" w:rsidRPr="00BD4598" w:rsidRDefault="007603D7" w:rsidP="004D7193">
            <w:pPr>
              <w:pStyle w:val="Odsekzoznamu"/>
              <w:ind w:left="0"/>
              <w:jc w:val="center"/>
              <w:rPr>
                <w:rFonts w:ascii="Times New Roman" w:hAnsi="Times New Roman" w:cs="Times New Roman"/>
                <w:b w:val="0"/>
                <w:i/>
                <w:color w:val="auto"/>
                <w:sz w:val="23"/>
                <w:szCs w:val="23"/>
              </w:rPr>
            </w:pPr>
            <w:r w:rsidRPr="00BD4598">
              <w:rPr>
                <w:rFonts w:ascii="Times New Roman" w:hAnsi="Times New Roman" w:cs="Times New Roman"/>
                <w:b w:val="0"/>
                <w:color w:val="auto"/>
                <w:sz w:val="23"/>
                <w:szCs w:val="23"/>
              </w:rPr>
              <w:t>75,0%</w:t>
            </w:r>
          </w:p>
        </w:tc>
        <w:tc>
          <w:tcPr>
            <w:tcW w:w="991" w:type="pct"/>
          </w:tcPr>
          <w:p w14:paraId="3AF88488" w14:textId="143394BE" w:rsidR="007603D7" w:rsidRPr="00BD4598" w:rsidRDefault="007603D7" w:rsidP="004D7193">
            <w:pPr>
              <w:pStyle w:val="Odsekzoznamu"/>
              <w:ind w:left="0"/>
              <w:jc w:val="center"/>
              <w:rPr>
                <w:rFonts w:ascii="Times New Roman" w:hAnsi="Times New Roman" w:cs="Times New Roman"/>
                <w:i/>
                <w:color w:val="auto"/>
                <w:sz w:val="23"/>
                <w:szCs w:val="23"/>
              </w:rPr>
            </w:pPr>
            <w:r w:rsidRPr="00BD4598">
              <w:rPr>
                <w:rFonts w:ascii="Times New Roman" w:hAnsi="Times New Roman" w:cs="Times New Roman"/>
                <w:color w:val="auto"/>
                <w:sz w:val="23"/>
                <w:szCs w:val="23"/>
              </w:rPr>
              <w:t>125%</w:t>
            </w:r>
          </w:p>
        </w:tc>
        <w:tc>
          <w:tcPr>
            <w:tcW w:w="730" w:type="pct"/>
          </w:tcPr>
          <w:p w14:paraId="6B012ECB" w14:textId="19DE0329" w:rsidR="007603D7" w:rsidRPr="00BD4598" w:rsidRDefault="007603D7" w:rsidP="004D7193">
            <w:pPr>
              <w:pStyle w:val="Odsekzoznamu"/>
              <w:ind w:left="0"/>
              <w:jc w:val="center"/>
              <w:rPr>
                <w:rFonts w:ascii="Times New Roman" w:hAnsi="Times New Roman" w:cs="Times New Roman"/>
                <w:b w:val="0"/>
                <w:i/>
                <w:color w:val="auto"/>
                <w:sz w:val="23"/>
                <w:szCs w:val="23"/>
              </w:rPr>
            </w:pPr>
            <w:r w:rsidRPr="00BD4598">
              <w:rPr>
                <w:rFonts w:ascii="Times New Roman" w:hAnsi="Times New Roman" w:cs="Times New Roman"/>
                <w:b w:val="0"/>
                <w:color w:val="auto"/>
                <w:sz w:val="23"/>
                <w:szCs w:val="23"/>
              </w:rPr>
              <w:t>70%</w:t>
            </w:r>
          </w:p>
        </w:tc>
      </w:tr>
    </w:tbl>
    <w:p w14:paraId="748199E6" w14:textId="569DB12A" w:rsidR="000B4F11" w:rsidRPr="00F36B88" w:rsidRDefault="000B4F11" w:rsidP="000B4F11">
      <w:pPr>
        <w:spacing w:after="0" w:line="240" w:lineRule="auto"/>
        <w:jc w:val="both"/>
        <w:rPr>
          <w:rFonts w:ascii="Cambria" w:hAnsi="Cambria" w:cs="Times New Roman"/>
          <w:i/>
          <w:sz w:val="21"/>
          <w:szCs w:val="21"/>
        </w:rPr>
      </w:pPr>
      <w:r w:rsidRPr="00F36B88">
        <w:rPr>
          <w:rFonts w:ascii="Cambria" w:hAnsi="Cambria" w:cs="Times New Roman"/>
          <w:i/>
          <w:sz w:val="21"/>
          <w:szCs w:val="21"/>
          <w:lang w:val="en-US"/>
        </w:rPr>
        <w:t>*ukazovate</w:t>
      </w:r>
      <w:r w:rsidRPr="00F36B88">
        <w:rPr>
          <w:rFonts w:ascii="Cambria" w:hAnsi="Cambria" w:cs="Times New Roman"/>
          <w:i/>
          <w:sz w:val="21"/>
          <w:szCs w:val="21"/>
        </w:rPr>
        <w:t>ľ typu II. - nižšia hodnota ako štandard je pozitívnou hodnotou (vyplýva z nadstavenia merania v prieskume realizovanom prostredníctvom MAIS dva krát za akademický rok</w:t>
      </w:r>
      <w:r w:rsidR="008C6FD4" w:rsidRPr="00F36B88">
        <w:rPr>
          <w:rFonts w:ascii="Cambria" w:hAnsi="Cambria" w:cs="Times New Roman"/>
          <w:i/>
          <w:sz w:val="21"/>
          <w:szCs w:val="21"/>
        </w:rPr>
        <w:t>, vždy</w:t>
      </w:r>
      <w:r w:rsidRPr="00F36B88">
        <w:rPr>
          <w:rFonts w:ascii="Cambria" w:hAnsi="Cambria" w:cs="Times New Roman"/>
          <w:i/>
          <w:sz w:val="21"/>
          <w:szCs w:val="21"/>
        </w:rPr>
        <w:t xml:space="preserve"> na konci semestra - v Predmetovej ankete)</w:t>
      </w:r>
    </w:p>
    <w:p w14:paraId="51F59B75" w14:textId="77777777" w:rsidR="00624829" w:rsidRDefault="00624829" w:rsidP="00624829">
      <w:pPr>
        <w:jc w:val="both"/>
        <w:rPr>
          <w:rFonts w:ascii="Times New Roman" w:hAnsi="Times New Roman" w:cs="Times New Roman"/>
          <w:b/>
          <w:color w:val="FF0000"/>
          <w:sz w:val="23"/>
          <w:szCs w:val="23"/>
        </w:rPr>
      </w:pPr>
    </w:p>
    <w:p w14:paraId="5659B191" w14:textId="1AF0E9C6" w:rsidR="00624829" w:rsidRPr="00BD4598" w:rsidRDefault="00345C41" w:rsidP="00B73239">
      <w:pPr>
        <w:spacing w:after="240"/>
        <w:rPr>
          <w:rFonts w:ascii="Times New Roman" w:hAnsi="Times New Roman" w:cs="Times New Roman"/>
          <w:b/>
          <w:sz w:val="23"/>
          <w:szCs w:val="23"/>
        </w:rPr>
      </w:pPr>
      <w:r>
        <w:rPr>
          <w:rFonts w:ascii="Times New Roman" w:hAnsi="Times New Roman" w:cs="Times New Roman"/>
          <w:b/>
          <w:sz w:val="23"/>
          <w:szCs w:val="23"/>
        </w:rPr>
        <w:t>Kvalitatívne vyhodnotenie procesu</w:t>
      </w:r>
    </w:p>
    <w:p w14:paraId="050ACB7F" w14:textId="3066901A" w:rsidR="00624829" w:rsidRDefault="00624829" w:rsidP="00B73239">
      <w:pPr>
        <w:ind w:left="284" w:hanging="284"/>
        <w:rPr>
          <w:rFonts w:ascii="Times New Roman" w:hAnsi="Times New Roman" w:cs="Times New Roman"/>
          <w:b/>
          <w:sz w:val="23"/>
          <w:szCs w:val="23"/>
        </w:rPr>
      </w:pPr>
      <w:r w:rsidRPr="002D5CA0">
        <w:rPr>
          <w:rFonts w:ascii="Times New Roman" w:hAnsi="Times New Roman" w:cs="Times New Roman"/>
          <w:b/>
          <w:sz w:val="23"/>
          <w:szCs w:val="23"/>
        </w:rPr>
        <w:t xml:space="preserve">a) </w:t>
      </w:r>
      <w:r>
        <w:rPr>
          <w:rFonts w:ascii="Times New Roman" w:hAnsi="Times New Roman" w:cs="Times New Roman"/>
          <w:b/>
          <w:sz w:val="23"/>
          <w:szCs w:val="23"/>
        </w:rPr>
        <w:t>Z</w:t>
      </w:r>
      <w:r w:rsidRPr="002D5CA0">
        <w:rPr>
          <w:rFonts w:ascii="Times New Roman" w:hAnsi="Times New Roman" w:cs="Times New Roman"/>
          <w:b/>
          <w:sz w:val="23"/>
          <w:szCs w:val="23"/>
        </w:rPr>
        <w:t>oznam vnútorných predpisov, ktorými sa proces zabezpečuje</w:t>
      </w:r>
    </w:p>
    <w:p w14:paraId="5F0EBE0C" w14:textId="533E0CBF" w:rsidR="001A33F7" w:rsidRPr="00225C94" w:rsidRDefault="003D7B7C" w:rsidP="00225C94">
      <w:pPr>
        <w:jc w:val="both"/>
        <w:rPr>
          <w:rFonts w:ascii="Times New Roman" w:hAnsi="Times New Roman" w:cs="Times New Roman"/>
          <w:sz w:val="24"/>
          <w:szCs w:val="24"/>
        </w:rPr>
      </w:pPr>
      <w:r>
        <w:rPr>
          <w:rFonts w:ascii="Times New Roman" w:hAnsi="Times New Roman" w:cs="Times New Roman"/>
          <w:sz w:val="24"/>
          <w:szCs w:val="24"/>
        </w:rPr>
        <w:t>Princípy a pravidlá</w:t>
      </w:r>
      <w:r w:rsidR="001A33F7" w:rsidRPr="00225C94">
        <w:rPr>
          <w:rFonts w:ascii="Times New Roman" w:hAnsi="Times New Roman" w:cs="Times New Roman"/>
          <w:sz w:val="24"/>
          <w:szCs w:val="24"/>
        </w:rPr>
        <w:t xml:space="preserve"> pre zabezpečovanie procesu </w:t>
      </w:r>
      <w:r w:rsidR="001A33F7" w:rsidRPr="00345F1F">
        <w:rPr>
          <w:rFonts w:ascii="Times New Roman" w:hAnsi="Times New Roman" w:cs="Times New Roman"/>
          <w:b/>
          <w:sz w:val="24"/>
          <w:szCs w:val="24"/>
        </w:rPr>
        <w:t>I.G Priebežné monitorovanie, periodické hodnotenie a schvaľovanie študijných programov so zapojením študentov, zamestnávateľov z príslušného odvetvia hospodárstva alebo spoločenskej praxe a iných zainteresovaných osôb</w:t>
      </w:r>
      <w:r w:rsidR="001A33F7" w:rsidRPr="00225C94">
        <w:rPr>
          <w:rFonts w:ascii="Times New Roman" w:hAnsi="Times New Roman" w:cs="Times New Roman"/>
          <w:sz w:val="24"/>
          <w:szCs w:val="24"/>
        </w:rPr>
        <w:t xml:space="preserve"> </w:t>
      </w:r>
      <w:r>
        <w:rPr>
          <w:rFonts w:ascii="Times New Roman" w:hAnsi="Times New Roman" w:cs="Times New Roman"/>
          <w:sz w:val="24"/>
          <w:szCs w:val="24"/>
        </w:rPr>
        <w:t>na TU v Trnave boli v roku 2021 ustanovené vnútornými predpismi:</w:t>
      </w:r>
    </w:p>
    <w:p w14:paraId="4F9BB756" w14:textId="6A7DF290" w:rsidR="005775B8" w:rsidRPr="001C488D" w:rsidRDefault="005775B8" w:rsidP="0067360B">
      <w:pPr>
        <w:pStyle w:val="Odsekzoznamu"/>
        <w:numPr>
          <w:ilvl w:val="0"/>
          <w:numId w:val="5"/>
        </w:numPr>
        <w:spacing w:after="0" w:line="240" w:lineRule="auto"/>
        <w:jc w:val="both"/>
        <w:rPr>
          <w:rFonts w:ascii="Times New Roman" w:hAnsi="Times New Roman" w:cs="Times New Roman"/>
          <w:b w:val="0"/>
          <w:i/>
          <w:color w:val="auto"/>
          <w:szCs w:val="24"/>
        </w:rPr>
      </w:pPr>
      <w:r w:rsidRPr="001C488D">
        <w:rPr>
          <w:rFonts w:ascii="Times New Roman" w:hAnsi="Times New Roman" w:cs="Times New Roman"/>
          <w:b w:val="0"/>
          <w:i/>
          <w:color w:val="auto"/>
          <w:szCs w:val="24"/>
        </w:rPr>
        <w:t>16/2021 Vnútorný systém zabezpečovania kvality vysokoškolského vzdelávania Trnavskej univerzity v</w:t>
      </w:r>
      <w:r w:rsidR="00790944" w:rsidRPr="001C488D">
        <w:rPr>
          <w:rFonts w:ascii="Times New Roman" w:hAnsi="Times New Roman" w:cs="Times New Roman"/>
          <w:b w:val="0"/>
          <w:i/>
          <w:color w:val="auto"/>
          <w:szCs w:val="24"/>
        </w:rPr>
        <w:t> </w:t>
      </w:r>
      <w:r w:rsidRPr="001C488D">
        <w:rPr>
          <w:rFonts w:ascii="Times New Roman" w:hAnsi="Times New Roman" w:cs="Times New Roman"/>
          <w:b w:val="0"/>
          <w:i/>
          <w:color w:val="auto"/>
          <w:szCs w:val="24"/>
        </w:rPr>
        <w:t>Trnave</w:t>
      </w:r>
      <w:r w:rsidR="00790944" w:rsidRPr="001C488D">
        <w:rPr>
          <w:rFonts w:ascii="Times New Roman" w:hAnsi="Times New Roman" w:cs="Times New Roman"/>
          <w:b w:val="0"/>
          <w:i/>
          <w:color w:val="auto"/>
          <w:szCs w:val="24"/>
        </w:rPr>
        <w:t>*</w:t>
      </w:r>
    </w:p>
    <w:p w14:paraId="6F567973" w14:textId="7CCF72BF" w:rsidR="0067360B" w:rsidRPr="001C488D" w:rsidRDefault="0067360B" w:rsidP="0067360B">
      <w:pPr>
        <w:pStyle w:val="Odsekzoznamu"/>
        <w:numPr>
          <w:ilvl w:val="0"/>
          <w:numId w:val="5"/>
        </w:numPr>
        <w:spacing w:after="0" w:line="240" w:lineRule="auto"/>
        <w:jc w:val="both"/>
        <w:rPr>
          <w:rFonts w:ascii="Times New Roman" w:hAnsi="Times New Roman" w:cs="Times New Roman"/>
          <w:b w:val="0"/>
          <w:i/>
          <w:color w:val="auto"/>
          <w:szCs w:val="24"/>
        </w:rPr>
      </w:pPr>
      <w:r w:rsidRPr="001C488D">
        <w:rPr>
          <w:rFonts w:ascii="Times New Roman" w:hAnsi="Times New Roman" w:cs="Times New Roman"/>
          <w:b w:val="0"/>
          <w:i/>
          <w:color w:val="auto"/>
          <w:szCs w:val="24"/>
        </w:rPr>
        <w:t>17/2021 Pravidlá tvorby, úpravy, schvaľovania a hodnotenia kvality študijných programov Trnavskej univerzity v Trnave*</w:t>
      </w:r>
    </w:p>
    <w:p w14:paraId="567CC169" w14:textId="77777777" w:rsidR="00790944" w:rsidRPr="001C488D" w:rsidRDefault="00790944" w:rsidP="00790944">
      <w:pPr>
        <w:pStyle w:val="Normlnywebov"/>
        <w:numPr>
          <w:ilvl w:val="0"/>
          <w:numId w:val="5"/>
        </w:numPr>
        <w:rPr>
          <w:i/>
        </w:rPr>
      </w:pPr>
      <w:r w:rsidRPr="001C488D">
        <w:rPr>
          <w:i/>
        </w:rPr>
        <w:t>7/2021 Štatút Rady pre vnútorné hodnotenie kvality vysokoškolského vzdelávania Trnavskej univerzity v Trnave</w:t>
      </w:r>
    </w:p>
    <w:p w14:paraId="3D7213EE" w14:textId="7BB45A9A" w:rsidR="00790944" w:rsidRPr="001C488D" w:rsidRDefault="00790944" w:rsidP="00790944">
      <w:pPr>
        <w:pStyle w:val="Normlnywebov"/>
        <w:numPr>
          <w:ilvl w:val="0"/>
          <w:numId w:val="5"/>
        </w:numPr>
        <w:rPr>
          <w:i/>
        </w:rPr>
      </w:pPr>
      <w:r w:rsidRPr="001C488D">
        <w:rPr>
          <w:i/>
        </w:rPr>
        <w:t>2021 (bez č.)  Rokovací poriadok Rady pre vnútorné hodnotenie kvality vysokoškolského vzdelávania Trnavskej univerzity v Trnave</w:t>
      </w:r>
    </w:p>
    <w:p w14:paraId="6F38F481" w14:textId="6E09217C" w:rsidR="001A33F7" w:rsidRPr="001A33F7" w:rsidRDefault="001A33F7" w:rsidP="00D75750">
      <w:pPr>
        <w:pStyle w:val="Normlnywebov"/>
        <w:numPr>
          <w:ilvl w:val="0"/>
          <w:numId w:val="5"/>
        </w:numPr>
        <w:spacing w:before="0" w:beforeAutospacing="0" w:after="0" w:afterAutospacing="0"/>
        <w:ind w:left="1066" w:hanging="357"/>
        <w:jc w:val="both"/>
        <w:rPr>
          <w:i/>
        </w:rPr>
      </w:pPr>
      <w:r w:rsidRPr="001A33F7">
        <w:rPr>
          <w:i/>
        </w:rPr>
        <w:t>7/2018 Študijný poriadok Trnavskej univerzity v Trnave</w:t>
      </w:r>
    </w:p>
    <w:p w14:paraId="2D8CFB68" w14:textId="02D8291E" w:rsidR="001A33F7" w:rsidRDefault="001A33F7" w:rsidP="00D75750">
      <w:pPr>
        <w:pStyle w:val="Normlnywebov"/>
        <w:numPr>
          <w:ilvl w:val="0"/>
          <w:numId w:val="5"/>
        </w:numPr>
        <w:jc w:val="both"/>
        <w:rPr>
          <w:i/>
        </w:rPr>
      </w:pPr>
      <w:r w:rsidRPr="001A33F7">
        <w:rPr>
          <w:i/>
        </w:rPr>
        <w:t>2/2013 Smernica rektora Trnavskej univerzity v Trnave č. 2/2013 o doktorandskom štúdiu</w:t>
      </w:r>
    </w:p>
    <w:p w14:paraId="674D8957" w14:textId="77777777" w:rsidR="0067360B" w:rsidRPr="0067360B" w:rsidRDefault="0067360B" w:rsidP="0067360B">
      <w:pPr>
        <w:spacing w:after="0" w:line="240" w:lineRule="auto"/>
        <w:jc w:val="both"/>
        <w:rPr>
          <w:rFonts w:ascii="Times New Roman" w:hAnsi="Times New Roman" w:cs="Times New Roman"/>
          <w:i/>
          <w:sz w:val="23"/>
          <w:szCs w:val="23"/>
        </w:rPr>
      </w:pPr>
      <w:r w:rsidRPr="0067360B">
        <w:rPr>
          <w:rFonts w:ascii="Times New Roman" w:hAnsi="Times New Roman" w:cs="Times New Roman"/>
          <w:i/>
          <w:sz w:val="23"/>
          <w:szCs w:val="23"/>
        </w:rPr>
        <w:t>*novo-prijaté vnútorné predpisy v roku 2021</w:t>
      </w:r>
    </w:p>
    <w:p w14:paraId="4AEC4C94" w14:textId="77777777" w:rsidR="00B73239" w:rsidRDefault="00B73239" w:rsidP="00624829">
      <w:pPr>
        <w:spacing w:after="0" w:line="360" w:lineRule="auto"/>
        <w:jc w:val="both"/>
        <w:rPr>
          <w:rFonts w:ascii="Times New Roman" w:hAnsi="Times New Roman" w:cs="Times New Roman"/>
          <w:b/>
          <w:sz w:val="23"/>
          <w:szCs w:val="23"/>
          <w:lang w:val="en-US"/>
        </w:rPr>
      </w:pPr>
    </w:p>
    <w:p w14:paraId="0A2D8315" w14:textId="50398D3D" w:rsidR="00624829" w:rsidRDefault="00624829" w:rsidP="00B73239">
      <w:pPr>
        <w:spacing w:line="360" w:lineRule="auto"/>
        <w:jc w:val="both"/>
        <w:rPr>
          <w:rFonts w:ascii="Times New Roman" w:hAnsi="Times New Roman" w:cs="Times New Roman"/>
          <w:b/>
          <w:sz w:val="23"/>
          <w:szCs w:val="23"/>
        </w:rPr>
      </w:pPr>
      <w:r w:rsidRPr="00AF583D">
        <w:rPr>
          <w:rFonts w:ascii="Times New Roman" w:hAnsi="Times New Roman" w:cs="Times New Roman"/>
          <w:b/>
          <w:sz w:val="23"/>
          <w:szCs w:val="23"/>
          <w:lang w:val="en-US"/>
        </w:rPr>
        <w:t xml:space="preserve">b) </w:t>
      </w:r>
      <w:r>
        <w:rPr>
          <w:rFonts w:ascii="Times New Roman" w:hAnsi="Times New Roman" w:cs="Times New Roman"/>
          <w:b/>
          <w:sz w:val="23"/>
          <w:szCs w:val="23"/>
          <w:lang w:val="en-US"/>
        </w:rPr>
        <w:t>K</w:t>
      </w:r>
      <w:r w:rsidRPr="00AF583D">
        <w:rPr>
          <w:rFonts w:ascii="Times New Roman" w:hAnsi="Times New Roman" w:cs="Times New Roman"/>
          <w:b/>
          <w:sz w:val="23"/>
          <w:szCs w:val="23"/>
          <w:lang w:val="en-US"/>
        </w:rPr>
        <w:t xml:space="preserve">valitatívne vyhodnotenie </w:t>
      </w:r>
      <w:r w:rsidRPr="006B2B54">
        <w:rPr>
          <w:rFonts w:ascii="Times New Roman" w:hAnsi="Times New Roman" w:cs="Times New Roman"/>
          <w:b/>
          <w:sz w:val="23"/>
          <w:szCs w:val="23"/>
        </w:rPr>
        <w:t xml:space="preserve">úrovne zabezpečovania </w:t>
      </w:r>
      <w:r w:rsidRPr="00AF583D">
        <w:rPr>
          <w:rFonts w:ascii="Times New Roman" w:hAnsi="Times New Roman" w:cs="Times New Roman"/>
          <w:b/>
          <w:sz w:val="23"/>
          <w:szCs w:val="23"/>
        </w:rPr>
        <w:t>procesu na TU</w:t>
      </w:r>
    </w:p>
    <w:p w14:paraId="5960F304" w14:textId="77777777" w:rsidR="00C622E5" w:rsidRPr="00AF4292" w:rsidRDefault="00C622E5" w:rsidP="00C622E5">
      <w:pPr>
        <w:ind w:firstLine="708"/>
        <w:jc w:val="both"/>
        <w:rPr>
          <w:rFonts w:ascii="Times New Roman" w:hAnsi="Times New Roman" w:cs="Times New Roman"/>
          <w:sz w:val="24"/>
        </w:rPr>
      </w:pPr>
      <w:r w:rsidRPr="00AF4292">
        <w:rPr>
          <w:rFonts w:ascii="Times New Roman" w:hAnsi="Times New Roman" w:cs="Times New Roman"/>
          <w:sz w:val="24"/>
        </w:rPr>
        <w:t xml:space="preserve">Ako už bolo vyššie uvedené v roku 2021 nadobudol na univerzite účinnosť nový vnútorný predpis – Pravidlá tvorby, úpravy, schvaľovania a hodnotenia kvality študijných programov Trnavskej univerzity v Trnave a na jednotlivých fakultách boli zriadené pre bakalárske a magisterské študijné programy programové rady a pre doktorandské študijné </w:t>
      </w:r>
      <w:r w:rsidRPr="00AF4292">
        <w:rPr>
          <w:rFonts w:ascii="Times New Roman" w:hAnsi="Times New Roman" w:cs="Times New Roman"/>
          <w:sz w:val="24"/>
        </w:rPr>
        <w:lastRenderedPageBreak/>
        <w:t>programy odborové rady, ktorých súčasťou sú aj zástupcovia študentov, zamestnávateľov a v prípade odborovej rady aj domáci a zahraniční partneri fakulty. Rovnako bol tiež vytvorený nový vnútorný orgán univerzity Rada pre vnútorné hodnotenie kvality vysokoškolského vzdelávania Trnavskej univerzity v Trnave, ako stály orgán univerzity, ktorý je v zmysle štandardov kvality vzdelávania nezávislou štruktúrou vnútorného systému univerzity. Prijatím nového právneho predpisu, vytvorením programových a  odborových rád a ich činnosťou, ako aj vytvorením Rady pre vnútorné hodnotenie kvality vysokoškolského vzdelávania Trnavskej univerzity v Trnave sa výrazne skvalitnil tiež proces monitorovania a hodnotenia kvality študijných programov uskutočňovaných na univerzite.</w:t>
      </w:r>
    </w:p>
    <w:p w14:paraId="7757C9CD" w14:textId="77777777" w:rsidR="00C622E5" w:rsidRPr="00AF4292" w:rsidRDefault="00C622E5" w:rsidP="00C622E5">
      <w:pPr>
        <w:ind w:firstLine="708"/>
        <w:jc w:val="both"/>
        <w:rPr>
          <w:rFonts w:ascii="Times New Roman" w:hAnsi="Times New Roman" w:cs="Times New Roman"/>
          <w:sz w:val="24"/>
        </w:rPr>
      </w:pPr>
      <w:r w:rsidRPr="00AF4292">
        <w:rPr>
          <w:rFonts w:ascii="Times New Roman" w:hAnsi="Times New Roman" w:cs="Times New Roman"/>
          <w:sz w:val="24"/>
        </w:rPr>
        <w:t xml:space="preserve">V roku 2021 tak boli prvýkrát študijné programy hodnotené programovými a odborovými radami, ktorých pôsobnosť je vymedzená v čl. 10 ods. 2, resp. v čl. 11 ods. 2 </w:t>
      </w:r>
      <w:r w:rsidRPr="00AF4292">
        <w:rPr>
          <w:rStyle w:val="markedcontent"/>
          <w:rFonts w:ascii="Times New Roman" w:hAnsi="Times New Roman" w:cs="Times New Roman"/>
          <w:sz w:val="24"/>
          <w:szCs w:val="24"/>
        </w:rPr>
        <w:t>Pravidiel tvorby, úpravy, schvaľovania a hodnotenia kvality študijných programov Trnavskej univerzity v Trnave</w:t>
      </w:r>
      <w:r w:rsidRPr="00AF4292">
        <w:rPr>
          <w:rFonts w:ascii="Times New Roman" w:hAnsi="Times New Roman" w:cs="Times New Roman"/>
          <w:sz w:val="24"/>
        </w:rPr>
        <w:t xml:space="preserve">. Zo zasadnutia programovej a odborovej rady sa vyhotovuje písomný zápis, ktorý predkladá predseda programovej rady, resp. odborovej rady dekanovi fakulty. </w:t>
      </w:r>
    </w:p>
    <w:p w14:paraId="7DE5A625" w14:textId="6105B3E5" w:rsidR="00C622E5" w:rsidRPr="00AF4292" w:rsidRDefault="00C622E5" w:rsidP="00C622E5">
      <w:pPr>
        <w:ind w:firstLine="708"/>
        <w:jc w:val="both"/>
        <w:rPr>
          <w:rFonts w:ascii="Times New Roman" w:hAnsi="Times New Roman" w:cs="Times New Roman"/>
          <w:color w:val="000000"/>
          <w:sz w:val="24"/>
          <w:szCs w:val="24"/>
        </w:rPr>
      </w:pPr>
      <w:r w:rsidRPr="00AF4292">
        <w:rPr>
          <w:rFonts w:ascii="Times New Roman" w:hAnsi="Times New Roman" w:cs="Times New Roman"/>
          <w:sz w:val="24"/>
          <w:szCs w:val="24"/>
        </w:rPr>
        <w:t xml:space="preserve">Jednotlivé študijné programy sú monitorované celoročne, a to nielen programovými, odborovými radami a dekanmi fakúlt, ale aj prodekanmi fakúlt, vedúcimi pracovísk uskutočňujúcich výučbu študijného programu, vnútornými orgánmi fakúlt, z rektorátnej úrovne, ako aj Radou pre vnútorné hodnotenie kvality vysokoškolského vzdelávania Trnavskej univerzity v Trnave. Súčasťou monitorovania a hodnotenia kvality študijného programu je tiež získavanie relevantnej spätnej väzby od zainteresovaných strán študijného programu. Rovnako je tiež súčasťou monitorovania a hodnotenia študijného programu získavanie relevantnej spätnej väzby od študentov, ktorí majú dvakrát ročne (na konci každého semestra) príležitosť vyjadriť sa ku kvalite výučby a učiteľov študijného programu prostredníctvom anonymného dotazníka a raz ročne tiež k materiálnym, technickým a informačným zdrojom. Svoj názor môžu vyjadriť aj prostredníctvom ankety Káva za názor, ktorú organizuje Študentská rada Trnavskej univerzity a ankety Akademická štvrťhodinka organizovanej Slovenskou akreditačnou agentúrou pre vysoké školstvo. </w:t>
      </w:r>
      <w:r w:rsidRPr="00AF4292">
        <w:rPr>
          <w:rFonts w:ascii="Times New Roman" w:hAnsi="Times New Roman" w:cs="Times New Roman"/>
          <w:color w:val="000000"/>
          <w:sz w:val="24"/>
          <w:szCs w:val="24"/>
        </w:rPr>
        <w:t xml:space="preserve">Do hodnotenia kvality vzdelávacieho procesu a vedeckých činností sú formou anonymnej dotazníkovej ankety alebo formou diskusných fór na stretnutiach absolventov aktívne zapájaní i absolventi. Aj v roku 2021 sa uskutočnila absolventská anketa zameraná na absolventov, ktorí skončili štúdium v akademickom roku 2020/2021 a absolventská anketa zameraná na absolventov, u ktorých od úspešného absolvovania štúdia uplynuli dva roky. </w:t>
      </w:r>
      <w:r w:rsidRPr="00AF4292">
        <w:rPr>
          <w:rFonts w:ascii="Times New Roman" w:hAnsi="Times New Roman" w:cs="Times New Roman"/>
          <w:sz w:val="24"/>
          <w:szCs w:val="24"/>
        </w:rPr>
        <w:t>Výsledky ankiet jednotlivé fakulty dôsledne vyhodnocujú a podávajú spolu so svojim stanoviskom študentom spätnú väzbu. Rovnako sú tieto sledované aj vedením univerzity.</w:t>
      </w:r>
      <w:r w:rsidRPr="00AF4292">
        <w:rPr>
          <w:rFonts w:ascii="Times New Roman" w:hAnsi="Times New Roman" w:cs="Times New Roman"/>
          <w:color w:val="000000"/>
          <w:sz w:val="24"/>
          <w:szCs w:val="24"/>
        </w:rPr>
        <w:t xml:space="preserve"> Podnety a návrhy, ktoré vyplynuli z jednotlivých foriem spätnej väzby, sa premietajú do prijímania opatrení na zlepšenie a prispievajú tak k zlepšovaniu kvality výučby, ale aj jednotlivých študijných programov.</w:t>
      </w:r>
      <w:r w:rsidRPr="00AF4292">
        <w:rPr>
          <w:rFonts w:ascii="Times New Roman" w:hAnsi="Times New Roman" w:cs="Times New Roman"/>
          <w:sz w:val="24"/>
          <w:szCs w:val="24"/>
        </w:rPr>
        <w:t xml:space="preserve"> Potešujúca je celková spokojnosť študentov a absolventov univerzity so štúdiom, ako aj vynikajúce uplatnenie absolventov v</w:t>
      </w:r>
      <w:r w:rsidR="004278AE" w:rsidRPr="00AF4292">
        <w:rPr>
          <w:rFonts w:ascii="Times New Roman" w:hAnsi="Times New Roman" w:cs="Times New Roman"/>
          <w:sz w:val="24"/>
          <w:szCs w:val="24"/>
        </w:rPr>
        <w:t> </w:t>
      </w:r>
      <w:r w:rsidRPr="00AF4292">
        <w:rPr>
          <w:rFonts w:ascii="Times New Roman" w:hAnsi="Times New Roman" w:cs="Times New Roman"/>
          <w:sz w:val="24"/>
          <w:szCs w:val="24"/>
        </w:rPr>
        <w:t>praxi</w:t>
      </w:r>
      <w:r w:rsidR="004278AE" w:rsidRPr="00AF4292">
        <w:rPr>
          <w:rFonts w:ascii="Times New Roman" w:hAnsi="Times New Roman" w:cs="Times New Roman"/>
          <w:sz w:val="24"/>
          <w:szCs w:val="24"/>
        </w:rPr>
        <w:t xml:space="preserve"> </w:t>
      </w:r>
      <w:r w:rsidRPr="00AF4292">
        <w:rPr>
          <w:rFonts w:ascii="Times New Roman" w:hAnsi="Times New Roman" w:cs="Times New Roman"/>
          <w:sz w:val="24"/>
          <w:szCs w:val="24"/>
        </w:rPr>
        <w:t xml:space="preserve">(https://www.truni.sk/news/stanovisko-vedenia-tu-k-vyhodnoteniu-ankety-absolventov-20202021-ankety-absolventov-po-dvoch).    </w:t>
      </w:r>
    </w:p>
    <w:p w14:paraId="6E23D033" w14:textId="77777777" w:rsidR="00C622E5" w:rsidRPr="001A7E80" w:rsidRDefault="00C622E5" w:rsidP="00C622E5">
      <w:pPr>
        <w:ind w:firstLine="708"/>
        <w:jc w:val="both"/>
        <w:rPr>
          <w:rFonts w:ascii="Times New Roman" w:hAnsi="Times New Roman" w:cs="Times New Roman"/>
          <w:sz w:val="24"/>
          <w:szCs w:val="24"/>
        </w:rPr>
      </w:pPr>
      <w:r w:rsidRPr="00AF4292">
        <w:rPr>
          <w:rFonts w:ascii="Times New Roman" w:hAnsi="Times New Roman" w:cs="Times New Roman"/>
          <w:color w:val="000000"/>
          <w:sz w:val="24"/>
          <w:szCs w:val="24"/>
        </w:rPr>
        <w:t>Možno konštatovať, že v roku 2021 prebehli všetky uvedené procesy úspešne. Potrebné však bude prehodnotiť, ktoré výstupy z monitorovacej a hodnotiacej činnosti jednotlivých súčastí univerzity budú zverejnené na webovom sídle univerzity, na ktorom mieste a čo je potrebné, aby bolo dostupné aj verejnosti. Rovnako je potrebné hľadať opatrenia, ktoré by motivovali študentov k väčšej zapojenosti do jednotlivých ankiet.</w:t>
      </w:r>
      <w:r>
        <w:rPr>
          <w:rFonts w:ascii="Times New Roman" w:hAnsi="Times New Roman" w:cs="Times New Roman"/>
          <w:color w:val="000000"/>
          <w:sz w:val="24"/>
          <w:szCs w:val="24"/>
        </w:rPr>
        <w:t xml:space="preserve"> </w:t>
      </w:r>
    </w:p>
    <w:p w14:paraId="42A26712" w14:textId="4F8741CC" w:rsidR="00C622E5" w:rsidRDefault="00C622E5" w:rsidP="00D37B70">
      <w:pPr>
        <w:jc w:val="both"/>
        <w:rPr>
          <w:rFonts w:ascii="Times New Roman" w:hAnsi="Times New Roman" w:cs="Times New Roman"/>
          <w:b/>
          <w:color w:val="FF0000"/>
          <w:sz w:val="23"/>
          <w:szCs w:val="23"/>
        </w:rPr>
      </w:pPr>
    </w:p>
    <w:p w14:paraId="12F41CCF" w14:textId="77777777" w:rsidR="00B73239" w:rsidRDefault="00B73239" w:rsidP="00D37B70">
      <w:pPr>
        <w:jc w:val="both"/>
        <w:rPr>
          <w:rFonts w:ascii="Times New Roman" w:hAnsi="Times New Roman" w:cs="Times New Roman"/>
          <w:b/>
          <w:color w:val="FF0000"/>
          <w:sz w:val="23"/>
          <w:szCs w:val="23"/>
        </w:rPr>
      </w:pPr>
    </w:p>
    <w:p w14:paraId="7DB1F5F6" w14:textId="7236ABB4" w:rsidR="00624829" w:rsidRPr="00624829" w:rsidRDefault="00727830" w:rsidP="00BD4598">
      <w:pPr>
        <w:pStyle w:val="Nadpis3"/>
        <w:shd w:val="clear" w:color="auto" w:fill="E7E6E6" w:themeFill="background2"/>
        <w:jc w:val="both"/>
        <w:rPr>
          <w:rFonts w:ascii="Times New Roman" w:hAnsi="Times New Roman" w:cs="Times New Roman"/>
          <w:b/>
          <w:color w:val="auto"/>
        </w:rPr>
      </w:pPr>
      <w:bookmarkStart w:id="23" w:name="_Toc95825409"/>
      <w:bookmarkStart w:id="24" w:name="_Toc101435170"/>
      <w:r>
        <w:rPr>
          <w:rFonts w:ascii="Times New Roman" w:hAnsi="Times New Roman" w:cs="Times New Roman"/>
          <w:b/>
          <w:color w:val="auto"/>
        </w:rPr>
        <w:t>PROCES</w:t>
      </w:r>
      <w:r w:rsidRPr="00624829">
        <w:rPr>
          <w:rFonts w:ascii="Times New Roman" w:hAnsi="Times New Roman" w:cs="Times New Roman"/>
          <w:b/>
          <w:color w:val="auto"/>
        </w:rPr>
        <w:t xml:space="preserve"> </w:t>
      </w:r>
      <w:r w:rsidR="00624829" w:rsidRPr="00624829">
        <w:rPr>
          <w:rFonts w:ascii="Times New Roman" w:hAnsi="Times New Roman" w:cs="Times New Roman"/>
          <w:b/>
          <w:color w:val="auto"/>
        </w:rPr>
        <w:t>I.H Preskúmavanie podnetov, ktorými sa študent domáha ochrany svojich práv alebo právom chránených záujmov, ako aj poukazuje na konkrétne nedostatky v činnosti univerzity</w:t>
      </w:r>
      <w:bookmarkEnd w:id="23"/>
      <w:bookmarkEnd w:id="24"/>
    </w:p>
    <w:p w14:paraId="313E29EA" w14:textId="095CDE92" w:rsidR="00624829" w:rsidRDefault="00624829" w:rsidP="00D37B70">
      <w:pPr>
        <w:jc w:val="both"/>
        <w:rPr>
          <w:rFonts w:ascii="Times New Roman" w:hAnsi="Times New Roman" w:cs="Times New Roman"/>
          <w:b/>
          <w:color w:val="FF0000"/>
          <w:sz w:val="23"/>
          <w:szCs w:val="23"/>
        </w:rPr>
      </w:pPr>
    </w:p>
    <w:p w14:paraId="256A20C3" w14:textId="28E3396D" w:rsidR="00624829" w:rsidRPr="00BD4598" w:rsidRDefault="00345C41" w:rsidP="00B73239">
      <w:pPr>
        <w:spacing w:after="240"/>
        <w:contextualSpacing/>
        <w:jc w:val="both"/>
        <w:rPr>
          <w:rFonts w:ascii="Times New Roman" w:hAnsi="Times New Roman" w:cs="Times New Roman"/>
          <w:b/>
          <w:sz w:val="23"/>
          <w:szCs w:val="23"/>
        </w:rPr>
      </w:pPr>
      <w:r>
        <w:rPr>
          <w:rFonts w:ascii="Times New Roman" w:hAnsi="Times New Roman" w:cs="Times New Roman"/>
          <w:b/>
          <w:sz w:val="23"/>
          <w:szCs w:val="23"/>
        </w:rPr>
        <w:t>Kvantitatívne vyhodnotenie procesu</w:t>
      </w:r>
    </w:p>
    <w:tbl>
      <w:tblPr>
        <w:tblStyle w:val="Mriekatabuky"/>
        <w:tblW w:w="5000" w:type="pct"/>
        <w:tblLook w:val="04A0" w:firstRow="1" w:lastRow="0" w:firstColumn="1" w:lastColumn="0" w:noHBand="0" w:noVBand="1"/>
      </w:tblPr>
      <w:tblGrid>
        <w:gridCol w:w="846"/>
        <w:gridCol w:w="2367"/>
        <w:gridCol w:w="1267"/>
        <w:gridCol w:w="1463"/>
        <w:gridCol w:w="1796"/>
        <w:gridCol w:w="1323"/>
      </w:tblGrid>
      <w:tr w:rsidR="006D204A" w:rsidRPr="00AF583D" w14:paraId="1356DCC3" w14:textId="77777777" w:rsidTr="006D204A">
        <w:tc>
          <w:tcPr>
            <w:tcW w:w="467" w:type="pct"/>
          </w:tcPr>
          <w:p w14:paraId="63DA66C2" w14:textId="77777777" w:rsidR="006D204A" w:rsidRPr="00AF583D" w:rsidRDefault="006D204A" w:rsidP="006D204A">
            <w:pPr>
              <w:pStyle w:val="Odsekzoznamu"/>
              <w:ind w:left="0"/>
              <w:jc w:val="both"/>
              <w:rPr>
                <w:rFonts w:ascii="Times New Roman" w:hAnsi="Times New Roman" w:cs="Times New Roman"/>
                <w:b w:val="0"/>
                <w:i/>
                <w:color w:val="auto"/>
              </w:rPr>
            </w:pPr>
            <w:r w:rsidRPr="00AF583D">
              <w:rPr>
                <w:rFonts w:ascii="Times New Roman" w:hAnsi="Times New Roman" w:cs="Times New Roman"/>
                <w:i/>
                <w:color w:val="auto"/>
              </w:rPr>
              <w:t xml:space="preserve">Kód </w:t>
            </w:r>
          </w:p>
        </w:tc>
        <w:tc>
          <w:tcPr>
            <w:tcW w:w="1306" w:type="pct"/>
          </w:tcPr>
          <w:p w14:paraId="4CA512AB" w14:textId="77777777" w:rsidR="006D204A" w:rsidRPr="00AF583D" w:rsidRDefault="006D204A" w:rsidP="006D204A">
            <w:pPr>
              <w:pStyle w:val="Odsekzoznamu"/>
              <w:ind w:left="0"/>
              <w:jc w:val="both"/>
              <w:rPr>
                <w:rFonts w:ascii="Times New Roman" w:hAnsi="Times New Roman" w:cs="Times New Roman"/>
                <w:i/>
                <w:color w:val="auto"/>
              </w:rPr>
            </w:pPr>
            <w:r w:rsidRPr="00AF583D">
              <w:rPr>
                <w:rFonts w:ascii="Times New Roman" w:hAnsi="Times New Roman" w:cs="Times New Roman"/>
                <w:i/>
                <w:color w:val="auto"/>
              </w:rPr>
              <w:t xml:space="preserve">Názov </w:t>
            </w:r>
          </w:p>
          <w:p w14:paraId="73C9FD10" w14:textId="77777777" w:rsidR="006D204A" w:rsidRPr="00AF583D" w:rsidRDefault="006D204A" w:rsidP="006D204A">
            <w:pPr>
              <w:pStyle w:val="Odsekzoznamu"/>
              <w:ind w:left="0"/>
              <w:jc w:val="both"/>
              <w:rPr>
                <w:rFonts w:ascii="Times New Roman" w:hAnsi="Times New Roman" w:cs="Times New Roman"/>
                <w:i/>
                <w:color w:val="auto"/>
              </w:rPr>
            </w:pPr>
            <w:r w:rsidRPr="00AF583D">
              <w:rPr>
                <w:rFonts w:ascii="Times New Roman" w:hAnsi="Times New Roman" w:cs="Times New Roman"/>
                <w:i/>
                <w:color w:val="auto"/>
              </w:rPr>
              <w:t>ukazovateľa</w:t>
            </w:r>
          </w:p>
        </w:tc>
        <w:tc>
          <w:tcPr>
            <w:tcW w:w="699" w:type="pct"/>
          </w:tcPr>
          <w:p w14:paraId="26FE51F0" w14:textId="77777777" w:rsidR="006D204A" w:rsidRPr="00AF583D" w:rsidRDefault="006D204A" w:rsidP="006D204A">
            <w:pPr>
              <w:pStyle w:val="Odsekzoznamu"/>
              <w:ind w:left="0"/>
              <w:jc w:val="both"/>
              <w:rPr>
                <w:rFonts w:ascii="Times New Roman" w:hAnsi="Times New Roman" w:cs="Times New Roman"/>
                <w:b w:val="0"/>
                <w:i/>
                <w:color w:val="auto"/>
              </w:rPr>
            </w:pPr>
            <w:r w:rsidRPr="00AF583D">
              <w:rPr>
                <w:rFonts w:ascii="Times New Roman" w:hAnsi="Times New Roman" w:cs="Times New Roman"/>
                <w:i/>
                <w:color w:val="auto"/>
              </w:rPr>
              <w:t>Skutočná zistená hodnota</w:t>
            </w:r>
          </w:p>
        </w:tc>
        <w:tc>
          <w:tcPr>
            <w:tcW w:w="807" w:type="pct"/>
          </w:tcPr>
          <w:p w14:paraId="059A393C" w14:textId="77777777" w:rsidR="006D204A" w:rsidRPr="00AF583D" w:rsidRDefault="006D204A" w:rsidP="006D204A">
            <w:pPr>
              <w:pStyle w:val="Odsekzoznamu"/>
              <w:ind w:left="0"/>
              <w:rPr>
                <w:rFonts w:ascii="Times New Roman" w:hAnsi="Times New Roman" w:cs="Times New Roman"/>
                <w:b w:val="0"/>
                <w:i/>
                <w:color w:val="auto"/>
              </w:rPr>
            </w:pPr>
            <w:r w:rsidRPr="00AF583D">
              <w:rPr>
                <w:rFonts w:ascii="Times New Roman" w:hAnsi="Times New Roman" w:cs="Times New Roman"/>
                <w:i/>
                <w:color w:val="auto"/>
              </w:rPr>
              <w:t>Štandard pre</w:t>
            </w:r>
            <w:r w:rsidRPr="00AF583D">
              <w:rPr>
                <w:rFonts w:ascii="Times New Roman" w:hAnsi="Times New Roman" w:cs="Times New Roman"/>
                <w:i/>
                <w:color w:val="auto"/>
              </w:rPr>
              <w:br/>
              <w:t>daný ukazovateľ</w:t>
            </w:r>
          </w:p>
        </w:tc>
        <w:tc>
          <w:tcPr>
            <w:tcW w:w="991" w:type="pct"/>
          </w:tcPr>
          <w:p w14:paraId="08926C7F" w14:textId="77777777" w:rsidR="006D204A" w:rsidRPr="00AF583D" w:rsidRDefault="006D204A" w:rsidP="006D204A">
            <w:pPr>
              <w:pStyle w:val="Odsekzoznamu"/>
              <w:ind w:left="0"/>
              <w:rPr>
                <w:rFonts w:ascii="Times New Roman" w:hAnsi="Times New Roman" w:cs="Times New Roman"/>
                <w:i/>
                <w:color w:val="auto"/>
              </w:rPr>
            </w:pPr>
            <w:r w:rsidRPr="00AF583D">
              <w:rPr>
                <w:rFonts w:ascii="Times New Roman" w:hAnsi="Times New Roman" w:cs="Times New Roman"/>
                <w:i/>
                <w:color w:val="auto"/>
              </w:rPr>
              <w:t xml:space="preserve">Miera plnenia P  v </w:t>
            </w:r>
            <w:r w:rsidRPr="00AF583D">
              <w:rPr>
                <w:rFonts w:ascii="Calibri" w:hAnsi="Calibri" w:cs="Calibri"/>
                <w:i/>
                <w:color w:val="auto"/>
              </w:rPr>
              <w:t>%</w:t>
            </w:r>
            <w:r w:rsidRPr="00AF583D">
              <w:rPr>
                <w:rFonts w:ascii="Times New Roman" w:hAnsi="Times New Roman" w:cs="Times New Roman"/>
                <w:i/>
                <w:color w:val="auto"/>
              </w:rPr>
              <w:br/>
              <w:t>(Výsledok vyhodnotenia)</w:t>
            </w:r>
          </w:p>
        </w:tc>
        <w:tc>
          <w:tcPr>
            <w:tcW w:w="730" w:type="pct"/>
          </w:tcPr>
          <w:p w14:paraId="7458F25D" w14:textId="77777777" w:rsidR="006D204A" w:rsidRPr="00D06669" w:rsidRDefault="006D204A" w:rsidP="006D204A">
            <w:pPr>
              <w:pStyle w:val="Odsekzoznamu"/>
              <w:ind w:left="0"/>
              <w:jc w:val="both"/>
              <w:rPr>
                <w:rFonts w:ascii="Times New Roman" w:hAnsi="Times New Roman" w:cs="Times New Roman"/>
                <w:i/>
                <w:color w:val="auto"/>
              </w:rPr>
            </w:pPr>
            <w:r w:rsidRPr="00D06669">
              <w:rPr>
                <w:rFonts w:ascii="Times New Roman" w:hAnsi="Times New Roman" w:cs="Times New Roman"/>
                <w:i/>
                <w:color w:val="auto"/>
              </w:rPr>
              <w:t xml:space="preserve">Hranica tolerancie </w:t>
            </w:r>
          </w:p>
        </w:tc>
      </w:tr>
      <w:tr w:rsidR="007603D7" w:rsidRPr="00AF583D" w14:paraId="035EABA3" w14:textId="77777777" w:rsidTr="006D204A">
        <w:tc>
          <w:tcPr>
            <w:tcW w:w="467" w:type="pct"/>
          </w:tcPr>
          <w:p w14:paraId="0453561C" w14:textId="09D05104" w:rsidR="007603D7" w:rsidRPr="00BD4598" w:rsidRDefault="007603D7" w:rsidP="007603D7">
            <w:pPr>
              <w:pStyle w:val="Odsekzoznamu"/>
              <w:ind w:left="0"/>
              <w:jc w:val="both"/>
              <w:rPr>
                <w:rFonts w:ascii="Times New Roman" w:hAnsi="Times New Roman" w:cs="Times New Roman"/>
                <w:i/>
                <w:color w:val="auto"/>
                <w:sz w:val="23"/>
                <w:szCs w:val="23"/>
              </w:rPr>
            </w:pPr>
            <w:r w:rsidRPr="00BD4598">
              <w:rPr>
                <w:rFonts w:ascii="Times New Roman" w:hAnsi="Times New Roman" w:cs="Times New Roman"/>
                <w:color w:val="auto"/>
                <w:sz w:val="23"/>
                <w:szCs w:val="23"/>
              </w:rPr>
              <w:t>I.H.1</w:t>
            </w:r>
          </w:p>
        </w:tc>
        <w:tc>
          <w:tcPr>
            <w:tcW w:w="1306" w:type="pct"/>
          </w:tcPr>
          <w:p w14:paraId="0C1B3483" w14:textId="17C0B297" w:rsidR="007603D7" w:rsidRPr="00BD4598" w:rsidRDefault="007603D7" w:rsidP="007603D7">
            <w:pPr>
              <w:pStyle w:val="Odsekzoznamu"/>
              <w:ind w:left="0"/>
              <w:rPr>
                <w:rFonts w:ascii="Times New Roman" w:hAnsi="Times New Roman" w:cs="Times New Roman"/>
                <w:b w:val="0"/>
                <w:i/>
                <w:color w:val="auto"/>
                <w:sz w:val="23"/>
                <w:szCs w:val="23"/>
              </w:rPr>
            </w:pPr>
            <w:r w:rsidRPr="00BD4598">
              <w:rPr>
                <w:rFonts w:ascii="Times New Roman" w:hAnsi="Times New Roman" w:cs="Times New Roman"/>
                <w:b w:val="0"/>
                <w:color w:val="auto"/>
                <w:sz w:val="23"/>
                <w:szCs w:val="23"/>
              </w:rPr>
              <w:t>Počet podaných podnetov študentov</w:t>
            </w:r>
          </w:p>
        </w:tc>
        <w:tc>
          <w:tcPr>
            <w:tcW w:w="699" w:type="pct"/>
          </w:tcPr>
          <w:p w14:paraId="0ABA2BE2" w14:textId="568FFDCE" w:rsidR="007603D7" w:rsidRPr="00BD4598" w:rsidRDefault="007603D7" w:rsidP="004D7193">
            <w:pPr>
              <w:pStyle w:val="Odsekzoznamu"/>
              <w:ind w:left="0"/>
              <w:jc w:val="center"/>
              <w:rPr>
                <w:rFonts w:ascii="Times New Roman" w:hAnsi="Times New Roman" w:cs="Times New Roman"/>
                <w:b w:val="0"/>
                <w:i/>
                <w:color w:val="auto"/>
                <w:sz w:val="23"/>
                <w:szCs w:val="23"/>
              </w:rPr>
            </w:pPr>
            <w:r w:rsidRPr="00BD4598">
              <w:rPr>
                <w:rFonts w:ascii="Times New Roman" w:hAnsi="Times New Roman" w:cs="Times New Roman"/>
                <w:b w:val="0"/>
                <w:color w:val="auto"/>
                <w:sz w:val="23"/>
                <w:szCs w:val="23"/>
              </w:rPr>
              <w:t>22,0</w:t>
            </w:r>
          </w:p>
        </w:tc>
        <w:tc>
          <w:tcPr>
            <w:tcW w:w="807" w:type="pct"/>
          </w:tcPr>
          <w:p w14:paraId="2332299C" w14:textId="711A2AAE" w:rsidR="007603D7" w:rsidRPr="00BD4598" w:rsidRDefault="004D7193" w:rsidP="004D7193">
            <w:pPr>
              <w:pStyle w:val="Odsekzoznamu"/>
              <w:ind w:left="0"/>
              <w:jc w:val="center"/>
              <w:rPr>
                <w:rFonts w:ascii="Times New Roman" w:hAnsi="Times New Roman" w:cs="Times New Roman"/>
                <w:b w:val="0"/>
                <w:i/>
                <w:color w:val="auto"/>
                <w:sz w:val="23"/>
                <w:szCs w:val="23"/>
              </w:rPr>
            </w:pPr>
            <w:r w:rsidRPr="00BD4598">
              <w:rPr>
                <w:rFonts w:ascii="Times New Roman" w:hAnsi="Times New Roman" w:cs="Times New Roman"/>
                <w:b w:val="0"/>
                <w:i/>
                <w:color w:val="auto"/>
                <w:sz w:val="23"/>
                <w:szCs w:val="23"/>
              </w:rPr>
              <w:t>nie je stanovený</w:t>
            </w:r>
          </w:p>
        </w:tc>
        <w:tc>
          <w:tcPr>
            <w:tcW w:w="991" w:type="pct"/>
          </w:tcPr>
          <w:p w14:paraId="56731B77" w14:textId="2ED62D64" w:rsidR="007603D7" w:rsidRPr="00BD4598" w:rsidRDefault="008C6FD4" w:rsidP="004D7193">
            <w:pPr>
              <w:pStyle w:val="Odsekzoznamu"/>
              <w:ind w:left="0"/>
              <w:jc w:val="center"/>
              <w:rPr>
                <w:rFonts w:ascii="Times New Roman" w:hAnsi="Times New Roman" w:cs="Times New Roman"/>
                <w:i/>
                <w:color w:val="auto"/>
                <w:sz w:val="23"/>
                <w:szCs w:val="23"/>
              </w:rPr>
            </w:pPr>
            <w:r w:rsidRPr="00BD4598">
              <w:rPr>
                <w:rFonts w:ascii="Times New Roman" w:hAnsi="Times New Roman" w:cs="Times New Roman"/>
                <w:color w:val="auto"/>
                <w:sz w:val="23"/>
                <w:szCs w:val="23"/>
              </w:rPr>
              <w:t>100</w:t>
            </w:r>
            <w:r w:rsidRPr="00BD4598">
              <w:rPr>
                <w:rFonts w:ascii="Times New Roman" w:hAnsi="Times New Roman" w:cs="Times New Roman"/>
                <w:b w:val="0"/>
                <w:color w:val="auto"/>
                <w:sz w:val="23"/>
                <w:szCs w:val="23"/>
              </w:rPr>
              <w:t>%</w:t>
            </w:r>
          </w:p>
        </w:tc>
        <w:tc>
          <w:tcPr>
            <w:tcW w:w="730" w:type="pct"/>
          </w:tcPr>
          <w:p w14:paraId="18F17D3F" w14:textId="0AA869FF" w:rsidR="007603D7" w:rsidRPr="00BD4598" w:rsidRDefault="007603D7" w:rsidP="004D7193">
            <w:pPr>
              <w:pStyle w:val="Odsekzoznamu"/>
              <w:ind w:left="0"/>
              <w:jc w:val="center"/>
              <w:rPr>
                <w:rFonts w:ascii="Times New Roman" w:hAnsi="Times New Roman" w:cs="Times New Roman"/>
                <w:b w:val="0"/>
                <w:i/>
                <w:color w:val="auto"/>
                <w:sz w:val="23"/>
                <w:szCs w:val="23"/>
              </w:rPr>
            </w:pPr>
            <w:r w:rsidRPr="00BD4598">
              <w:rPr>
                <w:rFonts w:ascii="Times New Roman" w:hAnsi="Times New Roman" w:cs="Times New Roman"/>
                <w:b w:val="0"/>
                <w:color w:val="auto"/>
                <w:sz w:val="23"/>
                <w:szCs w:val="23"/>
              </w:rPr>
              <w:t>70%</w:t>
            </w:r>
          </w:p>
        </w:tc>
      </w:tr>
    </w:tbl>
    <w:p w14:paraId="7377B154" w14:textId="77777777" w:rsidR="00624829" w:rsidRDefault="00624829" w:rsidP="00624829">
      <w:pPr>
        <w:jc w:val="both"/>
        <w:rPr>
          <w:rFonts w:ascii="Times New Roman" w:hAnsi="Times New Roman" w:cs="Times New Roman"/>
          <w:b/>
          <w:color w:val="FF0000"/>
          <w:sz w:val="23"/>
          <w:szCs w:val="23"/>
        </w:rPr>
      </w:pPr>
    </w:p>
    <w:p w14:paraId="51DAD136" w14:textId="28461B5E" w:rsidR="00624829" w:rsidRPr="00BD4598" w:rsidRDefault="00345C41" w:rsidP="00B73239">
      <w:pPr>
        <w:spacing w:after="240"/>
        <w:rPr>
          <w:rFonts w:ascii="Times New Roman" w:hAnsi="Times New Roman" w:cs="Times New Roman"/>
          <w:b/>
          <w:sz w:val="23"/>
          <w:szCs w:val="23"/>
        </w:rPr>
      </w:pPr>
      <w:r>
        <w:rPr>
          <w:rFonts w:ascii="Times New Roman" w:hAnsi="Times New Roman" w:cs="Times New Roman"/>
          <w:b/>
          <w:sz w:val="23"/>
          <w:szCs w:val="23"/>
        </w:rPr>
        <w:t>Kvalitatívne vyhodnotenie procesu</w:t>
      </w:r>
    </w:p>
    <w:p w14:paraId="0F0A7C19" w14:textId="5ABDF316" w:rsidR="00624829" w:rsidRDefault="00624829" w:rsidP="00624829">
      <w:pPr>
        <w:ind w:left="284" w:hanging="284"/>
        <w:rPr>
          <w:rFonts w:ascii="Times New Roman" w:hAnsi="Times New Roman" w:cs="Times New Roman"/>
          <w:b/>
          <w:sz w:val="23"/>
          <w:szCs w:val="23"/>
        </w:rPr>
      </w:pPr>
      <w:r w:rsidRPr="002D5CA0">
        <w:rPr>
          <w:rFonts w:ascii="Times New Roman" w:hAnsi="Times New Roman" w:cs="Times New Roman"/>
          <w:b/>
          <w:sz w:val="23"/>
          <w:szCs w:val="23"/>
        </w:rPr>
        <w:t xml:space="preserve">a) </w:t>
      </w:r>
      <w:r>
        <w:rPr>
          <w:rFonts w:ascii="Times New Roman" w:hAnsi="Times New Roman" w:cs="Times New Roman"/>
          <w:b/>
          <w:sz w:val="23"/>
          <w:szCs w:val="23"/>
        </w:rPr>
        <w:t>Z</w:t>
      </w:r>
      <w:r w:rsidRPr="002D5CA0">
        <w:rPr>
          <w:rFonts w:ascii="Times New Roman" w:hAnsi="Times New Roman" w:cs="Times New Roman"/>
          <w:b/>
          <w:sz w:val="23"/>
          <w:szCs w:val="23"/>
        </w:rPr>
        <w:t>oznam vnútorných predpisov, ktorými sa proces zabezpečuje</w:t>
      </w:r>
    </w:p>
    <w:p w14:paraId="442368DC" w14:textId="42B800D3" w:rsidR="009F3158" w:rsidRPr="00225C94" w:rsidRDefault="003D7B7C" w:rsidP="00503C8E">
      <w:pPr>
        <w:ind w:firstLine="709"/>
        <w:jc w:val="both"/>
        <w:rPr>
          <w:rFonts w:ascii="Times New Roman" w:hAnsi="Times New Roman" w:cs="Times New Roman"/>
          <w:sz w:val="24"/>
          <w:szCs w:val="24"/>
        </w:rPr>
      </w:pPr>
      <w:r>
        <w:rPr>
          <w:rFonts w:ascii="Times New Roman" w:hAnsi="Times New Roman" w:cs="Times New Roman"/>
          <w:sz w:val="24"/>
          <w:szCs w:val="24"/>
        </w:rPr>
        <w:t>Princípy a pravidlá</w:t>
      </w:r>
      <w:r w:rsidR="009F3158" w:rsidRPr="00225C94">
        <w:rPr>
          <w:rFonts w:ascii="Times New Roman" w:hAnsi="Times New Roman" w:cs="Times New Roman"/>
          <w:sz w:val="24"/>
          <w:szCs w:val="24"/>
        </w:rPr>
        <w:t xml:space="preserve"> pre zabezpečovanie procesu </w:t>
      </w:r>
      <w:r w:rsidR="009F3158" w:rsidRPr="00345F1F">
        <w:rPr>
          <w:rFonts w:ascii="Times New Roman" w:hAnsi="Times New Roman" w:cs="Times New Roman"/>
          <w:b/>
          <w:sz w:val="24"/>
          <w:szCs w:val="24"/>
        </w:rPr>
        <w:t>I.H Preskúmavanie podnetov, ktorými sa študent domáha ochrany svojich práv alebo právom chránených záujmov, ako aj poukazuje na konkrétne nedostatky v činnosti univerzity</w:t>
      </w:r>
      <w:r w:rsidR="009F3158" w:rsidRPr="00225C94">
        <w:rPr>
          <w:rFonts w:ascii="Times New Roman" w:hAnsi="Times New Roman" w:cs="Times New Roman"/>
          <w:sz w:val="24"/>
          <w:szCs w:val="24"/>
        </w:rPr>
        <w:t xml:space="preserve"> </w:t>
      </w:r>
      <w:r>
        <w:rPr>
          <w:rFonts w:ascii="Times New Roman" w:hAnsi="Times New Roman" w:cs="Times New Roman"/>
          <w:sz w:val="24"/>
          <w:szCs w:val="24"/>
        </w:rPr>
        <w:t>na TU v Trnave boli v roku 2021 ustanovené vnútornými predpismi:</w:t>
      </w:r>
    </w:p>
    <w:p w14:paraId="045554E9" w14:textId="6B9EFC22" w:rsidR="009F3158" w:rsidRPr="00C622E5" w:rsidRDefault="009F3158" w:rsidP="00C622E5">
      <w:pPr>
        <w:pStyle w:val="Normlnywebov"/>
        <w:numPr>
          <w:ilvl w:val="0"/>
          <w:numId w:val="5"/>
        </w:numPr>
        <w:spacing w:before="0" w:beforeAutospacing="0" w:after="120" w:afterAutospacing="0"/>
        <w:ind w:left="1066" w:hanging="357"/>
        <w:jc w:val="both"/>
        <w:rPr>
          <w:i/>
        </w:rPr>
      </w:pPr>
      <w:r w:rsidRPr="009F3158">
        <w:rPr>
          <w:i/>
        </w:rPr>
        <w:t>10/2017 Smernica rektora Trnavskej univerzity v Trnave č. 10/2017 o vybavovaní sťažností podaných v pôsobnosti Trnavskej univerzity v</w:t>
      </w:r>
      <w:r w:rsidR="00CC5A15">
        <w:rPr>
          <w:i/>
        </w:rPr>
        <w:t> </w:t>
      </w:r>
      <w:r w:rsidRPr="009F3158">
        <w:rPr>
          <w:i/>
        </w:rPr>
        <w:t>Trnave</w:t>
      </w:r>
    </w:p>
    <w:p w14:paraId="6EE9BF09" w14:textId="68892C74" w:rsidR="00C622E5" w:rsidRDefault="00CC5A15" w:rsidP="009F3158">
      <w:pPr>
        <w:jc w:val="both"/>
        <w:rPr>
          <w:rFonts w:ascii="Times New Roman" w:hAnsi="Times New Roman" w:cs="Times New Roman"/>
          <w:sz w:val="23"/>
          <w:szCs w:val="23"/>
        </w:rPr>
      </w:pPr>
      <w:r w:rsidRPr="00C622E5">
        <w:rPr>
          <w:rFonts w:ascii="Times New Roman" w:hAnsi="Times New Roman" w:cs="Times New Roman"/>
          <w:sz w:val="23"/>
          <w:szCs w:val="23"/>
        </w:rPr>
        <w:t xml:space="preserve">Na fakultnej úrovni má  </w:t>
      </w:r>
      <w:r w:rsidR="00C622E5">
        <w:rPr>
          <w:rFonts w:ascii="Times New Roman" w:hAnsi="Times New Roman" w:cs="Times New Roman"/>
          <w:sz w:val="23"/>
          <w:szCs w:val="23"/>
        </w:rPr>
        <w:t>FZSP prijatý predpis:</w:t>
      </w:r>
    </w:p>
    <w:p w14:paraId="0F0DD965" w14:textId="6831802A" w:rsidR="00C622E5" w:rsidRPr="00C622E5" w:rsidRDefault="00C622E5" w:rsidP="00C622E5">
      <w:pPr>
        <w:pStyle w:val="Odsekzoznamu"/>
        <w:numPr>
          <w:ilvl w:val="0"/>
          <w:numId w:val="38"/>
        </w:numPr>
        <w:jc w:val="both"/>
        <w:rPr>
          <w:rFonts w:ascii="Times New Roman" w:hAnsi="Times New Roman" w:cs="Times New Roman"/>
          <w:b w:val="0"/>
          <w:color w:val="auto"/>
          <w:sz w:val="23"/>
          <w:szCs w:val="23"/>
        </w:rPr>
      </w:pPr>
      <w:r w:rsidRPr="00C622E5">
        <w:rPr>
          <w:rFonts w:ascii="Times New Roman" w:hAnsi="Times New Roman" w:cs="Times New Roman"/>
          <w:b w:val="0"/>
          <w:i/>
          <w:color w:val="auto"/>
          <w:sz w:val="23"/>
          <w:szCs w:val="23"/>
        </w:rPr>
        <w:t>Vyhlášk</w:t>
      </w:r>
      <w:r>
        <w:rPr>
          <w:rFonts w:ascii="Times New Roman" w:hAnsi="Times New Roman" w:cs="Times New Roman"/>
          <w:b w:val="0"/>
          <w:i/>
          <w:color w:val="auto"/>
          <w:sz w:val="23"/>
          <w:szCs w:val="23"/>
        </w:rPr>
        <w:t>a</w:t>
      </w:r>
      <w:r w:rsidRPr="00C622E5">
        <w:rPr>
          <w:rFonts w:ascii="Times New Roman" w:hAnsi="Times New Roman" w:cs="Times New Roman"/>
          <w:b w:val="0"/>
          <w:i/>
          <w:color w:val="auto"/>
          <w:sz w:val="23"/>
          <w:szCs w:val="23"/>
        </w:rPr>
        <w:t xml:space="preserve"> dekana FZaSP TU č.5/2021 k podávaniu a vybavovaniu podnetov vrátane výsledkov ankiet na FZaSP TU</w:t>
      </w:r>
      <w:r w:rsidRPr="00C622E5">
        <w:rPr>
          <w:rFonts w:ascii="Times New Roman" w:hAnsi="Times New Roman" w:cs="Times New Roman"/>
          <w:b w:val="0"/>
          <w:color w:val="auto"/>
          <w:sz w:val="23"/>
          <w:szCs w:val="23"/>
        </w:rPr>
        <w:t xml:space="preserve"> </w:t>
      </w:r>
    </w:p>
    <w:p w14:paraId="24B64E0C" w14:textId="54832E9F" w:rsidR="009F3158" w:rsidRPr="00C622E5" w:rsidRDefault="009F3158" w:rsidP="009F3158">
      <w:pPr>
        <w:jc w:val="both"/>
        <w:rPr>
          <w:rFonts w:ascii="Times New Roman" w:hAnsi="Times New Roman" w:cs="Times New Roman"/>
          <w:sz w:val="23"/>
          <w:szCs w:val="23"/>
        </w:rPr>
      </w:pPr>
      <w:r w:rsidRPr="00C622E5">
        <w:rPr>
          <w:rFonts w:ascii="Times New Roman" w:hAnsi="Times New Roman" w:cs="Times New Roman"/>
          <w:sz w:val="23"/>
          <w:szCs w:val="23"/>
        </w:rPr>
        <w:t>Právnická fakult</w:t>
      </w:r>
      <w:r w:rsidR="006605D4" w:rsidRPr="00C622E5">
        <w:rPr>
          <w:rFonts w:ascii="Times New Roman" w:hAnsi="Times New Roman" w:cs="Times New Roman"/>
          <w:sz w:val="23"/>
          <w:szCs w:val="23"/>
        </w:rPr>
        <w:t>a v akademickom roku 2020/2021</w:t>
      </w:r>
      <w:r w:rsidR="00A739D2">
        <w:rPr>
          <w:rFonts w:ascii="Times New Roman" w:hAnsi="Times New Roman" w:cs="Times New Roman"/>
          <w:sz w:val="23"/>
          <w:szCs w:val="23"/>
        </w:rPr>
        <w:t xml:space="preserve"> </w:t>
      </w:r>
      <w:r w:rsidR="00542445" w:rsidRPr="00C622E5">
        <w:rPr>
          <w:rFonts w:ascii="Times New Roman" w:hAnsi="Times New Roman" w:cs="Times New Roman"/>
          <w:sz w:val="23"/>
          <w:szCs w:val="23"/>
        </w:rPr>
        <w:t>zverejn</w:t>
      </w:r>
      <w:r w:rsidR="00A739D2">
        <w:rPr>
          <w:rFonts w:ascii="Times New Roman" w:hAnsi="Times New Roman" w:cs="Times New Roman"/>
          <w:sz w:val="23"/>
          <w:szCs w:val="23"/>
        </w:rPr>
        <w:t>ila</w:t>
      </w:r>
      <w:r w:rsidR="00542445" w:rsidRPr="00C622E5">
        <w:rPr>
          <w:rFonts w:ascii="Times New Roman" w:hAnsi="Times New Roman" w:cs="Times New Roman"/>
          <w:sz w:val="23"/>
          <w:szCs w:val="23"/>
        </w:rPr>
        <w:t xml:space="preserve"> n</w:t>
      </w:r>
      <w:r w:rsidR="00ED5A3B" w:rsidRPr="00C622E5">
        <w:rPr>
          <w:rFonts w:ascii="Times New Roman" w:hAnsi="Times New Roman" w:cs="Times New Roman"/>
          <w:sz w:val="23"/>
          <w:szCs w:val="23"/>
        </w:rPr>
        <w:t>asledujúce</w:t>
      </w:r>
      <w:r w:rsidRPr="00C622E5">
        <w:rPr>
          <w:rFonts w:ascii="Times New Roman" w:hAnsi="Times New Roman" w:cs="Times New Roman"/>
          <w:sz w:val="23"/>
          <w:szCs w:val="23"/>
        </w:rPr>
        <w:t xml:space="preserve"> pravidlá (a</w:t>
      </w:r>
      <w:r w:rsidR="0046484E" w:rsidRPr="00C622E5">
        <w:rPr>
          <w:rFonts w:ascii="Times New Roman" w:hAnsi="Times New Roman" w:cs="Times New Roman"/>
          <w:sz w:val="23"/>
          <w:szCs w:val="23"/>
        </w:rPr>
        <w:t xml:space="preserve"> súvisiace formuláre</w:t>
      </w:r>
      <w:r w:rsidRPr="00C622E5">
        <w:rPr>
          <w:rFonts w:ascii="Times New Roman" w:hAnsi="Times New Roman" w:cs="Times New Roman"/>
          <w:sz w:val="23"/>
          <w:szCs w:val="23"/>
        </w:rPr>
        <w:t>)</w:t>
      </w:r>
      <w:r w:rsidR="0046484E" w:rsidRPr="00C622E5">
        <w:rPr>
          <w:rFonts w:ascii="Times New Roman" w:hAnsi="Times New Roman" w:cs="Times New Roman"/>
          <w:sz w:val="23"/>
          <w:szCs w:val="23"/>
        </w:rPr>
        <w:t xml:space="preserve"> </w:t>
      </w:r>
      <w:r w:rsidRPr="00C622E5">
        <w:rPr>
          <w:rFonts w:ascii="Times New Roman" w:hAnsi="Times New Roman" w:cs="Times New Roman"/>
          <w:sz w:val="23"/>
          <w:szCs w:val="23"/>
        </w:rPr>
        <w:t>pre zabezpečenie procesu</w:t>
      </w:r>
      <w:r w:rsidR="0046484E" w:rsidRPr="00C622E5">
        <w:rPr>
          <w:rFonts w:ascii="Times New Roman" w:hAnsi="Times New Roman" w:cs="Times New Roman"/>
          <w:sz w:val="23"/>
          <w:szCs w:val="23"/>
        </w:rPr>
        <w:t xml:space="preserve"> I.H</w:t>
      </w:r>
      <w:r w:rsidRPr="00C622E5">
        <w:rPr>
          <w:rFonts w:ascii="Times New Roman" w:hAnsi="Times New Roman" w:cs="Times New Roman"/>
          <w:sz w:val="23"/>
          <w:szCs w:val="23"/>
        </w:rPr>
        <w:t xml:space="preserve"> na </w:t>
      </w:r>
      <w:hyperlink r:id="rId36" w:history="1">
        <w:r w:rsidRPr="00C622E5">
          <w:rPr>
            <w:rStyle w:val="Hypertextovprepojenie"/>
            <w:rFonts w:ascii="Times New Roman" w:hAnsi="Times New Roman" w:cs="Times New Roman"/>
            <w:sz w:val="23"/>
            <w:szCs w:val="23"/>
          </w:rPr>
          <w:t>http://iuridica.truni.sk/podnety-oznamenia</w:t>
        </w:r>
      </w:hyperlink>
      <w:r w:rsidRPr="00C622E5">
        <w:rPr>
          <w:rFonts w:ascii="Times New Roman" w:hAnsi="Times New Roman" w:cs="Times New Roman"/>
          <w:sz w:val="23"/>
          <w:szCs w:val="23"/>
        </w:rPr>
        <w:t>:</w:t>
      </w:r>
    </w:p>
    <w:p w14:paraId="3563F09B" w14:textId="3C9F5B5A" w:rsidR="009F3158" w:rsidRPr="00416DBD" w:rsidRDefault="009F3158" w:rsidP="00D75750">
      <w:pPr>
        <w:pStyle w:val="Odsekzoznamu"/>
        <w:numPr>
          <w:ilvl w:val="0"/>
          <w:numId w:val="5"/>
        </w:numPr>
        <w:jc w:val="both"/>
        <w:rPr>
          <w:rFonts w:ascii="Times New Roman" w:hAnsi="Times New Roman" w:cs="Times New Roman"/>
          <w:b w:val="0"/>
          <w:i/>
          <w:color w:val="auto"/>
          <w:sz w:val="23"/>
          <w:szCs w:val="23"/>
        </w:rPr>
      </w:pPr>
      <w:r w:rsidRPr="00416DBD">
        <w:rPr>
          <w:rFonts w:ascii="Times New Roman" w:hAnsi="Times New Roman" w:cs="Times New Roman"/>
          <w:b w:val="0"/>
          <w:i/>
          <w:color w:val="auto"/>
          <w:sz w:val="23"/>
          <w:szCs w:val="23"/>
        </w:rPr>
        <w:t xml:space="preserve">Usmernenie dekana PF č. 1/2020 o činnosti komisie pre štúdium na Trnavskej univerzite v Trnave, Právnickej fakulte </w:t>
      </w:r>
    </w:p>
    <w:p w14:paraId="4A70E8D4" w14:textId="651B41D8" w:rsidR="009F3158" w:rsidRPr="00416DBD" w:rsidRDefault="009F3158" w:rsidP="00D75750">
      <w:pPr>
        <w:pStyle w:val="Odsekzoznamu"/>
        <w:numPr>
          <w:ilvl w:val="0"/>
          <w:numId w:val="5"/>
        </w:numPr>
        <w:jc w:val="both"/>
        <w:rPr>
          <w:rFonts w:ascii="Times New Roman" w:hAnsi="Times New Roman" w:cs="Times New Roman"/>
          <w:b w:val="0"/>
          <w:i/>
          <w:color w:val="auto"/>
          <w:sz w:val="23"/>
          <w:szCs w:val="23"/>
        </w:rPr>
      </w:pPr>
      <w:r w:rsidRPr="00416DBD">
        <w:rPr>
          <w:rFonts w:ascii="Times New Roman" w:hAnsi="Times New Roman" w:cs="Times New Roman"/>
          <w:b w:val="0"/>
          <w:i/>
          <w:color w:val="auto"/>
          <w:sz w:val="23"/>
          <w:szCs w:val="23"/>
        </w:rPr>
        <w:t xml:space="preserve">Usmernenie dekana PF č. 3/2020 k podávaniu a vybavovaniu podnetov na Trnavskej univerzite v Trnave, Právnickej fakulte </w:t>
      </w:r>
    </w:p>
    <w:p w14:paraId="24A6CAE9" w14:textId="520537AD" w:rsidR="00311155" w:rsidRDefault="005C06EB" w:rsidP="009F3158">
      <w:pPr>
        <w:pStyle w:val="Odsekzoznamu"/>
        <w:numPr>
          <w:ilvl w:val="0"/>
          <w:numId w:val="5"/>
        </w:numPr>
        <w:jc w:val="both"/>
        <w:rPr>
          <w:rFonts w:ascii="Times New Roman" w:hAnsi="Times New Roman" w:cs="Times New Roman"/>
          <w:b w:val="0"/>
          <w:i/>
          <w:color w:val="auto"/>
          <w:sz w:val="23"/>
          <w:szCs w:val="23"/>
        </w:rPr>
      </w:pPr>
      <w:hyperlink r:id="rId37" w:tgtFrame="_blank" w:history="1">
        <w:r w:rsidR="009F3158" w:rsidRPr="00416DBD">
          <w:rPr>
            <w:rFonts w:ascii="Times New Roman" w:hAnsi="Times New Roman" w:cs="Times New Roman"/>
            <w:b w:val="0"/>
            <w:i/>
            <w:color w:val="auto"/>
            <w:sz w:val="23"/>
            <w:szCs w:val="23"/>
          </w:rPr>
          <w:t>Usmernenie dekana Trnavskej univerzity v Trnave, Právnickej fakulty č. 1/2021</w:t>
        </w:r>
      </w:hyperlink>
    </w:p>
    <w:p w14:paraId="2D35D578" w14:textId="11483237" w:rsidR="00B73239" w:rsidRDefault="00B73239" w:rsidP="00B73239">
      <w:pPr>
        <w:jc w:val="both"/>
        <w:rPr>
          <w:rFonts w:ascii="Times New Roman" w:hAnsi="Times New Roman" w:cs="Times New Roman"/>
          <w:i/>
          <w:sz w:val="23"/>
          <w:szCs w:val="23"/>
        </w:rPr>
      </w:pPr>
    </w:p>
    <w:p w14:paraId="19BB2CD8" w14:textId="77777777" w:rsidR="00B73239" w:rsidRPr="00B73239" w:rsidRDefault="00B73239" w:rsidP="00B73239">
      <w:pPr>
        <w:jc w:val="both"/>
        <w:rPr>
          <w:rFonts w:ascii="Times New Roman" w:hAnsi="Times New Roman" w:cs="Times New Roman"/>
          <w:i/>
          <w:sz w:val="23"/>
          <w:szCs w:val="23"/>
        </w:rPr>
      </w:pPr>
    </w:p>
    <w:p w14:paraId="31139ED3" w14:textId="2F7B3B31" w:rsidR="0063244C" w:rsidRPr="00C622E5" w:rsidRDefault="00624829" w:rsidP="00B73239">
      <w:pPr>
        <w:spacing w:line="360" w:lineRule="auto"/>
        <w:jc w:val="both"/>
        <w:rPr>
          <w:rFonts w:ascii="Times New Roman" w:hAnsi="Times New Roman" w:cs="Times New Roman"/>
          <w:b/>
          <w:sz w:val="23"/>
          <w:szCs w:val="23"/>
        </w:rPr>
      </w:pPr>
      <w:r w:rsidRPr="00AF583D">
        <w:rPr>
          <w:rFonts w:ascii="Times New Roman" w:hAnsi="Times New Roman" w:cs="Times New Roman"/>
          <w:b/>
          <w:sz w:val="23"/>
          <w:szCs w:val="23"/>
          <w:lang w:val="en-US"/>
        </w:rPr>
        <w:t xml:space="preserve">b)  </w:t>
      </w:r>
      <w:r>
        <w:rPr>
          <w:rFonts w:ascii="Times New Roman" w:hAnsi="Times New Roman" w:cs="Times New Roman"/>
          <w:b/>
          <w:sz w:val="23"/>
          <w:szCs w:val="23"/>
          <w:lang w:val="en-US"/>
        </w:rPr>
        <w:t>K</w:t>
      </w:r>
      <w:r w:rsidRPr="00AF583D">
        <w:rPr>
          <w:rFonts w:ascii="Times New Roman" w:hAnsi="Times New Roman" w:cs="Times New Roman"/>
          <w:b/>
          <w:sz w:val="23"/>
          <w:szCs w:val="23"/>
          <w:lang w:val="en-US"/>
        </w:rPr>
        <w:t xml:space="preserve">valitatívne vyhodnotenie </w:t>
      </w:r>
      <w:r w:rsidRPr="006B2B54">
        <w:rPr>
          <w:rFonts w:ascii="Times New Roman" w:hAnsi="Times New Roman" w:cs="Times New Roman"/>
          <w:b/>
          <w:sz w:val="23"/>
          <w:szCs w:val="23"/>
        </w:rPr>
        <w:t xml:space="preserve">úrovne zabezpečovania </w:t>
      </w:r>
      <w:r w:rsidRPr="00AF583D">
        <w:rPr>
          <w:rFonts w:ascii="Times New Roman" w:hAnsi="Times New Roman" w:cs="Times New Roman"/>
          <w:b/>
          <w:sz w:val="23"/>
          <w:szCs w:val="23"/>
        </w:rPr>
        <w:t>procesu na TU</w:t>
      </w:r>
    </w:p>
    <w:p w14:paraId="5EFDC9BE" w14:textId="77777777" w:rsidR="00C622E5" w:rsidRPr="00AF4292" w:rsidRDefault="00C622E5" w:rsidP="00C622E5">
      <w:pPr>
        <w:spacing w:after="120"/>
        <w:ind w:firstLine="708"/>
        <w:jc w:val="both"/>
        <w:rPr>
          <w:rFonts w:ascii="Times New Roman" w:hAnsi="Times New Roman" w:cs="Times New Roman"/>
          <w:sz w:val="24"/>
          <w:szCs w:val="24"/>
        </w:rPr>
      </w:pPr>
      <w:r w:rsidRPr="00AF4292">
        <w:rPr>
          <w:rFonts w:ascii="Times New Roman" w:hAnsi="Times New Roman" w:cs="Times New Roman"/>
          <w:sz w:val="24"/>
          <w:szCs w:val="24"/>
        </w:rPr>
        <w:t xml:space="preserve">Podnety, ktorými sa študent domáha ochrany svojich práv alebo právom chránených záujmov, ako aj poukazuje na konkrétne nedostatky v činnosti univerzity, majú možnosť podávať študenti všetkých fakúlt. Podnety môžu študenti zasielať elektronickou formou </w:t>
      </w:r>
      <w:r w:rsidRPr="00AF4292">
        <w:rPr>
          <w:rFonts w:ascii="Times New Roman" w:hAnsi="Times New Roman" w:cs="Times New Roman"/>
          <w:sz w:val="24"/>
          <w:szCs w:val="24"/>
        </w:rPr>
        <w:lastRenderedPageBreak/>
        <w:t xml:space="preserve">(fakulty majú za týmto účelom vytvorené elektronické formuláre), ale jednotlivé fakulty za týmto účelom zriadili tiež „banky námetov“, schránky, do ktorých môžu študenti svoj podnet vhodiť. Aj napriek tomu, že táto povinnosť zo zákona nevyplýva, fakulty sa snažia vybavovať aj anonymné podnety a odpoveď na ne zasielajú na adresu, z ktorej bol anonymný podnet doručený, resp. zverejňujú na stanovenom mieste, pokiaľ podnet nebol podaný elektronickou formou. Študenti sa môžu so svojimi podnetmi obrátiť tiež priamo na jednotlivých vyučujúcich, vedúcich pracovísk, vedenie fakulty alebo vedenie univerzity. Majú tiež svojich zástupcov v Akademickom senáte fakulty, v Akademickom senáte univerzity, v disciplinárnych komisiách, v Etickej komisii Trnavskej univerzity v Trnave, ako aj v programových radách. Svoje podnety môžu prezentovať aj na stretnutiach vedenia fakulty so študentmi.  </w:t>
      </w:r>
    </w:p>
    <w:p w14:paraId="49315D42" w14:textId="77777777" w:rsidR="00C622E5" w:rsidRPr="00AF4292" w:rsidRDefault="00C622E5" w:rsidP="00C622E5">
      <w:pPr>
        <w:spacing w:after="120"/>
        <w:ind w:firstLine="708"/>
        <w:jc w:val="both"/>
        <w:rPr>
          <w:rFonts w:ascii="Times New Roman" w:hAnsi="Times New Roman" w:cs="Times New Roman"/>
          <w:sz w:val="24"/>
          <w:szCs w:val="24"/>
        </w:rPr>
      </w:pPr>
      <w:r w:rsidRPr="00AF4292">
        <w:rPr>
          <w:rFonts w:ascii="Times New Roman" w:hAnsi="Times New Roman" w:cs="Times New Roman"/>
          <w:sz w:val="24"/>
          <w:szCs w:val="24"/>
        </w:rPr>
        <w:t xml:space="preserve">Uvedomujúc si dôležitosť spätnej väzby zo strany študentov, ako aj ochrany ich práv, všetky podnety študentov sú dôsledne riešené, evidované a každoročne vyhodnocované. Preskúmavanie podnetov je transparentné a uskutočňuje sa za účasti zástupcov študentov. Samozrejmá je spätná väzba o výsledkoch preskúmania podnetov a o prijatých opatreniach podávateľom podnetov. </w:t>
      </w:r>
    </w:p>
    <w:p w14:paraId="05D381A6" w14:textId="77777777" w:rsidR="00C622E5" w:rsidRPr="001962B4" w:rsidRDefault="00C622E5" w:rsidP="00C622E5">
      <w:pPr>
        <w:spacing w:after="120"/>
        <w:ind w:firstLine="708"/>
        <w:jc w:val="both"/>
        <w:rPr>
          <w:rFonts w:ascii="Times New Roman" w:hAnsi="Times New Roman" w:cs="Times New Roman"/>
          <w:sz w:val="24"/>
          <w:szCs w:val="24"/>
        </w:rPr>
      </w:pPr>
      <w:r w:rsidRPr="00AF4292">
        <w:rPr>
          <w:rFonts w:ascii="Times New Roman" w:hAnsi="Times New Roman" w:cs="Times New Roman"/>
          <w:sz w:val="24"/>
          <w:szCs w:val="24"/>
        </w:rPr>
        <w:t>Možno konštatovať, že jednotlivé fakulty majú vybudovaný dôsledný systém podávania a preskúmavania podnetov, systém podávania podnetov je vybudovaný tak, že študent sa pri podávaní podnetu v žiadnom prípade nemôže cítiť nekomfortne a má možnosť podať podnet aj tak, aby nebolo známe, ktorý študent podnet podáva. Tento proces si plnil svoju úlohu aj v roku 2021. Pre lepšiu orientáciu študentov v procese podávania podnetov je potrebné ešte precizovať systém podávania podnetov v Študijnom poriadku Trnavskej univerzity v Trnave.</w:t>
      </w:r>
      <w:r w:rsidRPr="001962B4">
        <w:rPr>
          <w:rFonts w:ascii="Times New Roman" w:hAnsi="Times New Roman" w:cs="Times New Roman"/>
          <w:sz w:val="24"/>
          <w:szCs w:val="24"/>
        </w:rPr>
        <w:t xml:space="preserve"> </w:t>
      </w:r>
    </w:p>
    <w:p w14:paraId="783E4BEA" w14:textId="12F0EE9E" w:rsidR="005759D0" w:rsidRDefault="005759D0" w:rsidP="00D37B70">
      <w:pPr>
        <w:jc w:val="both"/>
        <w:rPr>
          <w:rFonts w:ascii="Times New Roman" w:hAnsi="Times New Roman" w:cs="Times New Roman"/>
          <w:b/>
          <w:color w:val="FF0000"/>
          <w:sz w:val="23"/>
          <w:szCs w:val="23"/>
        </w:rPr>
      </w:pPr>
    </w:p>
    <w:p w14:paraId="3FFEEA81" w14:textId="77777777" w:rsidR="00B73239" w:rsidRDefault="00B73239" w:rsidP="00D37B70">
      <w:pPr>
        <w:jc w:val="both"/>
        <w:rPr>
          <w:rFonts w:ascii="Times New Roman" w:hAnsi="Times New Roman" w:cs="Times New Roman"/>
          <w:b/>
          <w:color w:val="FF0000"/>
          <w:sz w:val="23"/>
          <w:szCs w:val="23"/>
        </w:rPr>
      </w:pPr>
    </w:p>
    <w:p w14:paraId="0CC81B84" w14:textId="6ED0DF6B" w:rsidR="00624829" w:rsidRDefault="00727830" w:rsidP="00BD4598">
      <w:pPr>
        <w:pStyle w:val="Nadpis3"/>
        <w:shd w:val="clear" w:color="auto" w:fill="E7E6E6" w:themeFill="background2"/>
        <w:jc w:val="both"/>
        <w:rPr>
          <w:rFonts w:ascii="Times New Roman" w:hAnsi="Times New Roman" w:cs="Times New Roman"/>
          <w:b/>
          <w:color w:val="auto"/>
        </w:rPr>
      </w:pPr>
      <w:bookmarkStart w:id="25" w:name="_Toc95825411"/>
      <w:bookmarkStart w:id="26" w:name="_Toc101435171"/>
      <w:r>
        <w:rPr>
          <w:rFonts w:ascii="Times New Roman" w:hAnsi="Times New Roman" w:cs="Times New Roman"/>
          <w:b/>
          <w:color w:val="auto"/>
        </w:rPr>
        <w:t>PROCES</w:t>
      </w:r>
      <w:r w:rsidRPr="00624829">
        <w:rPr>
          <w:rFonts w:ascii="Times New Roman" w:hAnsi="Times New Roman" w:cs="Times New Roman"/>
          <w:b/>
          <w:color w:val="auto"/>
        </w:rPr>
        <w:t xml:space="preserve"> </w:t>
      </w:r>
      <w:r w:rsidR="00624829" w:rsidRPr="00624829">
        <w:rPr>
          <w:rFonts w:ascii="Times New Roman" w:hAnsi="Times New Roman" w:cs="Times New Roman"/>
          <w:b/>
          <w:color w:val="auto"/>
        </w:rPr>
        <w:t>I.I Učenie sa,  vyučovanie a hodnotenie orientované na študenta</w:t>
      </w:r>
      <w:bookmarkEnd w:id="25"/>
      <w:bookmarkEnd w:id="26"/>
      <w:r w:rsidR="00624829" w:rsidRPr="00624829">
        <w:rPr>
          <w:rFonts w:ascii="Times New Roman" w:hAnsi="Times New Roman" w:cs="Times New Roman"/>
          <w:b/>
          <w:color w:val="auto"/>
        </w:rPr>
        <w:t> </w:t>
      </w:r>
    </w:p>
    <w:p w14:paraId="6915A97D" w14:textId="7F14142C" w:rsidR="00624829" w:rsidRDefault="00624829" w:rsidP="00624829"/>
    <w:p w14:paraId="5D30674B" w14:textId="6C5A36EE" w:rsidR="00624829" w:rsidRPr="00BD4598" w:rsidRDefault="00345C41" w:rsidP="00B73239">
      <w:pPr>
        <w:spacing w:after="240"/>
        <w:jc w:val="both"/>
        <w:rPr>
          <w:rFonts w:ascii="Times New Roman" w:hAnsi="Times New Roman" w:cs="Times New Roman"/>
          <w:b/>
          <w:sz w:val="23"/>
          <w:szCs w:val="23"/>
        </w:rPr>
      </w:pPr>
      <w:r>
        <w:rPr>
          <w:rFonts w:ascii="Times New Roman" w:hAnsi="Times New Roman" w:cs="Times New Roman"/>
          <w:b/>
          <w:sz w:val="23"/>
          <w:szCs w:val="23"/>
        </w:rPr>
        <w:t>Kvantitatívne vyhodnotenie procesu</w:t>
      </w:r>
    </w:p>
    <w:tbl>
      <w:tblPr>
        <w:tblStyle w:val="Mriekatabuky"/>
        <w:tblW w:w="5000" w:type="pct"/>
        <w:tblLook w:val="04A0" w:firstRow="1" w:lastRow="0" w:firstColumn="1" w:lastColumn="0" w:noHBand="0" w:noVBand="1"/>
      </w:tblPr>
      <w:tblGrid>
        <w:gridCol w:w="846"/>
        <w:gridCol w:w="2367"/>
        <w:gridCol w:w="1267"/>
        <w:gridCol w:w="1463"/>
        <w:gridCol w:w="1796"/>
        <w:gridCol w:w="1323"/>
      </w:tblGrid>
      <w:tr w:rsidR="006D204A" w:rsidRPr="00AF583D" w14:paraId="50F98B0E" w14:textId="77777777" w:rsidTr="006D204A">
        <w:tc>
          <w:tcPr>
            <w:tcW w:w="467" w:type="pct"/>
          </w:tcPr>
          <w:p w14:paraId="065FEBCD" w14:textId="77777777" w:rsidR="006D204A" w:rsidRPr="00AF583D" w:rsidRDefault="006D204A" w:rsidP="006D204A">
            <w:pPr>
              <w:pStyle w:val="Odsekzoznamu"/>
              <w:ind w:left="0"/>
              <w:jc w:val="both"/>
              <w:rPr>
                <w:rFonts w:ascii="Times New Roman" w:hAnsi="Times New Roman" w:cs="Times New Roman"/>
                <w:b w:val="0"/>
                <w:i/>
                <w:color w:val="auto"/>
              </w:rPr>
            </w:pPr>
            <w:r w:rsidRPr="00AF583D">
              <w:rPr>
                <w:rFonts w:ascii="Times New Roman" w:hAnsi="Times New Roman" w:cs="Times New Roman"/>
                <w:i/>
                <w:color w:val="auto"/>
              </w:rPr>
              <w:t xml:space="preserve">Kód </w:t>
            </w:r>
          </w:p>
        </w:tc>
        <w:tc>
          <w:tcPr>
            <w:tcW w:w="1306" w:type="pct"/>
          </w:tcPr>
          <w:p w14:paraId="28E5CB7A" w14:textId="77777777" w:rsidR="006D204A" w:rsidRPr="00AF583D" w:rsidRDefault="006D204A" w:rsidP="006D204A">
            <w:pPr>
              <w:pStyle w:val="Odsekzoznamu"/>
              <w:ind w:left="0"/>
              <w:jc w:val="both"/>
              <w:rPr>
                <w:rFonts w:ascii="Times New Roman" w:hAnsi="Times New Roman" w:cs="Times New Roman"/>
                <w:i/>
                <w:color w:val="auto"/>
              </w:rPr>
            </w:pPr>
            <w:r w:rsidRPr="00AF583D">
              <w:rPr>
                <w:rFonts w:ascii="Times New Roman" w:hAnsi="Times New Roman" w:cs="Times New Roman"/>
                <w:i/>
                <w:color w:val="auto"/>
              </w:rPr>
              <w:t xml:space="preserve">Názov </w:t>
            </w:r>
          </w:p>
          <w:p w14:paraId="12BBBD0C" w14:textId="77777777" w:rsidR="006D204A" w:rsidRPr="00AF583D" w:rsidRDefault="006D204A" w:rsidP="006D204A">
            <w:pPr>
              <w:pStyle w:val="Odsekzoznamu"/>
              <w:ind w:left="0"/>
              <w:jc w:val="both"/>
              <w:rPr>
                <w:rFonts w:ascii="Times New Roman" w:hAnsi="Times New Roman" w:cs="Times New Roman"/>
                <w:i/>
                <w:color w:val="auto"/>
              </w:rPr>
            </w:pPr>
            <w:r w:rsidRPr="00AF583D">
              <w:rPr>
                <w:rFonts w:ascii="Times New Roman" w:hAnsi="Times New Roman" w:cs="Times New Roman"/>
                <w:i/>
                <w:color w:val="auto"/>
              </w:rPr>
              <w:t>ukazovateľa</w:t>
            </w:r>
          </w:p>
        </w:tc>
        <w:tc>
          <w:tcPr>
            <w:tcW w:w="699" w:type="pct"/>
          </w:tcPr>
          <w:p w14:paraId="475031E7" w14:textId="77777777" w:rsidR="006D204A" w:rsidRPr="00AF583D" w:rsidRDefault="006D204A" w:rsidP="006D204A">
            <w:pPr>
              <w:pStyle w:val="Odsekzoznamu"/>
              <w:ind w:left="0"/>
              <w:jc w:val="both"/>
              <w:rPr>
                <w:rFonts w:ascii="Times New Roman" w:hAnsi="Times New Roman" w:cs="Times New Roman"/>
                <w:b w:val="0"/>
                <w:i/>
                <w:color w:val="auto"/>
              </w:rPr>
            </w:pPr>
            <w:r w:rsidRPr="00AF583D">
              <w:rPr>
                <w:rFonts w:ascii="Times New Roman" w:hAnsi="Times New Roman" w:cs="Times New Roman"/>
                <w:i/>
                <w:color w:val="auto"/>
              </w:rPr>
              <w:t>Skutočná zistená hodnota</w:t>
            </w:r>
          </w:p>
        </w:tc>
        <w:tc>
          <w:tcPr>
            <w:tcW w:w="807" w:type="pct"/>
          </w:tcPr>
          <w:p w14:paraId="6A973BC3" w14:textId="77777777" w:rsidR="006D204A" w:rsidRPr="00AF583D" w:rsidRDefault="006D204A" w:rsidP="006D204A">
            <w:pPr>
              <w:pStyle w:val="Odsekzoznamu"/>
              <w:ind w:left="0"/>
              <w:rPr>
                <w:rFonts w:ascii="Times New Roman" w:hAnsi="Times New Roman" w:cs="Times New Roman"/>
                <w:b w:val="0"/>
                <w:i/>
                <w:color w:val="auto"/>
              </w:rPr>
            </w:pPr>
            <w:r w:rsidRPr="00AF583D">
              <w:rPr>
                <w:rFonts w:ascii="Times New Roman" w:hAnsi="Times New Roman" w:cs="Times New Roman"/>
                <w:i/>
                <w:color w:val="auto"/>
              </w:rPr>
              <w:t>Štandard pre</w:t>
            </w:r>
            <w:r w:rsidRPr="00AF583D">
              <w:rPr>
                <w:rFonts w:ascii="Times New Roman" w:hAnsi="Times New Roman" w:cs="Times New Roman"/>
                <w:i/>
                <w:color w:val="auto"/>
              </w:rPr>
              <w:br/>
              <w:t>daný ukazovateľ</w:t>
            </w:r>
          </w:p>
        </w:tc>
        <w:tc>
          <w:tcPr>
            <w:tcW w:w="991" w:type="pct"/>
          </w:tcPr>
          <w:p w14:paraId="46DCA7AB" w14:textId="77777777" w:rsidR="006D204A" w:rsidRPr="00AF583D" w:rsidRDefault="006D204A" w:rsidP="006D204A">
            <w:pPr>
              <w:pStyle w:val="Odsekzoznamu"/>
              <w:ind w:left="0"/>
              <w:rPr>
                <w:rFonts w:ascii="Times New Roman" w:hAnsi="Times New Roman" w:cs="Times New Roman"/>
                <w:i/>
                <w:color w:val="auto"/>
              </w:rPr>
            </w:pPr>
            <w:r w:rsidRPr="00AF583D">
              <w:rPr>
                <w:rFonts w:ascii="Times New Roman" w:hAnsi="Times New Roman" w:cs="Times New Roman"/>
                <w:i/>
                <w:color w:val="auto"/>
              </w:rPr>
              <w:t xml:space="preserve">Miera plnenia P  v </w:t>
            </w:r>
            <w:r w:rsidRPr="00AF583D">
              <w:rPr>
                <w:rFonts w:ascii="Calibri" w:hAnsi="Calibri" w:cs="Calibri"/>
                <w:i/>
                <w:color w:val="auto"/>
              </w:rPr>
              <w:t>%</w:t>
            </w:r>
            <w:r w:rsidRPr="00AF583D">
              <w:rPr>
                <w:rFonts w:ascii="Times New Roman" w:hAnsi="Times New Roman" w:cs="Times New Roman"/>
                <w:i/>
                <w:color w:val="auto"/>
              </w:rPr>
              <w:br/>
              <w:t>(Výsledok vyhodnotenia)</w:t>
            </w:r>
          </w:p>
        </w:tc>
        <w:tc>
          <w:tcPr>
            <w:tcW w:w="730" w:type="pct"/>
          </w:tcPr>
          <w:p w14:paraId="1A192051" w14:textId="77777777" w:rsidR="006D204A" w:rsidRPr="00D06669" w:rsidRDefault="006D204A" w:rsidP="006D204A">
            <w:pPr>
              <w:pStyle w:val="Odsekzoznamu"/>
              <w:ind w:left="0"/>
              <w:jc w:val="both"/>
              <w:rPr>
                <w:rFonts w:ascii="Times New Roman" w:hAnsi="Times New Roman" w:cs="Times New Roman"/>
                <w:i/>
                <w:color w:val="auto"/>
              </w:rPr>
            </w:pPr>
            <w:r w:rsidRPr="00D06669">
              <w:rPr>
                <w:rFonts w:ascii="Times New Roman" w:hAnsi="Times New Roman" w:cs="Times New Roman"/>
                <w:i/>
                <w:color w:val="auto"/>
              </w:rPr>
              <w:t xml:space="preserve">Hranica tolerancie </w:t>
            </w:r>
          </w:p>
        </w:tc>
      </w:tr>
      <w:tr w:rsidR="007603D7" w:rsidRPr="00AF583D" w14:paraId="7934237A" w14:textId="77777777" w:rsidTr="006D204A">
        <w:tc>
          <w:tcPr>
            <w:tcW w:w="467" w:type="pct"/>
          </w:tcPr>
          <w:p w14:paraId="56941DB5" w14:textId="3C370688" w:rsidR="007603D7" w:rsidRPr="00BD4598" w:rsidRDefault="007603D7" w:rsidP="007603D7">
            <w:pPr>
              <w:pStyle w:val="Odsekzoznamu"/>
              <w:ind w:left="0"/>
              <w:jc w:val="both"/>
              <w:rPr>
                <w:rFonts w:ascii="Times New Roman" w:hAnsi="Times New Roman" w:cs="Times New Roman"/>
                <w:i/>
                <w:color w:val="auto"/>
                <w:sz w:val="23"/>
                <w:szCs w:val="23"/>
              </w:rPr>
            </w:pPr>
            <w:r w:rsidRPr="00BD4598">
              <w:rPr>
                <w:rFonts w:ascii="Times New Roman" w:hAnsi="Times New Roman" w:cs="Times New Roman"/>
                <w:color w:val="auto"/>
                <w:sz w:val="23"/>
                <w:szCs w:val="23"/>
              </w:rPr>
              <w:t>I.I.1</w:t>
            </w:r>
          </w:p>
        </w:tc>
        <w:tc>
          <w:tcPr>
            <w:tcW w:w="1306" w:type="pct"/>
          </w:tcPr>
          <w:p w14:paraId="0B449E05" w14:textId="260269B2" w:rsidR="007603D7" w:rsidRPr="00BD4598" w:rsidRDefault="007603D7" w:rsidP="007603D7">
            <w:pPr>
              <w:pStyle w:val="Odsekzoznamu"/>
              <w:ind w:left="0"/>
              <w:rPr>
                <w:rFonts w:ascii="Times New Roman" w:hAnsi="Times New Roman" w:cs="Times New Roman"/>
                <w:b w:val="0"/>
                <w:i/>
                <w:color w:val="auto"/>
                <w:sz w:val="23"/>
                <w:szCs w:val="23"/>
              </w:rPr>
            </w:pPr>
            <w:r w:rsidRPr="00BD4598">
              <w:rPr>
                <w:rFonts w:ascii="Times New Roman" w:hAnsi="Times New Roman" w:cs="Times New Roman"/>
                <w:b w:val="0"/>
                <w:color w:val="auto"/>
                <w:sz w:val="23"/>
                <w:szCs w:val="23"/>
              </w:rPr>
              <w:t>Počet študentov pripadajúcich na jedného vysokoškolského učiteľa</w:t>
            </w:r>
          </w:p>
        </w:tc>
        <w:tc>
          <w:tcPr>
            <w:tcW w:w="699" w:type="pct"/>
          </w:tcPr>
          <w:p w14:paraId="626EE38E" w14:textId="459DA6C8" w:rsidR="007603D7" w:rsidRPr="00BD4598" w:rsidRDefault="007603D7" w:rsidP="004D7193">
            <w:pPr>
              <w:pStyle w:val="Odsekzoznamu"/>
              <w:ind w:left="0"/>
              <w:jc w:val="center"/>
              <w:rPr>
                <w:rFonts w:ascii="Times New Roman" w:hAnsi="Times New Roman" w:cs="Times New Roman"/>
                <w:b w:val="0"/>
                <w:i/>
                <w:color w:val="auto"/>
                <w:sz w:val="23"/>
                <w:szCs w:val="23"/>
              </w:rPr>
            </w:pPr>
            <w:r w:rsidRPr="00BD4598">
              <w:rPr>
                <w:rFonts w:ascii="Times New Roman" w:hAnsi="Times New Roman" w:cs="Times New Roman"/>
                <w:b w:val="0"/>
                <w:color w:val="auto"/>
                <w:sz w:val="23"/>
                <w:szCs w:val="23"/>
              </w:rPr>
              <w:t>18,73</w:t>
            </w:r>
          </w:p>
        </w:tc>
        <w:tc>
          <w:tcPr>
            <w:tcW w:w="807" w:type="pct"/>
          </w:tcPr>
          <w:p w14:paraId="531CB233" w14:textId="4C142DAF" w:rsidR="007603D7" w:rsidRPr="00BD4598" w:rsidRDefault="007603D7" w:rsidP="004D7193">
            <w:pPr>
              <w:pStyle w:val="Odsekzoznamu"/>
              <w:ind w:left="0"/>
              <w:jc w:val="center"/>
              <w:rPr>
                <w:rFonts w:ascii="Times New Roman" w:hAnsi="Times New Roman" w:cs="Times New Roman"/>
                <w:b w:val="0"/>
                <w:i/>
                <w:color w:val="auto"/>
                <w:sz w:val="23"/>
                <w:szCs w:val="23"/>
              </w:rPr>
            </w:pPr>
            <w:r w:rsidRPr="00BD4598">
              <w:rPr>
                <w:rFonts w:ascii="Times New Roman" w:hAnsi="Times New Roman" w:cs="Times New Roman"/>
                <w:b w:val="0"/>
                <w:color w:val="auto"/>
                <w:sz w:val="23"/>
                <w:szCs w:val="23"/>
              </w:rPr>
              <w:t>17</w:t>
            </w:r>
          </w:p>
        </w:tc>
        <w:tc>
          <w:tcPr>
            <w:tcW w:w="991" w:type="pct"/>
          </w:tcPr>
          <w:p w14:paraId="0EED32C9" w14:textId="3D29630C" w:rsidR="007603D7" w:rsidRPr="00BD4598" w:rsidRDefault="007603D7" w:rsidP="004D7193">
            <w:pPr>
              <w:pStyle w:val="Odsekzoznamu"/>
              <w:ind w:left="0"/>
              <w:jc w:val="center"/>
              <w:rPr>
                <w:rFonts w:ascii="Times New Roman" w:hAnsi="Times New Roman" w:cs="Times New Roman"/>
                <w:i/>
                <w:color w:val="auto"/>
                <w:sz w:val="23"/>
                <w:szCs w:val="23"/>
              </w:rPr>
            </w:pPr>
            <w:r w:rsidRPr="00BD4598">
              <w:rPr>
                <w:rFonts w:ascii="Times New Roman" w:hAnsi="Times New Roman" w:cs="Times New Roman"/>
                <w:color w:val="auto"/>
                <w:sz w:val="23"/>
                <w:szCs w:val="23"/>
              </w:rPr>
              <w:t>90%</w:t>
            </w:r>
          </w:p>
        </w:tc>
        <w:tc>
          <w:tcPr>
            <w:tcW w:w="730" w:type="pct"/>
          </w:tcPr>
          <w:p w14:paraId="3CC1FDD8" w14:textId="77C9A058" w:rsidR="007603D7" w:rsidRPr="00BD4598" w:rsidRDefault="007603D7" w:rsidP="004D7193">
            <w:pPr>
              <w:pStyle w:val="Odsekzoznamu"/>
              <w:ind w:left="0"/>
              <w:jc w:val="center"/>
              <w:rPr>
                <w:rFonts w:ascii="Times New Roman" w:hAnsi="Times New Roman" w:cs="Times New Roman"/>
                <w:b w:val="0"/>
                <w:i/>
                <w:color w:val="auto"/>
                <w:sz w:val="23"/>
                <w:szCs w:val="23"/>
              </w:rPr>
            </w:pPr>
            <w:r w:rsidRPr="00BD4598">
              <w:rPr>
                <w:rFonts w:ascii="Times New Roman" w:hAnsi="Times New Roman" w:cs="Times New Roman"/>
                <w:b w:val="0"/>
                <w:color w:val="auto"/>
                <w:sz w:val="23"/>
                <w:szCs w:val="23"/>
              </w:rPr>
              <w:t>70%</w:t>
            </w:r>
          </w:p>
        </w:tc>
      </w:tr>
    </w:tbl>
    <w:p w14:paraId="24F78502" w14:textId="31773F2A" w:rsidR="00624829" w:rsidRDefault="00624829" w:rsidP="00624829">
      <w:pPr>
        <w:jc w:val="both"/>
        <w:rPr>
          <w:rFonts w:ascii="Times New Roman" w:hAnsi="Times New Roman" w:cs="Times New Roman"/>
          <w:b/>
          <w:color w:val="FF0000"/>
          <w:sz w:val="23"/>
          <w:szCs w:val="23"/>
        </w:rPr>
      </w:pPr>
    </w:p>
    <w:p w14:paraId="46BF021A" w14:textId="46FDDBDE" w:rsidR="00B73239" w:rsidRDefault="00B73239" w:rsidP="00624829">
      <w:pPr>
        <w:jc w:val="both"/>
        <w:rPr>
          <w:rFonts w:ascii="Times New Roman" w:hAnsi="Times New Roman" w:cs="Times New Roman"/>
          <w:b/>
          <w:color w:val="FF0000"/>
          <w:sz w:val="23"/>
          <w:szCs w:val="23"/>
        </w:rPr>
      </w:pPr>
    </w:p>
    <w:p w14:paraId="46B6729F" w14:textId="276165F2" w:rsidR="00624829" w:rsidRPr="00BD4598" w:rsidRDefault="00345C41" w:rsidP="00B73239">
      <w:pPr>
        <w:spacing w:after="240"/>
        <w:rPr>
          <w:rFonts w:ascii="Times New Roman" w:hAnsi="Times New Roman" w:cs="Times New Roman"/>
          <w:b/>
          <w:sz w:val="23"/>
          <w:szCs w:val="23"/>
        </w:rPr>
      </w:pPr>
      <w:r>
        <w:rPr>
          <w:rFonts w:ascii="Times New Roman" w:hAnsi="Times New Roman" w:cs="Times New Roman"/>
          <w:b/>
          <w:sz w:val="23"/>
          <w:szCs w:val="23"/>
        </w:rPr>
        <w:t>Kvalitatívne vyhodnotenie procesu</w:t>
      </w:r>
    </w:p>
    <w:p w14:paraId="60580FE2" w14:textId="73444AAA" w:rsidR="00624829" w:rsidRDefault="00624829" w:rsidP="00B73239">
      <w:pPr>
        <w:ind w:left="284" w:hanging="284"/>
        <w:rPr>
          <w:rFonts w:ascii="Times New Roman" w:hAnsi="Times New Roman" w:cs="Times New Roman"/>
          <w:b/>
          <w:sz w:val="23"/>
          <w:szCs w:val="23"/>
        </w:rPr>
      </w:pPr>
      <w:r w:rsidRPr="002D5CA0">
        <w:rPr>
          <w:rFonts w:ascii="Times New Roman" w:hAnsi="Times New Roman" w:cs="Times New Roman"/>
          <w:b/>
          <w:sz w:val="23"/>
          <w:szCs w:val="23"/>
        </w:rPr>
        <w:t xml:space="preserve">a) </w:t>
      </w:r>
      <w:r>
        <w:rPr>
          <w:rFonts w:ascii="Times New Roman" w:hAnsi="Times New Roman" w:cs="Times New Roman"/>
          <w:b/>
          <w:sz w:val="23"/>
          <w:szCs w:val="23"/>
        </w:rPr>
        <w:t>Z</w:t>
      </w:r>
      <w:r w:rsidRPr="002D5CA0">
        <w:rPr>
          <w:rFonts w:ascii="Times New Roman" w:hAnsi="Times New Roman" w:cs="Times New Roman"/>
          <w:b/>
          <w:sz w:val="23"/>
          <w:szCs w:val="23"/>
        </w:rPr>
        <w:t>oznam vnútorných predpisov, ktorými sa proces zabezpečuje</w:t>
      </w:r>
    </w:p>
    <w:p w14:paraId="1DF14808" w14:textId="4E784C7B" w:rsidR="006605D4" w:rsidRPr="00225C94" w:rsidRDefault="003D7B7C" w:rsidP="00503C8E">
      <w:pPr>
        <w:ind w:firstLine="709"/>
        <w:jc w:val="both"/>
        <w:rPr>
          <w:rFonts w:ascii="Times New Roman" w:hAnsi="Times New Roman" w:cs="Times New Roman"/>
          <w:b/>
          <w:sz w:val="24"/>
          <w:szCs w:val="24"/>
        </w:rPr>
      </w:pPr>
      <w:r>
        <w:rPr>
          <w:rFonts w:ascii="Times New Roman" w:hAnsi="Times New Roman" w:cs="Times New Roman"/>
          <w:sz w:val="24"/>
          <w:szCs w:val="24"/>
        </w:rPr>
        <w:lastRenderedPageBreak/>
        <w:t>Princípy a pravidlá</w:t>
      </w:r>
      <w:r w:rsidR="006605D4" w:rsidRPr="00225C94">
        <w:rPr>
          <w:rFonts w:ascii="Times New Roman" w:hAnsi="Times New Roman" w:cs="Times New Roman"/>
          <w:sz w:val="24"/>
          <w:szCs w:val="24"/>
        </w:rPr>
        <w:t xml:space="preserve"> pre zabezpečovanie procesu </w:t>
      </w:r>
      <w:r w:rsidR="006605D4" w:rsidRPr="00225C94">
        <w:rPr>
          <w:rFonts w:ascii="Times New Roman" w:hAnsi="Times New Roman" w:cs="Times New Roman"/>
          <w:b/>
          <w:sz w:val="24"/>
          <w:szCs w:val="24"/>
        </w:rPr>
        <w:t>I.I Učenie sa,  vyučovanie a hodnotenie orientované na študenta</w:t>
      </w:r>
      <w:r w:rsidR="006605D4" w:rsidRPr="00225C94">
        <w:rPr>
          <w:rFonts w:ascii="Times New Roman" w:hAnsi="Times New Roman" w:cs="Times New Roman"/>
          <w:sz w:val="24"/>
          <w:szCs w:val="24"/>
        </w:rPr>
        <w:t xml:space="preserve"> </w:t>
      </w:r>
      <w:r>
        <w:rPr>
          <w:rFonts w:ascii="Times New Roman" w:hAnsi="Times New Roman" w:cs="Times New Roman"/>
          <w:sz w:val="24"/>
          <w:szCs w:val="24"/>
        </w:rPr>
        <w:t>na TU v Trnave boli v roku 2021 ustanovené vnútornými predpismi:</w:t>
      </w:r>
    </w:p>
    <w:p w14:paraId="4D4C1F33" w14:textId="6B5A5F9A" w:rsidR="00ED5A3B" w:rsidRPr="00ED5A3B" w:rsidRDefault="00ED5A3B" w:rsidP="00D75750">
      <w:pPr>
        <w:pStyle w:val="Normlnywebov"/>
        <w:numPr>
          <w:ilvl w:val="0"/>
          <w:numId w:val="5"/>
        </w:numPr>
        <w:spacing w:before="0" w:beforeAutospacing="0" w:after="0" w:afterAutospacing="0"/>
        <w:ind w:left="1066" w:hanging="357"/>
        <w:jc w:val="both"/>
        <w:rPr>
          <w:i/>
        </w:rPr>
      </w:pPr>
      <w:r w:rsidRPr="00ED5A3B">
        <w:rPr>
          <w:i/>
        </w:rPr>
        <w:t>16/2021 Vnútorný systém zabezpečovania kvality vysokoškolského vzdelávania Trnavskej univerzity v</w:t>
      </w:r>
      <w:r w:rsidR="00311155">
        <w:rPr>
          <w:i/>
        </w:rPr>
        <w:t> </w:t>
      </w:r>
      <w:r w:rsidRPr="00ED5A3B">
        <w:rPr>
          <w:i/>
        </w:rPr>
        <w:t>Trnave</w:t>
      </w:r>
      <w:r w:rsidR="00311155">
        <w:rPr>
          <w:i/>
        </w:rPr>
        <w:t>*</w:t>
      </w:r>
    </w:p>
    <w:p w14:paraId="7C55BC45" w14:textId="6907174C" w:rsidR="00ED5A3B" w:rsidRPr="00ED5A3B" w:rsidRDefault="00ED5A3B" w:rsidP="00D75750">
      <w:pPr>
        <w:pStyle w:val="Normlnywebov"/>
        <w:numPr>
          <w:ilvl w:val="0"/>
          <w:numId w:val="5"/>
        </w:numPr>
        <w:spacing w:before="0" w:beforeAutospacing="0" w:after="0" w:afterAutospacing="0"/>
        <w:ind w:left="1066" w:hanging="357"/>
        <w:jc w:val="both"/>
        <w:rPr>
          <w:i/>
        </w:rPr>
      </w:pPr>
      <w:r w:rsidRPr="00ED5A3B">
        <w:rPr>
          <w:i/>
        </w:rPr>
        <w:t>17/2021 Pravidlá tvorby, úpravy, schvaľovania a hodnotenia kvality študijných programov Trnavskej univerzity v</w:t>
      </w:r>
      <w:r w:rsidR="00311155">
        <w:rPr>
          <w:i/>
        </w:rPr>
        <w:t> </w:t>
      </w:r>
      <w:r w:rsidRPr="00ED5A3B">
        <w:rPr>
          <w:i/>
        </w:rPr>
        <w:t>Trnave</w:t>
      </w:r>
      <w:r w:rsidR="00311155">
        <w:rPr>
          <w:i/>
        </w:rPr>
        <w:t>*</w:t>
      </w:r>
    </w:p>
    <w:p w14:paraId="00248D9E" w14:textId="77777777" w:rsidR="00ED5A3B" w:rsidRPr="00ED5A3B" w:rsidRDefault="00ED5A3B" w:rsidP="00D75750">
      <w:pPr>
        <w:pStyle w:val="Normlnywebov"/>
        <w:numPr>
          <w:ilvl w:val="0"/>
          <w:numId w:val="5"/>
        </w:numPr>
        <w:spacing w:before="0" w:beforeAutospacing="0" w:after="0" w:afterAutospacing="0"/>
        <w:ind w:left="1066" w:hanging="357"/>
        <w:jc w:val="both"/>
        <w:rPr>
          <w:i/>
        </w:rPr>
      </w:pPr>
      <w:r w:rsidRPr="00ED5A3B">
        <w:rPr>
          <w:i/>
        </w:rPr>
        <w:t>7/2018 Študijný poriadok Trnavskej univerzity v Trnave</w:t>
      </w:r>
    </w:p>
    <w:p w14:paraId="1559A544" w14:textId="77777777" w:rsidR="00ED5A3B" w:rsidRPr="00ED5A3B" w:rsidRDefault="00ED5A3B" w:rsidP="00D75750">
      <w:pPr>
        <w:pStyle w:val="Normlnywebov"/>
        <w:numPr>
          <w:ilvl w:val="0"/>
          <w:numId w:val="5"/>
        </w:numPr>
        <w:spacing w:before="0" w:beforeAutospacing="0" w:after="0" w:afterAutospacing="0"/>
        <w:ind w:left="1066" w:hanging="357"/>
        <w:jc w:val="both"/>
        <w:rPr>
          <w:i/>
        </w:rPr>
      </w:pPr>
      <w:r w:rsidRPr="00ED5A3B">
        <w:rPr>
          <w:i/>
        </w:rPr>
        <w:t>3/2019 Štipendijný poriadok Trnavskej univerzity v Trnave</w:t>
      </w:r>
    </w:p>
    <w:p w14:paraId="67B7AB7F" w14:textId="77777777" w:rsidR="00ED5A3B" w:rsidRPr="00ED5A3B" w:rsidRDefault="00ED5A3B" w:rsidP="00D75750">
      <w:pPr>
        <w:pStyle w:val="Normlnywebov"/>
        <w:numPr>
          <w:ilvl w:val="0"/>
          <w:numId w:val="5"/>
        </w:numPr>
        <w:spacing w:before="0" w:beforeAutospacing="0" w:after="0" w:afterAutospacing="0"/>
        <w:ind w:left="1066" w:hanging="357"/>
        <w:jc w:val="both"/>
        <w:rPr>
          <w:i/>
        </w:rPr>
      </w:pPr>
      <w:r w:rsidRPr="00ED5A3B">
        <w:rPr>
          <w:i/>
        </w:rPr>
        <w:t>17/2013 Smernica rektora Trnavskej univerzity v Trnave č. 17/2013 o podpore študentov a uchádzačov o štúdium so špecifickými potrebami a o pôsobnosti koordinátora pre študentov so špecifickými potrebami</w:t>
      </w:r>
    </w:p>
    <w:p w14:paraId="0C3B0B05" w14:textId="77777777" w:rsidR="00ED5A3B" w:rsidRPr="00ED5A3B" w:rsidRDefault="00ED5A3B" w:rsidP="00D75750">
      <w:pPr>
        <w:pStyle w:val="Normlnywebov"/>
        <w:numPr>
          <w:ilvl w:val="0"/>
          <w:numId w:val="5"/>
        </w:numPr>
        <w:spacing w:before="0" w:beforeAutospacing="0" w:after="0" w:afterAutospacing="0"/>
        <w:ind w:left="1066" w:hanging="357"/>
        <w:jc w:val="both"/>
        <w:rPr>
          <w:i/>
        </w:rPr>
      </w:pPr>
      <w:r w:rsidRPr="00ED5A3B">
        <w:rPr>
          <w:i/>
        </w:rPr>
        <w:t>4/2020 Smernica rektora Trnavskej univerzity v Trnave č. 4/2020 „Cena rektora Trnavskej univerzity v Trnave udeľovaná študentom pri príležitosti slávnostného otvorenia akademického roka Trnavskej univerzity v Trnave"</w:t>
      </w:r>
    </w:p>
    <w:p w14:paraId="50227729" w14:textId="77777777" w:rsidR="00ED5A3B" w:rsidRPr="00ED5A3B" w:rsidRDefault="00ED5A3B" w:rsidP="00D75750">
      <w:pPr>
        <w:pStyle w:val="Normlnywebov"/>
        <w:numPr>
          <w:ilvl w:val="0"/>
          <w:numId w:val="5"/>
        </w:numPr>
        <w:spacing w:before="0" w:beforeAutospacing="0" w:after="0" w:afterAutospacing="0"/>
        <w:ind w:left="1066" w:hanging="357"/>
        <w:jc w:val="both"/>
        <w:rPr>
          <w:i/>
        </w:rPr>
      </w:pPr>
      <w:r w:rsidRPr="00ED5A3B">
        <w:rPr>
          <w:i/>
        </w:rPr>
        <w:t>8/2014 Smernica rektora Trnavskej univerzity v Trnave č. 8/2014 "Cena Martina Palkoviča za vynikajúce výsledky v pedagogickej činnosti udeľovaná rektorom Trnavskej univerzity v Trnave"</w:t>
      </w:r>
    </w:p>
    <w:p w14:paraId="4AE8BB76" w14:textId="274734C3" w:rsidR="0081023A" w:rsidRDefault="00ED5A3B" w:rsidP="0081023A">
      <w:pPr>
        <w:pStyle w:val="Normlnywebov"/>
        <w:numPr>
          <w:ilvl w:val="0"/>
          <w:numId w:val="5"/>
        </w:numPr>
        <w:spacing w:before="0" w:beforeAutospacing="0" w:after="0" w:afterAutospacing="0"/>
        <w:ind w:left="1066" w:hanging="357"/>
        <w:jc w:val="both"/>
        <w:rPr>
          <w:i/>
        </w:rPr>
      </w:pPr>
      <w:r w:rsidRPr="00ED5A3B">
        <w:rPr>
          <w:i/>
        </w:rPr>
        <w:t>2/2019 Vyhláška rektora Trnavskej univerzity v Trnave č. 2/2019 o ubytovaní študentov Trnavskej univerzity v Trnave  a Kritériá na ubytovanie študentov Trnavskej univerzity v</w:t>
      </w:r>
      <w:r w:rsidR="0081023A">
        <w:rPr>
          <w:i/>
        </w:rPr>
        <w:t> </w:t>
      </w:r>
      <w:r w:rsidRPr="00ED5A3B">
        <w:rPr>
          <w:i/>
        </w:rPr>
        <w:t>Trnave</w:t>
      </w:r>
    </w:p>
    <w:p w14:paraId="5DD7D126" w14:textId="60BDBE30" w:rsidR="0081023A" w:rsidRPr="0081023A" w:rsidRDefault="0081023A" w:rsidP="0081023A">
      <w:pPr>
        <w:pStyle w:val="Normlnywebov"/>
        <w:numPr>
          <w:ilvl w:val="0"/>
          <w:numId w:val="5"/>
        </w:numPr>
        <w:spacing w:before="0" w:beforeAutospacing="0" w:after="0" w:afterAutospacing="0"/>
        <w:ind w:left="1066" w:hanging="357"/>
        <w:jc w:val="both"/>
        <w:rPr>
          <w:i/>
        </w:rPr>
      </w:pPr>
      <w:r w:rsidRPr="0081023A">
        <w:rPr>
          <w:i/>
          <w:sz w:val="23"/>
          <w:szCs w:val="23"/>
        </w:rPr>
        <w:t>4/2019 Smernica rektora Trnavskej univerzity v Trnave č. 4/2019, ktorou sa určujú podmienky na organizovanie a vykonávanie študentskej vedeckej a odbornej činnosti na Trnavskej univerzite v Trnave</w:t>
      </w:r>
    </w:p>
    <w:p w14:paraId="6591B925" w14:textId="77777777" w:rsidR="0081023A" w:rsidRDefault="0081023A" w:rsidP="0081023A">
      <w:pPr>
        <w:pStyle w:val="Odsekzoznamu"/>
        <w:ind w:left="1068"/>
        <w:rPr>
          <w:rFonts w:ascii="Times New Roman" w:hAnsi="Times New Roman" w:cs="Times New Roman"/>
          <w:b w:val="0"/>
          <w:i/>
          <w:color w:val="auto"/>
          <w:sz w:val="23"/>
          <w:szCs w:val="23"/>
        </w:rPr>
      </w:pPr>
    </w:p>
    <w:p w14:paraId="4CF6752B" w14:textId="5563827C" w:rsidR="00311155" w:rsidRPr="00311155" w:rsidRDefault="00311155" w:rsidP="0081023A">
      <w:pPr>
        <w:pStyle w:val="Odsekzoznamu"/>
        <w:ind w:left="1068"/>
        <w:rPr>
          <w:rFonts w:ascii="Times New Roman" w:hAnsi="Times New Roman" w:cs="Times New Roman"/>
          <w:b w:val="0"/>
          <w:i/>
          <w:color w:val="auto"/>
          <w:sz w:val="23"/>
          <w:szCs w:val="23"/>
        </w:rPr>
      </w:pPr>
      <w:r w:rsidRPr="00311155">
        <w:rPr>
          <w:rFonts w:ascii="Times New Roman" w:hAnsi="Times New Roman" w:cs="Times New Roman"/>
          <w:b w:val="0"/>
          <w:i/>
          <w:color w:val="auto"/>
          <w:sz w:val="23"/>
          <w:szCs w:val="23"/>
        </w:rPr>
        <w:t>*novo-prijaté vnútorné predpisy v roku 2021</w:t>
      </w:r>
    </w:p>
    <w:p w14:paraId="6901B460" w14:textId="77777777" w:rsidR="00311155" w:rsidRPr="00AF583D" w:rsidRDefault="00311155" w:rsidP="006605D4">
      <w:pPr>
        <w:rPr>
          <w:rFonts w:ascii="Times New Roman" w:hAnsi="Times New Roman" w:cs="Times New Roman"/>
          <w:b/>
          <w:sz w:val="23"/>
          <w:szCs w:val="23"/>
        </w:rPr>
      </w:pPr>
    </w:p>
    <w:p w14:paraId="2514B80C" w14:textId="527FD202" w:rsidR="0061156D" w:rsidRPr="00B73239" w:rsidRDefault="00624829" w:rsidP="00B73239">
      <w:pPr>
        <w:spacing w:line="360" w:lineRule="auto"/>
        <w:jc w:val="both"/>
        <w:rPr>
          <w:rFonts w:ascii="Times New Roman" w:hAnsi="Times New Roman" w:cs="Times New Roman"/>
          <w:b/>
          <w:sz w:val="23"/>
          <w:szCs w:val="23"/>
        </w:rPr>
      </w:pPr>
      <w:r w:rsidRPr="00AF583D">
        <w:rPr>
          <w:rFonts w:ascii="Times New Roman" w:hAnsi="Times New Roman" w:cs="Times New Roman"/>
          <w:b/>
          <w:sz w:val="23"/>
          <w:szCs w:val="23"/>
          <w:lang w:val="en-US"/>
        </w:rPr>
        <w:t xml:space="preserve">b)  </w:t>
      </w:r>
      <w:r>
        <w:rPr>
          <w:rFonts w:ascii="Times New Roman" w:hAnsi="Times New Roman" w:cs="Times New Roman"/>
          <w:b/>
          <w:sz w:val="23"/>
          <w:szCs w:val="23"/>
          <w:lang w:val="en-US"/>
        </w:rPr>
        <w:t>K</w:t>
      </w:r>
      <w:r w:rsidRPr="00AF583D">
        <w:rPr>
          <w:rFonts w:ascii="Times New Roman" w:hAnsi="Times New Roman" w:cs="Times New Roman"/>
          <w:b/>
          <w:sz w:val="23"/>
          <w:szCs w:val="23"/>
          <w:lang w:val="en-US"/>
        </w:rPr>
        <w:t xml:space="preserve">valitatívne vyhodnotenie </w:t>
      </w:r>
      <w:r w:rsidRPr="006B2B54">
        <w:rPr>
          <w:rFonts w:ascii="Times New Roman" w:hAnsi="Times New Roman" w:cs="Times New Roman"/>
          <w:b/>
          <w:sz w:val="23"/>
          <w:szCs w:val="23"/>
        </w:rPr>
        <w:t xml:space="preserve">úrovne zabezpečovania </w:t>
      </w:r>
      <w:r w:rsidRPr="00AF583D">
        <w:rPr>
          <w:rFonts w:ascii="Times New Roman" w:hAnsi="Times New Roman" w:cs="Times New Roman"/>
          <w:b/>
          <w:sz w:val="23"/>
          <w:szCs w:val="23"/>
        </w:rPr>
        <w:t>procesu na TU</w:t>
      </w:r>
    </w:p>
    <w:p w14:paraId="02B83ACD" w14:textId="77777777" w:rsidR="00C622E5" w:rsidRPr="00AF4292" w:rsidRDefault="00C622E5" w:rsidP="00C622E5">
      <w:pPr>
        <w:spacing w:after="120"/>
        <w:ind w:firstLine="708"/>
        <w:jc w:val="both"/>
        <w:rPr>
          <w:rFonts w:ascii="Times New Roman" w:hAnsi="Times New Roman" w:cs="Times New Roman"/>
          <w:sz w:val="24"/>
          <w:szCs w:val="24"/>
        </w:rPr>
      </w:pPr>
      <w:r w:rsidRPr="00AF4292">
        <w:rPr>
          <w:rFonts w:ascii="Times New Roman" w:hAnsi="Times New Roman" w:cs="Times New Roman"/>
          <w:sz w:val="24"/>
          <w:szCs w:val="24"/>
        </w:rPr>
        <w:t xml:space="preserve">Učenie sa orientované na študenta je jednou zo základných priorít univerzity. Obsahové nastavenie študijného programu je orientované na komplexný rozvoj absolventa s cieľom osobného rozvoja, zručností a profesionálnych kompetencií. Pravidlá, formy a metódy vyučovania (kladenie dôrazu na aktivujúce metódy ako sú diskusné metódy, metódy skupinového vyučovania a kooperatívneho učenia, prípadové metódy, projektové metódy a pod.), učenie sa a hodnotenie študijných výsledkov v študijnom programe umožňujú dosahovanie výstupov vzdelávania pri rešpektovaní rozmanitosti študentov a ich potrieb. Cieľom univerzity nie je len ponúkať kvalitné študijné programy, ktoré zabezpečia uplatnenie ich absolventov v praxi, ale aj všestranná podpora študentov. Táto podpora bola zo strany univerzity zabezpečovaná aj v roku 2021. Jedná sa najmä o pomoc a starostlivosť o študentov prostredníctvom Centra podpory študentov (https://www.truni.sk/centrum-podpory-studentov), v rámci ktorého je študentom poskytované právne, sociálne a kariérne poradenstvo, ako aj psychologické poradenstvo v rámci vlastnej psychologickej ambulancie. Na jednotlivých fakultách pôsobia študijní poradcovia, kariérni poradcovia a tiež poradcovia, ktorí zodpovedajú otázky uchádzačov o štúdium ohľadom štúdia na fakulte. Na fakultách pôsobia tiež tútori (najmä z radov študentov), ktorých hlavnou úlohou je pomáhať s riešením študijných otázok predovšetkým začínajúcim študentom. </w:t>
      </w:r>
    </w:p>
    <w:p w14:paraId="70B47960" w14:textId="77777777" w:rsidR="00C622E5" w:rsidRPr="00AF4292" w:rsidRDefault="00C622E5" w:rsidP="00C622E5">
      <w:pPr>
        <w:spacing w:after="120"/>
        <w:ind w:firstLine="708"/>
        <w:jc w:val="both"/>
        <w:rPr>
          <w:rFonts w:ascii="Times New Roman" w:hAnsi="Times New Roman" w:cs="Times New Roman"/>
          <w:sz w:val="24"/>
          <w:szCs w:val="24"/>
        </w:rPr>
      </w:pPr>
      <w:r w:rsidRPr="00AF4292">
        <w:rPr>
          <w:rFonts w:ascii="Times New Roman" w:hAnsi="Times New Roman" w:cs="Times New Roman"/>
          <w:sz w:val="24"/>
          <w:szCs w:val="24"/>
        </w:rPr>
        <w:lastRenderedPageBreak/>
        <w:t>Univerzita zohráva dôležitú úlohu aj pri zabezpečovaní sociálneho zázemia študentov, študentom boli aj v roku 2021 poskytované sociálne a tehotenské štipendiá. Zvyšovanie kvality vysokoškolskej inštitúcie sa odvíja tiež od úspechov jej študentov, preto univerzita dbá na to, aby študentom boli vyplácané motivačné štipendiá za prospech a súčasne motivačnými štipendiami oceňuje tých študentov, ktorých aktivity sú nad rámec klasických študijných povinností. Všetky tieto aktivity rozvíjajú u študentov rôzne spôsobilosti a sú dôležité pre ich ďalší osobný rozvoj. Študenti sú tiež zapájaní do tvorivých činností (najmä prostredníctvom pomocných vedeckých síl) a sú pre nich organizované vedecké konferencie a rôzne súťaže. Študentom sú ponúkané aj viaceré športové aktivity (lezecká stena, plaváreň, prenájom telocviční, športové kluby). Podporované sú študentské organizácie. Duchovné aktivity pre študentov sú zabezpečované prostredníctvom Univerzitného pastoračného centra.</w:t>
      </w:r>
    </w:p>
    <w:p w14:paraId="56A14CD7" w14:textId="77777777" w:rsidR="00C622E5" w:rsidRPr="00AF4292" w:rsidRDefault="00C622E5" w:rsidP="00C622E5">
      <w:pPr>
        <w:spacing w:after="120"/>
        <w:ind w:firstLine="708"/>
        <w:jc w:val="both"/>
        <w:rPr>
          <w:rFonts w:ascii="Times New Roman" w:hAnsi="Times New Roman" w:cs="Times New Roman"/>
          <w:sz w:val="24"/>
          <w:szCs w:val="24"/>
        </w:rPr>
      </w:pPr>
      <w:r w:rsidRPr="00AF4292">
        <w:rPr>
          <w:rFonts w:ascii="Times New Roman" w:hAnsi="Times New Roman" w:cs="Times New Roman"/>
          <w:sz w:val="24"/>
          <w:szCs w:val="24"/>
        </w:rPr>
        <w:t xml:space="preserve">Osobitná pozornosť je venovaná študentom so špecifickými potrebami, pričom túto činnosť zastrešuje univerzitná koordinátorka pre študentov so špecifickými potrebami. Rovnako na jednotlivých fakultách pôsobia fakultní koordinátori pre študentov so špecifickými potrebami. Mená všetkých poradcov a koordinátorov sú zverejnené na webovom sídle univerzity – na stránkach jednotlivých fakúlt. </w:t>
      </w:r>
    </w:p>
    <w:p w14:paraId="050DB358" w14:textId="77777777" w:rsidR="00C622E5" w:rsidRPr="00AF4292" w:rsidRDefault="00C622E5" w:rsidP="00C622E5">
      <w:pPr>
        <w:spacing w:after="120"/>
        <w:ind w:firstLine="708"/>
        <w:jc w:val="both"/>
        <w:rPr>
          <w:rFonts w:ascii="Times New Roman" w:hAnsi="Times New Roman" w:cs="Times New Roman"/>
          <w:sz w:val="24"/>
          <w:szCs w:val="24"/>
        </w:rPr>
      </w:pPr>
      <w:r w:rsidRPr="00AF4292">
        <w:rPr>
          <w:rFonts w:ascii="Times New Roman" w:hAnsi="Times New Roman" w:cs="Times New Roman"/>
          <w:sz w:val="24"/>
          <w:szCs w:val="24"/>
        </w:rPr>
        <w:t xml:space="preserve">Každý študent môže individuálne riešiť problémy týkajúce sa štúdia priamo s vyučujúcimi, ktorí majú na tento účel každý týždeň vyhradené konzultačné hodiny. V rámci dostupných informačných technológií prebieha komunikácia so študentmi nielen osobne, ale aj prostredníctvom systému MOODLE, MAIS alebo MS TEAMS alebo prostredníctvom mailovej pošty či sociálnych sietí. </w:t>
      </w:r>
    </w:p>
    <w:p w14:paraId="79A5E545" w14:textId="77777777" w:rsidR="00C622E5" w:rsidRDefault="00C622E5" w:rsidP="00C622E5">
      <w:pPr>
        <w:spacing w:after="120"/>
        <w:ind w:firstLine="708"/>
        <w:jc w:val="both"/>
      </w:pPr>
      <w:r w:rsidRPr="00AF4292">
        <w:rPr>
          <w:rFonts w:ascii="Times New Roman" w:hAnsi="Times New Roman" w:cs="Times New Roman"/>
          <w:sz w:val="24"/>
          <w:szCs w:val="24"/>
        </w:rPr>
        <w:t>Vzhľadom na skutočnosť, že univerzita nedisponovala dostatočnými ubytovacími kapacitami, čo často odrádzalo prijatých uchádzačov o štúdium od zápisu na štúdium, univerzita podpísala zmluvu s ubytovacím zariadením Nukleón, čím sa od akademického roka 2021/2022 zvýšil počet ubytovacích miest o 500 lôžok.</w:t>
      </w:r>
      <w:r>
        <w:rPr>
          <w:rFonts w:ascii="Times New Roman" w:hAnsi="Times New Roman" w:cs="Times New Roman"/>
          <w:sz w:val="24"/>
          <w:szCs w:val="24"/>
        </w:rPr>
        <w:t xml:space="preserve">  </w:t>
      </w:r>
    </w:p>
    <w:p w14:paraId="3BC97C00" w14:textId="3BA6CCE3" w:rsidR="00624829" w:rsidRDefault="00624829" w:rsidP="00D37B70">
      <w:pPr>
        <w:jc w:val="both"/>
        <w:rPr>
          <w:rFonts w:ascii="Times New Roman" w:hAnsi="Times New Roman" w:cs="Times New Roman"/>
          <w:b/>
          <w:color w:val="FF0000"/>
          <w:sz w:val="23"/>
          <w:szCs w:val="23"/>
        </w:rPr>
      </w:pPr>
    </w:p>
    <w:p w14:paraId="5B1CEF00" w14:textId="706EF97F" w:rsidR="00624829" w:rsidRPr="00624829" w:rsidRDefault="00727830" w:rsidP="00BD4598">
      <w:pPr>
        <w:pStyle w:val="Nadpis3"/>
        <w:shd w:val="clear" w:color="auto" w:fill="E7E6E6" w:themeFill="background2"/>
        <w:jc w:val="both"/>
        <w:rPr>
          <w:rFonts w:ascii="Times New Roman" w:hAnsi="Times New Roman" w:cs="Times New Roman"/>
          <w:b/>
          <w:color w:val="auto"/>
        </w:rPr>
      </w:pPr>
      <w:bookmarkStart w:id="27" w:name="_Toc95825413"/>
      <w:bookmarkStart w:id="28" w:name="_Toc101435172"/>
      <w:r>
        <w:rPr>
          <w:rFonts w:ascii="Times New Roman" w:hAnsi="Times New Roman" w:cs="Times New Roman"/>
          <w:b/>
          <w:color w:val="auto"/>
        </w:rPr>
        <w:t>PROCES</w:t>
      </w:r>
      <w:r w:rsidRPr="00624829">
        <w:rPr>
          <w:rFonts w:ascii="Times New Roman" w:hAnsi="Times New Roman" w:cs="Times New Roman"/>
          <w:b/>
          <w:color w:val="auto"/>
        </w:rPr>
        <w:t xml:space="preserve"> </w:t>
      </w:r>
      <w:r w:rsidR="00624829" w:rsidRPr="00624829">
        <w:rPr>
          <w:rFonts w:ascii="Times New Roman" w:hAnsi="Times New Roman" w:cs="Times New Roman"/>
          <w:b/>
          <w:color w:val="auto"/>
        </w:rPr>
        <w:t>I.J Zachovávanie vedeckej integrity a dodržiavanie akademickej etiky, zabezpečovanie ochrany proti akémukoľvek druhu intolerancie a diskriminácie študentov, zamestnancov a uchádzačov</w:t>
      </w:r>
      <w:bookmarkEnd w:id="27"/>
      <w:bookmarkEnd w:id="28"/>
    </w:p>
    <w:p w14:paraId="090F05D9" w14:textId="1D432661" w:rsidR="00624829" w:rsidRDefault="00624829" w:rsidP="00D37B70">
      <w:pPr>
        <w:jc w:val="both"/>
        <w:rPr>
          <w:rFonts w:ascii="Times New Roman" w:hAnsi="Times New Roman" w:cs="Times New Roman"/>
          <w:b/>
          <w:color w:val="FF0000"/>
          <w:sz w:val="23"/>
          <w:szCs w:val="23"/>
        </w:rPr>
      </w:pPr>
    </w:p>
    <w:p w14:paraId="25F08FE0" w14:textId="525C6C9B" w:rsidR="00624829" w:rsidRPr="00BD4598" w:rsidRDefault="00345C41" w:rsidP="00B73239">
      <w:pPr>
        <w:spacing w:after="240"/>
        <w:jc w:val="both"/>
        <w:rPr>
          <w:rFonts w:ascii="Times New Roman" w:hAnsi="Times New Roman" w:cs="Times New Roman"/>
          <w:b/>
          <w:i/>
          <w:sz w:val="24"/>
        </w:rPr>
      </w:pPr>
      <w:r>
        <w:rPr>
          <w:rFonts w:ascii="Times New Roman" w:hAnsi="Times New Roman" w:cs="Times New Roman"/>
          <w:b/>
          <w:sz w:val="23"/>
          <w:szCs w:val="23"/>
        </w:rPr>
        <w:t>Kvantitatívne vyhodnotenie procesu</w:t>
      </w:r>
    </w:p>
    <w:tbl>
      <w:tblPr>
        <w:tblStyle w:val="Mriekatabuky"/>
        <w:tblW w:w="5000" w:type="pct"/>
        <w:tblLook w:val="04A0" w:firstRow="1" w:lastRow="0" w:firstColumn="1" w:lastColumn="0" w:noHBand="0" w:noVBand="1"/>
      </w:tblPr>
      <w:tblGrid>
        <w:gridCol w:w="846"/>
        <w:gridCol w:w="2367"/>
        <w:gridCol w:w="1267"/>
        <w:gridCol w:w="1463"/>
        <w:gridCol w:w="1796"/>
        <w:gridCol w:w="1323"/>
      </w:tblGrid>
      <w:tr w:rsidR="006D204A" w:rsidRPr="00AF583D" w14:paraId="33A50871" w14:textId="77777777" w:rsidTr="006D204A">
        <w:tc>
          <w:tcPr>
            <w:tcW w:w="467" w:type="pct"/>
          </w:tcPr>
          <w:p w14:paraId="33FD86F2" w14:textId="77777777" w:rsidR="006D204A" w:rsidRPr="00AF583D" w:rsidRDefault="006D204A" w:rsidP="006D204A">
            <w:pPr>
              <w:pStyle w:val="Odsekzoznamu"/>
              <w:ind w:left="0"/>
              <w:jc w:val="both"/>
              <w:rPr>
                <w:rFonts w:ascii="Times New Roman" w:hAnsi="Times New Roman" w:cs="Times New Roman"/>
                <w:b w:val="0"/>
                <w:i/>
                <w:color w:val="auto"/>
              </w:rPr>
            </w:pPr>
            <w:r w:rsidRPr="00AF583D">
              <w:rPr>
                <w:rFonts w:ascii="Times New Roman" w:hAnsi="Times New Roman" w:cs="Times New Roman"/>
                <w:i/>
                <w:color w:val="auto"/>
              </w:rPr>
              <w:t xml:space="preserve">Kód </w:t>
            </w:r>
          </w:p>
        </w:tc>
        <w:tc>
          <w:tcPr>
            <w:tcW w:w="1306" w:type="pct"/>
          </w:tcPr>
          <w:p w14:paraId="202ED0C7" w14:textId="77777777" w:rsidR="006D204A" w:rsidRPr="00AF583D" w:rsidRDefault="006D204A" w:rsidP="006D204A">
            <w:pPr>
              <w:pStyle w:val="Odsekzoznamu"/>
              <w:ind w:left="0"/>
              <w:jc w:val="both"/>
              <w:rPr>
                <w:rFonts w:ascii="Times New Roman" w:hAnsi="Times New Roman" w:cs="Times New Roman"/>
                <w:i/>
                <w:color w:val="auto"/>
              </w:rPr>
            </w:pPr>
            <w:r w:rsidRPr="00AF583D">
              <w:rPr>
                <w:rFonts w:ascii="Times New Roman" w:hAnsi="Times New Roman" w:cs="Times New Roman"/>
                <w:i/>
                <w:color w:val="auto"/>
              </w:rPr>
              <w:t xml:space="preserve">Názov </w:t>
            </w:r>
          </w:p>
          <w:p w14:paraId="3F0C141F" w14:textId="77777777" w:rsidR="006D204A" w:rsidRPr="00AF583D" w:rsidRDefault="006D204A" w:rsidP="006D204A">
            <w:pPr>
              <w:pStyle w:val="Odsekzoznamu"/>
              <w:ind w:left="0"/>
              <w:jc w:val="both"/>
              <w:rPr>
                <w:rFonts w:ascii="Times New Roman" w:hAnsi="Times New Roman" w:cs="Times New Roman"/>
                <w:i/>
                <w:color w:val="auto"/>
              </w:rPr>
            </w:pPr>
            <w:r w:rsidRPr="00AF583D">
              <w:rPr>
                <w:rFonts w:ascii="Times New Roman" w:hAnsi="Times New Roman" w:cs="Times New Roman"/>
                <w:i/>
                <w:color w:val="auto"/>
              </w:rPr>
              <w:t>ukazovateľa</w:t>
            </w:r>
          </w:p>
        </w:tc>
        <w:tc>
          <w:tcPr>
            <w:tcW w:w="699" w:type="pct"/>
          </w:tcPr>
          <w:p w14:paraId="4D6CBB15" w14:textId="77777777" w:rsidR="006D204A" w:rsidRPr="00AF583D" w:rsidRDefault="006D204A" w:rsidP="006D204A">
            <w:pPr>
              <w:pStyle w:val="Odsekzoznamu"/>
              <w:ind w:left="0"/>
              <w:jc w:val="both"/>
              <w:rPr>
                <w:rFonts w:ascii="Times New Roman" w:hAnsi="Times New Roman" w:cs="Times New Roman"/>
                <w:b w:val="0"/>
                <w:i/>
                <w:color w:val="auto"/>
              </w:rPr>
            </w:pPr>
            <w:r w:rsidRPr="00AF583D">
              <w:rPr>
                <w:rFonts w:ascii="Times New Roman" w:hAnsi="Times New Roman" w:cs="Times New Roman"/>
                <w:i/>
                <w:color w:val="auto"/>
              </w:rPr>
              <w:t>Skutočná zistená hodnota</w:t>
            </w:r>
          </w:p>
        </w:tc>
        <w:tc>
          <w:tcPr>
            <w:tcW w:w="807" w:type="pct"/>
          </w:tcPr>
          <w:p w14:paraId="5F51FBF4" w14:textId="77777777" w:rsidR="006D204A" w:rsidRPr="00AF583D" w:rsidRDefault="006D204A" w:rsidP="006D204A">
            <w:pPr>
              <w:pStyle w:val="Odsekzoznamu"/>
              <w:ind w:left="0"/>
              <w:rPr>
                <w:rFonts w:ascii="Times New Roman" w:hAnsi="Times New Roman" w:cs="Times New Roman"/>
                <w:b w:val="0"/>
                <w:i/>
                <w:color w:val="auto"/>
              </w:rPr>
            </w:pPr>
            <w:r w:rsidRPr="00AF583D">
              <w:rPr>
                <w:rFonts w:ascii="Times New Roman" w:hAnsi="Times New Roman" w:cs="Times New Roman"/>
                <w:i/>
                <w:color w:val="auto"/>
              </w:rPr>
              <w:t>Štandard pre</w:t>
            </w:r>
            <w:r w:rsidRPr="00AF583D">
              <w:rPr>
                <w:rFonts w:ascii="Times New Roman" w:hAnsi="Times New Roman" w:cs="Times New Roman"/>
                <w:i/>
                <w:color w:val="auto"/>
              </w:rPr>
              <w:br/>
              <w:t>daný ukazovateľ</w:t>
            </w:r>
          </w:p>
        </w:tc>
        <w:tc>
          <w:tcPr>
            <w:tcW w:w="991" w:type="pct"/>
          </w:tcPr>
          <w:p w14:paraId="673BABFC" w14:textId="77777777" w:rsidR="006D204A" w:rsidRPr="00AF583D" w:rsidRDefault="006D204A" w:rsidP="006D204A">
            <w:pPr>
              <w:pStyle w:val="Odsekzoznamu"/>
              <w:ind w:left="0"/>
              <w:rPr>
                <w:rFonts w:ascii="Times New Roman" w:hAnsi="Times New Roman" w:cs="Times New Roman"/>
                <w:i/>
                <w:color w:val="auto"/>
              </w:rPr>
            </w:pPr>
            <w:r w:rsidRPr="00AF583D">
              <w:rPr>
                <w:rFonts w:ascii="Times New Roman" w:hAnsi="Times New Roman" w:cs="Times New Roman"/>
                <w:i/>
                <w:color w:val="auto"/>
              </w:rPr>
              <w:t xml:space="preserve">Miera plnenia P  v </w:t>
            </w:r>
            <w:r w:rsidRPr="00AF583D">
              <w:rPr>
                <w:rFonts w:ascii="Calibri" w:hAnsi="Calibri" w:cs="Calibri"/>
                <w:i/>
                <w:color w:val="auto"/>
              </w:rPr>
              <w:t>%</w:t>
            </w:r>
            <w:r w:rsidRPr="00AF583D">
              <w:rPr>
                <w:rFonts w:ascii="Times New Roman" w:hAnsi="Times New Roman" w:cs="Times New Roman"/>
                <w:i/>
                <w:color w:val="auto"/>
              </w:rPr>
              <w:br/>
              <w:t>(Výsledok vyhodnotenia)</w:t>
            </w:r>
          </w:p>
        </w:tc>
        <w:tc>
          <w:tcPr>
            <w:tcW w:w="730" w:type="pct"/>
          </w:tcPr>
          <w:p w14:paraId="7741D569" w14:textId="77777777" w:rsidR="006D204A" w:rsidRPr="00D06669" w:rsidRDefault="006D204A" w:rsidP="006D204A">
            <w:pPr>
              <w:pStyle w:val="Odsekzoznamu"/>
              <w:ind w:left="0"/>
              <w:jc w:val="both"/>
              <w:rPr>
                <w:rFonts w:ascii="Times New Roman" w:hAnsi="Times New Roman" w:cs="Times New Roman"/>
                <w:i/>
                <w:color w:val="auto"/>
              </w:rPr>
            </w:pPr>
            <w:r w:rsidRPr="00D06669">
              <w:rPr>
                <w:rFonts w:ascii="Times New Roman" w:hAnsi="Times New Roman" w:cs="Times New Roman"/>
                <w:i/>
                <w:color w:val="auto"/>
              </w:rPr>
              <w:t xml:space="preserve">Hranica tolerancie </w:t>
            </w:r>
          </w:p>
        </w:tc>
      </w:tr>
      <w:tr w:rsidR="007603D7" w:rsidRPr="00AF583D" w14:paraId="014A086F" w14:textId="77777777" w:rsidTr="006D204A">
        <w:tc>
          <w:tcPr>
            <w:tcW w:w="467" w:type="pct"/>
          </w:tcPr>
          <w:p w14:paraId="67746D52" w14:textId="4F3A4AC8" w:rsidR="007603D7" w:rsidRPr="00BD4598" w:rsidRDefault="007603D7" w:rsidP="007603D7">
            <w:pPr>
              <w:pStyle w:val="Odsekzoznamu"/>
              <w:ind w:left="0"/>
              <w:jc w:val="both"/>
              <w:rPr>
                <w:rFonts w:ascii="Times New Roman" w:hAnsi="Times New Roman" w:cs="Times New Roman"/>
                <w:i/>
                <w:color w:val="auto"/>
                <w:sz w:val="23"/>
                <w:szCs w:val="23"/>
              </w:rPr>
            </w:pPr>
            <w:r w:rsidRPr="00BD4598">
              <w:rPr>
                <w:rFonts w:ascii="Times New Roman" w:hAnsi="Times New Roman" w:cs="Times New Roman"/>
                <w:bCs/>
                <w:color w:val="auto"/>
                <w:sz w:val="23"/>
                <w:szCs w:val="23"/>
              </w:rPr>
              <w:t>I.J.1</w:t>
            </w:r>
          </w:p>
        </w:tc>
        <w:tc>
          <w:tcPr>
            <w:tcW w:w="1306" w:type="pct"/>
          </w:tcPr>
          <w:p w14:paraId="7892E17D" w14:textId="0A53C8BB" w:rsidR="007603D7" w:rsidRPr="00BD4598" w:rsidRDefault="007603D7" w:rsidP="00613D38">
            <w:pPr>
              <w:pStyle w:val="Odsekzoznamu"/>
              <w:ind w:left="0"/>
              <w:rPr>
                <w:rFonts w:ascii="Times New Roman" w:hAnsi="Times New Roman" w:cs="Times New Roman"/>
                <w:b w:val="0"/>
                <w:i/>
                <w:color w:val="auto"/>
                <w:sz w:val="23"/>
                <w:szCs w:val="23"/>
              </w:rPr>
            </w:pPr>
            <w:r w:rsidRPr="00BD4598">
              <w:rPr>
                <w:rFonts w:ascii="Times New Roman" w:hAnsi="Times New Roman" w:cs="Times New Roman"/>
                <w:b w:val="0"/>
                <w:bCs/>
                <w:color w:val="auto"/>
                <w:sz w:val="23"/>
                <w:szCs w:val="23"/>
              </w:rPr>
              <w:t>Počet disciplinárnych konaní a konaní Etickej komisie</w:t>
            </w:r>
          </w:p>
        </w:tc>
        <w:tc>
          <w:tcPr>
            <w:tcW w:w="699" w:type="pct"/>
          </w:tcPr>
          <w:p w14:paraId="35E17E88" w14:textId="3EBF5338" w:rsidR="007603D7" w:rsidRPr="00BD4598" w:rsidRDefault="0090790C" w:rsidP="004D7193">
            <w:pPr>
              <w:pStyle w:val="Odsekzoznamu"/>
              <w:ind w:left="0"/>
              <w:jc w:val="center"/>
              <w:rPr>
                <w:rFonts w:ascii="Times New Roman" w:hAnsi="Times New Roman" w:cs="Times New Roman"/>
                <w:b w:val="0"/>
                <w:i/>
                <w:color w:val="auto"/>
                <w:sz w:val="23"/>
                <w:szCs w:val="23"/>
              </w:rPr>
            </w:pPr>
            <w:r w:rsidRPr="00BD4598">
              <w:rPr>
                <w:rFonts w:ascii="Times New Roman" w:hAnsi="Times New Roman" w:cs="Times New Roman"/>
                <w:b w:val="0"/>
                <w:bCs/>
                <w:color w:val="auto"/>
                <w:sz w:val="23"/>
                <w:szCs w:val="23"/>
              </w:rPr>
              <w:t>23</w:t>
            </w:r>
          </w:p>
        </w:tc>
        <w:tc>
          <w:tcPr>
            <w:tcW w:w="807" w:type="pct"/>
          </w:tcPr>
          <w:p w14:paraId="26C006A4" w14:textId="3826D1A6" w:rsidR="007603D7" w:rsidRPr="00BD4598" w:rsidRDefault="004D7193" w:rsidP="004D7193">
            <w:pPr>
              <w:pStyle w:val="Odsekzoznamu"/>
              <w:ind w:left="0"/>
              <w:jc w:val="center"/>
              <w:rPr>
                <w:rFonts w:ascii="Times New Roman" w:hAnsi="Times New Roman" w:cs="Times New Roman"/>
                <w:b w:val="0"/>
                <w:i/>
                <w:color w:val="auto"/>
                <w:sz w:val="23"/>
                <w:szCs w:val="23"/>
              </w:rPr>
            </w:pPr>
            <w:r w:rsidRPr="00BD4598">
              <w:rPr>
                <w:rFonts w:ascii="Times New Roman" w:hAnsi="Times New Roman" w:cs="Times New Roman"/>
                <w:b w:val="0"/>
                <w:bCs/>
                <w:i/>
                <w:color w:val="auto"/>
                <w:sz w:val="23"/>
                <w:szCs w:val="23"/>
              </w:rPr>
              <w:t>nie je stanovený</w:t>
            </w:r>
          </w:p>
        </w:tc>
        <w:tc>
          <w:tcPr>
            <w:tcW w:w="991" w:type="pct"/>
          </w:tcPr>
          <w:p w14:paraId="2FCB9640" w14:textId="68306A2B" w:rsidR="007603D7" w:rsidRPr="00BD4598" w:rsidRDefault="007825BC" w:rsidP="004D7193">
            <w:pPr>
              <w:pStyle w:val="Odsekzoznamu"/>
              <w:ind w:left="0"/>
              <w:jc w:val="center"/>
              <w:rPr>
                <w:rFonts w:ascii="Times New Roman" w:hAnsi="Times New Roman" w:cs="Times New Roman"/>
                <w:b w:val="0"/>
                <w:i/>
                <w:color w:val="auto"/>
                <w:sz w:val="23"/>
                <w:szCs w:val="23"/>
              </w:rPr>
            </w:pPr>
            <w:r w:rsidRPr="00BD4598">
              <w:rPr>
                <w:rFonts w:ascii="Times New Roman" w:hAnsi="Times New Roman" w:cs="Times New Roman"/>
                <w:color w:val="auto"/>
                <w:sz w:val="23"/>
                <w:szCs w:val="23"/>
              </w:rPr>
              <w:t>100</w:t>
            </w:r>
            <w:r w:rsidRPr="00BD4598">
              <w:rPr>
                <w:rFonts w:ascii="Times New Roman" w:hAnsi="Times New Roman" w:cs="Times New Roman"/>
                <w:b w:val="0"/>
                <w:color w:val="auto"/>
                <w:sz w:val="23"/>
                <w:szCs w:val="23"/>
              </w:rPr>
              <w:t>%</w:t>
            </w:r>
          </w:p>
        </w:tc>
        <w:tc>
          <w:tcPr>
            <w:tcW w:w="730" w:type="pct"/>
          </w:tcPr>
          <w:p w14:paraId="304FD278" w14:textId="714CE902" w:rsidR="007603D7" w:rsidRPr="00BD4598" w:rsidRDefault="007603D7" w:rsidP="004D7193">
            <w:pPr>
              <w:pStyle w:val="Odsekzoznamu"/>
              <w:ind w:left="0"/>
              <w:jc w:val="center"/>
              <w:rPr>
                <w:rFonts w:ascii="Times New Roman" w:hAnsi="Times New Roman" w:cs="Times New Roman"/>
                <w:b w:val="0"/>
                <w:i/>
                <w:color w:val="auto"/>
                <w:sz w:val="23"/>
                <w:szCs w:val="23"/>
              </w:rPr>
            </w:pPr>
            <w:r w:rsidRPr="00BD4598">
              <w:rPr>
                <w:rFonts w:ascii="Times New Roman" w:hAnsi="Times New Roman" w:cs="Times New Roman"/>
                <w:b w:val="0"/>
                <w:color w:val="auto"/>
                <w:sz w:val="23"/>
                <w:szCs w:val="23"/>
              </w:rPr>
              <w:t>70%</w:t>
            </w:r>
          </w:p>
        </w:tc>
      </w:tr>
    </w:tbl>
    <w:p w14:paraId="18CC4EEE" w14:textId="4EBD3F8C" w:rsidR="00624829" w:rsidRDefault="00624829" w:rsidP="00624829">
      <w:pPr>
        <w:jc w:val="both"/>
        <w:rPr>
          <w:rFonts w:ascii="Times New Roman" w:hAnsi="Times New Roman" w:cs="Times New Roman"/>
          <w:b/>
          <w:color w:val="FF0000"/>
          <w:sz w:val="23"/>
          <w:szCs w:val="23"/>
        </w:rPr>
      </w:pPr>
    </w:p>
    <w:p w14:paraId="4D3BC6E9" w14:textId="77777777" w:rsidR="00372DD0" w:rsidRDefault="00372DD0" w:rsidP="00624829">
      <w:pPr>
        <w:jc w:val="both"/>
        <w:rPr>
          <w:rFonts w:ascii="Times New Roman" w:hAnsi="Times New Roman" w:cs="Times New Roman"/>
          <w:b/>
          <w:color w:val="FF0000"/>
          <w:sz w:val="23"/>
          <w:szCs w:val="23"/>
        </w:rPr>
      </w:pPr>
    </w:p>
    <w:p w14:paraId="70FCD008" w14:textId="0BD77E3B" w:rsidR="00624829" w:rsidRPr="00BD4598" w:rsidRDefault="00345C41" w:rsidP="00B73239">
      <w:pPr>
        <w:spacing w:after="240"/>
        <w:rPr>
          <w:rFonts w:ascii="Times New Roman" w:hAnsi="Times New Roman" w:cs="Times New Roman"/>
          <w:b/>
          <w:sz w:val="23"/>
          <w:szCs w:val="23"/>
        </w:rPr>
      </w:pPr>
      <w:r>
        <w:rPr>
          <w:rFonts w:ascii="Times New Roman" w:hAnsi="Times New Roman" w:cs="Times New Roman"/>
          <w:b/>
          <w:sz w:val="23"/>
          <w:szCs w:val="23"/>
        </w:rPr>
        <w:t>Kvalitatívne vyhodnotenie procesu</w:t>
      </w:r>
    </w:p>
    <w:p w14:paraId="2DC5BF5D" w14:textId="719861EE" w:rsidR="00624829" w:rsidRDefault="00624829" w:rsidP="00624829">
      <w:pPr>
        <w:ind w:left="284" w:hanging="284"/>
        <w:rPr>
          <w:rFonts w:ascii="Times New Roman" w:hAnsi="Times New Roman" w:cs="Times New Roman"/>
          <w:b/>
          <w:sz w:val="23"/>
          <w:szCs w:val="23"/>
        </w:rPr>
      </w:pPr>
      <w:r w:rsidRPr="002D5CA0">
        <w:rPr>
          <w:rFonts w:ascii="Times New Roman" w:hAnsi="Times New Roman" w:cs="Times New Roman"/>
          <w:b/>
          <w:sz w:val="23"/>
          <w:szCs w:val="23"/>
        </w:rPr>
        <w:t xml:space="preserve">a) </w:t>
      </w:r>
      <w:r>
        <w:rPr>
          <w:rFonts w:ascii="Times New Roman" w:hAnsi="Times New Roman" w:cs="Times New Roman"/>
          <w:b/>
          <w:sz w:val="23"/>
          <w:szCs w:val="23"/>
        </w:rPr>
        <w:t>Z</w:t>
      </w:r>
      <w:r w:rsidRPr="002D5CA0">
        <w:rPr>
          <w:rFonts w:ascii="Times New Roman" w:hAnsi="Times New Roman" w:cs="Times New Roman"/>
          <w:b/>
          <w:sz w:val="23"/>
          <w:szCs w:val="23"/>
        </w:rPr>
        <w:t>oznam vnútorných predpisov, ktorými sa proces zabezpečuje</w:t>
      </w:r>
    </w:p>
    <w:p w14:paraId="7533161D" w14:textId="39DD8471" w:rsidR="00C6656E" w:rsidRPr="00225C94" w:rsidRDefault="003D7B7C" w:rsidP="00503C8E">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Princípy a pravidlá</w:t>
      </w:r>
      <w:r w:rsidR="00C6656E" w:rsidRPr="00225C94">
        <w:rPr>
          <w:rFonts w:ascii="Times New Roman" w:hAnsi="Times New Roman" w:cs="Times New Roman"/>
          <w:sz w:val="24"/>
          <w:szCs w:val="24"/>
        </w:rPr>
        <w:t xml:space="preserve"> pre zabezpečovanie procesu </w:t>
      </w:r>
      <w:r w:rsidR="00C6656E" w:rsidRPr="00345F1F">
        <w:rPr>
          <w:rFonts w:ascii="Times New Roman" w:hAnsi="Times New Roman" w:cs="Times New Roman"/>
          <w:b/>
          <w:sz w:val="24"/>
          <w:szCs w:val="24"/>
        </w:rPr>
        <w:t>I.J Zachovávanie vedeckej integrity a dodržiavanie akademickej etiky, zabezpečovanie ochrany proti akémukoľvek druhu intolerancie a diskriminácie študentov, zamestnancov a uchádzačov</w:t>
      </w:r>
      <w:r w:rsidR="00C6656E" w:rsidRPr="00225C94">
        <w:rPr>
          <w:rFonts w:ascii="Times New Roman" w:hAnsi="Times New Roman" w:cs="Times New Roman"/>
          <w:sz w:val="24"/>
          <w:szCs w:val="24"/>
        </w:rPr>
        <w:t xml:space="preserve"> </w:t>
      </w:r>
      <w:r>
        <w:rPr>
          <w:rFonts w:ascii="Times New Roman" w:hAnsi="Times New Roman" w:cs="Times New Roman"/>
          <w:sz w:val="24"/>
          <w:szCs w:val="24"/>
        </w:rPr>
        <w:t>na TU v Trnave boli v roku 2021 ustanovené vnútornými predpismi:</w:t>
      </w:r>
    </w:p>
    <w:p w14:paraId="36EB8450" w14:textId="77777777" w:rsidR="00C6656E" w:rsidRPr="00C6656E" w:rsidRDefault="00C6656E" w:rsidP="00D75750">
      <w:pPr>
        <w:pStyle w:val="Normlnywebov"/>
        <w:numPr>
          <w:ilvl w:val="0"/>
          <w:numId w:val="5"/>
        </w:numPr>
        <w:spacing w:before="0" w:beforeAutospacing="0" w:after="0" w:afterAutospacing="0"/>
        <w:ind w:left="1066" w:hanging="357"/>
        <w:jc w:val="both"/>
        <w:rPr>
          <w:i/>
        </w:rPr>
      </w:pPr>
      <w:r w:rsidRPr="00C6656E">
        <w:rPr>
          <w:i/>
        </w:rPr>
        <w:t>10/2013 Disciplinárny poriadok Trnavskej univerzity v Trnave pre študentov</w:t>
      </w:r>
    </w:p>
    <w:p w14:paraId="043FCBF4" w14:textId="77777777" w:rsidR="00C6656E" w:rsidRPr="00C6656E" w:rsidRDefault="00C6656E" w:rsidP="00D75750">
      <w:pPr>
        <w:pStyle w:val="Normlnywebov"/>
        <w:numPr>
          <w:ilvl w:val="0"/>
          <w:numId w:val="5"/>
        </w:numPr>
        <w:spacing w:before="0" w:beforeAutospacing="0" w:after="0" w:afterAutospacing="0"/>
        <w:ind w:left="1066" w:hanging="357"/>
        <w:jc w:val="both"/>
        <w:rPr>
          <w:i/>
        </w:rPr>
      </w:pPr>
      <w:r w:rsidRPr="00C6656E">
        <w:rPr>
          <w:i/>
        </w:rPr>
        <w:t>11/2013 Rokovací poriadok Disciplinárnej komisie Trnavskej univerzity v Trnave pre študentov</w:t>
      </w:r>
    </w:p>
    <w:p w14:paraId="1E800FC8" w14:textId="77777777" w:rsidR="00C6656E" w:rsidRPr="00C6656E" w:rsidRDefault="00C6656E" w:rsidP="00D75750">
      <w:pPr>
        <w:pStyle w:val="Normlnywebov"/>
        <w:numPr>
          <w:ilvl w:val="0"/>
          <w:numId w:val="5"/>
        </w:numPr>
        <w:spacing w:before="0" w:beforeAutospacing="0" w:after="0" w:afterAutospacing="0"/>
        <w:ind w:left="1066" w:hanging="357"/>
        <w:jc w:val="both"/>
        <w:rPr>
          <w:i/>
        </w:rPr>
      </w:pPr>
      <w:r w:rsidRPr="00C6656E">
        <w:rPr>
          <w:i/>
        </w:rPr>
        <w:t>3/2015 Vyhláška rektora Trnavskej univerzity v Trnave číslo 3/2015 zo dňa 9. 2. 2015 - Etický kódex</w:t>
      </w:r>
    </w:p>
    <w:p w14:paraId="31EA31B7" w14:textId="498CF71B" w:rsidR="00C6656E" w:rsidRPr="00C6656E" w:rsidRDefault="00C6656E" w:rsidP="00D75750">
      <w:pPr>
        <w:pStyle w:val="Normlnywebov"/>
        <w:numPr>
          <w:ilvl w:val="0"/>
          <w:numId w:val="5"/>
        </w:numPr>
        <w:spacing w:before="0" w:beforeAutospacing="0" w:after="0" w:afterAutospacing="0"/>
        <w:ind w:left="1066" w:hanging="357"/>
        <w:jc w:val="both"/>
        <w:rPr>
          <w:i/>
        </w:rPr>
      </w:pPr>
      <w:r w:rsidRPr="00C6656E">
        <w:rPr>
          <w:i/>
        </w:rPr>
        <w:t>3/2021 Rokovací poriadok Etickej komisie Trnavskej univerzity v</w:t>
      </w:r>
      <w:r w:rsidR="00311155">
        <w:rPr>
          <w:i/>
        </w:rPr>
        <w:t> </w:t>
      </w:r>
      <w:r w:rsidRPr="00C6656E">
        <w:rPr>
          <w:i/>
        </w:rPr>
        <w:t>Trnave</w:t>
      </w:r>
      <w:r w:rsidR="00311155">
        <w:rPr>
          <w:i/>
        </w:rPr>
        <w:t>*</w:t>
      </w:r>
    </w:p>
    <w:p w14:paraId="00820CF4" w14:textId="7DD3B125" w:rsidR="00C6656E" w:rsidRDefault="00C6656E" w:rsidP="00D75750">
      <w:pPr>
        <w:pStyle w:val="Normlnywebov"/>
        <w:numPr>
          <w:ilvl w:val="0"/>
          <w:numId w:val="5"/>
        </w:numPr>
        <w:spacing w:before="0" w:beforeAutospacing="0" w:after="0" w:afterAutospacing="0"/>
        <w:ind w:left="1066" w:hanging="357"/>
        <w:jc w:val="both"/>
        <w:rPr>
          <w:i/>
        </w:rPr>
      </w:pPr>
      <w:r w:rsidRPr="00C6656E">
        <w:rPr>
          <w:i/>
        </w:rPr>
        <w:t>20/2021 Smernica rektora Trnavskej univerzity v Trnave č. 20/2021 o bibliografickej registrácii, kontrole originality, sprístupňovaní, uchovávaní a základných náležitostiach záverečných, rigoróznych a habilitačných prác</w:t>
      </w:r>
      <w:r w:rsidR="00311155">
        <w:rPr>
          <w:i/>
        </w:rPr>
        <w:t>*</w:t>
      </w:r>
    </w:p>
    <w:p w14:paraId="3D3FE023" w14:textId="568676C1" w:rsidR="00311155" w:rsidRDefault="00311155" w:rsidP="00311155">
      <w:pPr>
        <w:pStyle w:val="Normlnywebov"/>
        <w:spacing w:before="0" w:beforeAutospacing="0" w:after="0" w:afterAutospacing="0"/>
        <w:ind w:left="1066"/>
        <w:jc w:val="both"/>
        <w:rPr>
          <w:i/>
        </w:rPr>
      </w:pPr>
    </w:p>
    <w:p w14:paraId="3215D102" w14:textId="5B98DC79" w:rsidR="00C6656E" w:rsidRDefault="00311155" w:rsidP="00311155">
      <w:pPr>
        <w:pStyle w:val="Odsekzoznamu"/>
        <w:ind w:left="1068"/>
        <w:rPr>
          <w:rFonts w:ascii="Times New Roman" w:hAnsi="Times New Roman" w:cs="Times New Roman"/>
          <w:b w:val="0"/>
          <w:i/>
          <w:color w:val="auto"/>
          <w:sz w:val="23"/>
          <w:szCs w:val="23"/>
        </w:rPr>
      </w:pPr>
      <w:r w:rsidRPr="00311155">
        <w:rPr>
          <w:rFonts w:ascii="Times New Roman" w:hAnsi="Times New Roman" w:cs="Times New Roman"/>
          <w:b w:val="0"/>
          <w:i/>
          <w:color w:val="auto"/>
          <w:sz w:val="23"/>
          <w:szCs w:val="23"/>
        </w:rPr>
        <w:t>*novo-prijaté vnútorné predpisy v roku 2021</w:t>
      </w:r>
    </w:p>
    <w:p w14:paraId="124EE481" w14:textId="77777777" w:rsidR="00311155" w:rsidRPr="00311155" w:rsidRDefault="00311155" w:rsidP="00311155">
      <w:pPr>
        <w:pStyle w:val="Odsekzoznamu"/>
        <w:ind w:left="1068"/>
        <w:rPr>
          <w:rFonts w:ascii="Times New Roman" w:hAnsi="Times New Roman" w:cs="Times New Roman"/>
          <w:b w:val="0"/>
          <w:i/>
          <w:color w:val="auto"/>
          <w:sz w:val="23"/>
          <w:szCs w:val="23"/>
        </w:rPr>
      </w:pPr>
    </w:p>
    <w:p w14:paraId="42139298" w14:textId="5F427DAD" w:rsidR="0063244C" w:rsidRPr="00B73239" w:rsidRDefault="00624829" w:rsidP="00B73239">
      <w:pPr>
        <w:spacing w:line="360" w:lineRule="auto"/>
        <w:jc w:val="both"/>
        <w:rPr>
          <w:rFonts w:ascii="Times New Roman" w:hAnsi="Times New Roman" w:cs="Times New Roman"/>
          <w:b/>
          <w:sz w:val="23"/>
          <w:szCs w:val="23"/>
        </w:rPr>
      </w:pPr>
      <w:r w:rsidRPr="00AF583D">
        <w:rPr>
          <w:rFonts w:ascii="Times New Roman" w:hAnsi="Times New Roman" w:cs="Times New Roman"/>
          <w:b/>
          <w:sz w:val="23"/>
          <w:szCs w:val="23"/>
          <w:lang w:val="en-US"/>
        </w:rPr>
        <w:t xml:space="preserve">b) </w:t>
      </w:r>
      <w:r>
        <w:rPr>
          <w:rFonts w:ascii="Times New Roman" w:hAnsi="Times New Roman" w:cs="Times New Roman"/>
          <w:b/>
          <w:sz w:val="23"/>
          <w:szCs w:val="23"/>
          <w:lang w:val="en-US"/>
        </w:rPr>
        <w:t>K</w:t>
      </w:r>
      <w:r w:rsidRPr="00AF583D">
        <w:rPr>
          <w:rFonts w:ascii="Times New Roman" w:hAnsi="Times New Roman" w:cs="Times New Roman"/>
          <w:b/>
          <w:sz w:val="23"/>
          <w:szCs w:val="23"/>
          <w:lang w:val="en-US"/>
        </w:rPr>
        <w:t xml:space="preserve">valitatívne vyhodnotenie </w:t>
      </w:r>
      <w:r w:rsidRPr="006B2B54">
        <w:rPr>
          <w:rFonts w:ascii="Times New Roman" w:hAnsi="Times New Roman" w:cs="Times New Roman"/>
          <w:b/>
          <w:sz w:val="23"/>
          <w:szCs w:val="23"/>
        </w:rPr>
        <w:t xml:space="preserve">úrovne zabezpečovania </w:t>
      </w:r>
      <w:r w:rsidRPr="00AF583D">
        <w:rPr>
          <w:rFonts w:ascii="Times New Roman" w:hAnsi="Times New Roman" w:cs="Times New Roman"/>
          <w:b/>
          <w:sz w:val="23"/>
          <w:szCs w:val="23"/>
        </w:rPr>
        <w:t>procesu na TU</w:t>
      </w:r>
    </w:p>
    <w:p w14:paraId="62CD5EA6" w14:textId="77777777" w:rsidR="00C622E5" w:rsidRPr="00AF4292" w:rsidRDefault="00C622E5" w:rsidP="00C622E5">
      <w:pPr>
        <w:spacing w:after="120"/>
        <w:ind w:firstLine="708"/>
        <w:jc w:val="both"/>
        <w:rPr>
          <w:rFonts w:ascii="Times New Roman" w:hAnsi="Times New Roman" w:cs="Times New Roman"/>
          <w:sz w:val="24"/>
          <w:szCs w:val="24"/>
        </w:rPr>
      </w:pPr>
      <w:r w:rsidRPr="00AF4292">
        <w:rPr>
          <w:rFonts w:ascii="Times New Roman" w:hAnsi="Times New Roman" w:cs="Times New Roman"/>
          <w:sz w:val="24"/>
          <w:szCs w:val="24"/>
        </w:rPr>
        <w:t xml:space="preserve">Univerzita aj v roku 2021 venovala náležitú pozornosť zachovávaniu vedeckej integrity a dodržiavaniu akademickej etiky, zabezpečovaniu ochrany proti akémukoľvek druhu intolerancie a diskriminácie študentov, zamestnancov a uchádzačov. Na univerzite pôsobí Etická komisia Trnavskej univerzity v Trnave a na jednotlivých fakultách disciplinárne komisie. Hlavným vnútorným predpisom pre túto oblasť je Vyhláška rektora Trnavskej univerzity v Trnave č. 3/2015 zo dňa 9. februára 2015 – Etický kódex (ďalej len „Etický kódex“), predmetom úpravy ktorého sú pravidlá správania členov obce Trnavskej univerzity etickej povahy. V roku 2021 bol prijatý Rokovací poriadok Etickej komisie Trnavskej univerzity v Trnave, ktorý upravil zásady a spôsob rokovania Etickej komisie Trnavskej univerzity v Trnave. Etická komisia Trnavskej univerzity v Trnave prerokováva najmä podnety súvisiace s porušením Etického kódexu a tiež žiadosti o posúdenie etických aspektov výskumných a iných projektov. V roku 2021 predmetom jej rokovania bolo len prerokovanie žiadosti o posúdenie etických aspektov výskumného projektu. Nebol zaznamenaný žiaden skutok predstavujúci akýkoľvek druh intolerancie alebo diskriminácie študentov, zamestnancov alebo uchádzačov o štúdium. </w:t>
      </w:r>
    </w:p>
    <w:p w14:paraId="7BB4FF50" w14:textId="77777777" w:rsidR="00C622E5" w:rsidRPr="00AF4292" w:rsidRDefault="00C622E5" w:rsidP="00C622E5">
      <w:pPr>
        <w:spacing w:after="120"/>
        <w:ind w:firstLine="708"/>
        <w:jc w:val="both"/>
        <w:rPr>
          <w:rFonts w:ascii="Times New Roman" w:hAnsi="Times New Roman" w:cs="Times New Roman"/>
          <w:sz w:val="24"/>
          <w:szCs w:val="24"/>
        </w:rPr>
      </w:pPr>
      <w:r w:rsidRPr="00AF4292">
        <w:rPr>
          <w:rFonts w:ascii="Times New Roman" w:hAnsi="Times New Roman" w:cs="Times New Roman"/>
          <w:sz w:val="24"/>
          <w:szCs w:val="24"/>
        </w:rPr>
        <w:t>V rámci Fakulty zdravotníctva a sociálnej práce, vzhľadom na jej charakter, je osobitne zriadená Etická komisia Fakulty zdravotníctva a sociálnej práce Trnavskej univerzity v Trnave, ktorá je nezávislým poradným orgánom dekana Fakulty zdravotníctva a sociálnej práce a slúži na posudzovanie etickej prijateľnosti projektov biomedicínskeho výskumu realizovaných Fakultou zdravotníctva a sociálnej práce, ako aj iných otázok, ktoré sa viažu k etike a bioetike na fakulte.</w:t>
      </w:r>
    </w:p>
    <w:p w14:paraId="69B38750" w14:textId="77777777" w:rsidR="00C622E5" w:rsidRPr="00AF4292" w:rsidRDefault="00C622E5" w:rsidP="00C622E5">
      <w:pPr>
        <w:spacing w:after="120"/>
        <w:ind w:firstLine="708"/>
        <w:jc w:val="both"/>
        <w:rPr>
          <w:rFonts w:ascii="Times New Roman" w:hAnsi="Times New Roman" w:cs="Times New Roman"/>
          <w:sz w:val="24"/>
          <w:szCs w:val="24"/>
        </w:rPr>
      </w:pPr>
      <w:r w:rsidRPr="00AF4292">
        <w:rPr>
          <w:rFonts w:ascii="Times New Roman" w:hAnsi="Times New Roman" w:cs="Times New Roman"/>
          <w:sz w:val="24"/>
          <w:szCs w:val="24"/>
        </w:rPr>
        <w:t xml:space="preserve">Univerzita kladie tiež veľký dôraz na dodržiavanie pravidiel výskumnej integrity, akademickej etiky publikovania, korektného citovania a dodržiavania autorských práv a práv duševného vlastníctva. Za týmto účelom bola v roku 2021 prijatá nová Smernica rektora Trnavskej univerzity v Trnave č. 20/2021 o bibliografickej registrácii, kontrole originality, sprístupňovaní, uchovávaní a základných náležitostiach záverečných, rigoróznych a habilitačných prác. Posudzovanie dodržiavania pravidiel výskumnej integrity, akademickej </w:t>
      </w:r>
      <w:r w:rsidRPr="00AF4292">
        <w:rPr>
          <w:rFonts w:ascii="Times New Roman" w:hAnsi="Times New Roman" w:cs="Times New Roman"/>
          <w:sz w:val="24"/>
          <w:szCs w:val="24"/>
        </w:rPr>
        <w:lastRenderedPageBreak/>
        <w:t>etiky publikovania, korektného citovania a dodržiavania autorských práv a práv duševného vlastníctva študentmi a riešenie podozrení na porušenie týchto pravidiel je predovšetkým v kompetencii disciplinárnych komisii jednotlivých fakúlt, ktoré pri svojej činnosti postupujú v súlade s Disciplinárnym poriadkom Trnavskej univerzity v Trnave pre študentov z 27. júna 2013.</w:t>
      </w:r>
    </w:p>
    <w:p w14:paraId="275AED98" w14:textId="77777777" w:rsidR="00C622E5" w:rsidRPr="00AF4292" w:rsidRDefault="00C622E5" w:rsidP="00C622E5">
      <w:pPr>
        <w:spacing w:after="120"/>
        <w:ind w:firstLine="708"/>
        <w:jc w:val="both"/>
        <w:rPr>
          <w:rFonts w:ascii="Times New Roman" w:hAnsi="Times New Roman" w:cs="Times New Roman"/>
          <w:sz w:val="24"/>
          <w:szCs w:val="24"/>
        </w:rPr>
      </w:pPr>
      <w:r w:rsidRPr="00AF4292">
        <w:rPr>
          <w:rFonts w:ascii="Times New Roman" w:hAnsi="Times New Roman" w:cs="Times New Roman"/>
          <w:sz w:val="24"/>
          <w:szCs w:val="24"/>
        </w:rPr>
        <w:t xml:space="preserve">Z technického hľadiska sa ako efektívny dostupný nástroj na zabezpečenie výskumnej integrity a na prevenciu a riešenie akademických podvodov využívajú na univerzite zavedené systémy vytvorené na základe novely zákona o vysokých školách z roku 2009 – Centrálny register záverečných a kvalifikačných prác a Antiplagiátorský systém (známy aj ako APS, systém na odhaľovanie plagiátov, systém na detekciu plagiátov, kontrola originality). Vyučujúci, školitelia záverečných prác, ako aj ich oponenti zároveň využívajú aj voľne dostupné systémy na kontrolu originality odovzdaných textov študentov (napr. theses.cz).  </w:t>
      </w:r>
    </w:p>
    <w:p w14:paraId="6659986A" w14:textId="77777777" w:rsidR="00C622E5" w:rsidRDefault="00C622E5" w:rsidP="00C622E5">
      <w:pPr>
        <w:spacing w:after="120"/>
        <w:ind w:firstLine="708"/>
        <w:jc w:val="both"/>
        <w:rPr>
          <w:rFonts w:ascii="Times New Roman" w:hAnsi="Times New Roman" w:cs="Times New Roman"/>
          <w:sz w:val="24"/>
          <w:szCs w:val="24"/>
        </w:rPr>
      </w:pPr>
      <w:r w:rsidRPr="00AF4292">
        <w:rPr>
          <w:rFonts w:ascii="Times New Roman" w:hAnsi="Times New Roman" w:cs="Times New Roman"/>
          <w:sz w:val="24"/>
          <w:szCs w:val="24"/>
        </w:rPr>
        <w:t>Univerzita kladie veľký dôraz na prevenciu, aby k nežiaducemu konaniu zo strany študentov a zamestnancov nedochádzalo, a to prostredníctvom vzdelávania študentov a zamestnancov. V rámci úprav jednotlivých študijných programov, ktoré boli realizované v roku 2021, boli posilnené v študijných programoch predmety, ktoré sa týkajú písania záverečných prác a etiky. Študenti všetkých stupňov štúdia a pedagógovia majú možnosť zúčastniť sa i podujatí, súčasťou ktorých sú prednášky k témam venovaným práci s odbornou literatúrou, otázkam citovania a dobrej praxe akademického písania a pod. V roku 2021 mali študenti možnosť zúčastniť sa celouniverzitnej súťaže vyhlásenej Právnickou fakultou – Cum Grano Salis – Cena Petra Blaha o najlepšiu esej na tému Etické dilemy môjho (budúceho) povolania. Jedným z prostriedkov ako je možné predchádzať akademickým podvodom je aj úzke, problémové zadávanie tém záverečných prác.</w:t>
      </w:r>
    </w:p>
    <w:p w14:paraId="016B3A30" w14:textId="77777777" w:rsidR="005759D0" w:rsidRDefault="005759D0" w:rsidP="00D37B70">
      <w:pPr>
        <w:jc w:val="both"/>
        <w:rPr>
          <w:rFonts w:ascii="Times New Roman" w:hAnsi="Times New Roman" w:cs="Times New Roman"/>
          <w:b/>
          <w:color w:val="FF0000"/>
          <w:sz w:val="23"/>
          <w:szCs w:val="23"/>
        </w:rPr>
      </w:pPr>
    </w:p>
    <w:p w14:paraId="78DB82A2" w14:textId="79355A56" w:rsidR="00613D38" w:rsidRDefault="00727830" w:rsidP="00BD4598">
      <w:pPr>
        <w:pStyle w:val="Nadpis3"/>
        <w:shd w:val="clear" w:color="auto" w:fill="E7E6E6" w:themeFill="background2"/>
        <w:jc w:val="both"/>
        <w:rPr>
          <w:rFonts w:ascii="Times New Roman" w:hAnsi="Times New Roman" w:cs="Times New Roman"/>
          <w:b/>
          <w:color w:val="auto"/>
        </w:rPr>
      </w:pPr>
      <w:bookmarkStart w:id="29" w:name="_Toc95825415"/>
      <w:bookmarkStart w:id="30" w:name="_Toc101435173"/>
      <w:r>
        <w:rPr>
          <w:rFonts w:ascii="Times New Roman" w:hAnsi="Times New Roman" w:cs="Times New Roman"/>
          <w:b/>
          <w:color w:val="auto"/>
        </w:rPr>
        <w:t>PROCES</w:t>
      </w:r>
      <w:r w:rsidRPr="00613D38">
        <w:rPr>
          <w:rFonts w:ascii="Times New Roman" w:hAnsi="Times New Roman" w:cs="Times New Roman"/>
          <w:b/>
          <w:color w:val="auto"/>
        </w:rPr>
        <w:t xml:space="preserve"> </w:t>
      </w:r>
      <w:r w:rsidR="00613D38" w:rsidRPr="00613D38">
        <w:rPr>
          <w:rFonts w:ascii="Times New Roman" w:hAnsi="Times New Roman" w:cs="Times New Roman"/>
          <w:b/>
          <w:color w:val="auto"/>
        </w:rPr>
        <w:t>I.K Podpora internacionalizácie vzdelávacích, tvorivých a ďalších súvisiacich činností</w:t>
      </w:r>
      <w:bookmarkEnd w:id="29"/>
      <w:bookmarkEnd w:id="30"/>
    </w:p>
    <w:p w14:paraId="241CCD3A" w14:textId="7FF9F598" w:rsidR="00613D38" w:rsidRDefault="00613D38" w:rsidP="00613D38"/>
    <w:p w14:paraId="1752A2C7" w14:textId="39F87DAD" w:rsidR="00613D38" w:rsidRPr="00BD4598" w:rsidRDefault="00613D38" w:rsidP="00B73239">
      <w:pPr>
        <w:spacing w:after="240"/>
        <w:jc w:val="both"/>
        <w:rPr>
          <w:rFonts w:ascii="Times New Roman" w:hAnsi="Times New Roman" w:cs="Times New Roman"/>
          <w:b/>
          <w:sz w:val="23"/>
          <w:szCs w:val="23"/>
        </w:rPr>
      </w:pPr>
      <w:r w:rsidRPr="00BD4598">
        <w:rPr>
          <w:rFonts w:ascii="Times New Roman" w:hAnsi="Times New Roman" w:cs="Times New Roman"/>
          <w:b/>
          <w:sz w:val="23"/>
          <w:szCs w:val="23"/>
        </w:rPr>
        <w:t>Kvantitatívne vyhodnotenie procesu</w:t>
      </w:r>
    </w:p>
    <w:tbl>
      <w:tblPr>
        <w:tblStyle w:val="Mriekatabuky"/>
        <w:tblW w:w="5000" w:type="pct"/>
        <w:tblLook w:val="04A0" w:firstRow="1" w:lastRow="0" w:firstColumn="1" w:lastColumn="0" w:noHBand="0" w:noVBand="1"/>
      </w:tblPr>
      <w:tblGrid>
        <w:gridCol w:w="846"/>
        <w:gridCol w:w="2367"/>
        <w:gridCol w:w="1267"/>
        <w:gridCol w:w="1463"/>
        <w:gridCol w:w="1796"/>
        <w:gridCol w:w="1323"/>
      </w:tblGrid>
      <w:tr w:rsidR="00613D38" w:rsidRPr="00AF583D" w14:paraId="664A8E07" w14:textId="77777777" w:rsidTr="009F3158">
        <w:tc>
          <w:tcPr>
            <w:tcW w:w="467" w:type="pct"/>
          </w:tcPr>
          <w:p w14:paraId="583B604B" w14:textId="77777777" w:rsidR="00613D38" w:rsidRPr="00AF583D" w:rsidRDefault="00613D38" w:rsidP="009F3158">
            <w:pPr>
              <w:pStyle w:val="Odsekzoznamu"/>
              <w:ind w:left="0"/>
              <w:jc w:val="both"/>
              <w:rPr>
                <w:rFonts w:ascii="Times New Roman" w:hAnsi="Times New Roman" w:cs="Times New Roman"/>
                <w:b w:val="0"/>
                <w:i/>
                <w:color w:val="auto"/>
              </w:rPr>
            </w:pPr>
            <w:r w:rsidRPr="00AF583D">
              <w:rPr>
                <w:rFonts w:ascii="Times New Roman" w:hAnsi="Times New Roman" w:cs="Times New Roman"/>
                <w:i/>
                <w:color w:val="auto"/>
              </w:rPr>
              <w:t xml:space="preserve">Kód </w:t>
            </w:r>
          </w:p>
        </w:tc>
        <w:tc>
          <w:tcPr>
            <w:tcW w:w="1306" w:type="pct"/>
          </w:tcPr>
          <w:p w14:paraId="78E9F954" w14:textId="77777777" w:rsidR="00613D38" w:rsidRPr="00AF583D" w:rsidRDefault="00613D38" w:rsidP="009F3158">
            <w:pPr>
              <w:pStyle w:val="Odsekzoznamu"/>
              <w:ind w:left="0"/>
              <w:jc w:val="both"/>
              <w:rPr>
                <w:rFonts w:ascii="Times New Roman" w:hAnsi="Times New Roman" w:cs="Times New Roman"/>
                <w:i/>
                <w:color w:val="auto"/>
              </w:rPr>
            </w:pPr>
            <w:r w:rsidRPr="00AF583D">
              <w:rPr>
                <w:rFonts w:ascii="Times New Roman" w:hAnsi="Times New Roman" w:cs="Times New Roman"/>
                <w:i/>
                <w:color w:val="auto"/>
              </w:rPr>
              <w:t xml:space="preserve">Názov </w:t>
            </w:r>
          </w:p>
          <w:p w14:paraId="430F14C9" w14:textId="77777777" w:rsidR="00613D38" w:rsidRPr="00AF583D" w:rsidRDefault="00613D38" w:rsidP="009F3158">
            <w:pPr>
              <w:pStyle w:val="Odsekzoznamu"/>
              <w:ind w:left="0"/>
              <w:jc w:val="both"/>
              <w:rPr>
                <w:rFonts w:ascii="Times New Roman" w:hAnsi="Times New Roman" w:cs="Times New Roman"/>
                <w:i/>
                <w:color w:val="auto"/>
              </w:rPr>
            </w:pPr>
            <w:r w:rsidRPr="00AF583D">
              <w:rPr>
                <w:rFonts w:ascii="Times New Roman" w:hAnsi="Times New Roman" w:cs="Times New Roman"/>
                <w:i/>
                <w:color w:val="auto"/>
              </w:rPr>
              <w:t>ukazovateľa</w:t>
            </w:r>
          </w:p>
        </w:tc>
        <w:tc>
          <w:tcPr>
            <w:tcW w:w="699" w:type="pct"/>
          </w:tcPr>
          <w:p w14:paraId="349D33DE" w14:textId="77777777" w:rsidR="00613D38" w:rsidRPr="00AF583D" w:rsidRDefault="00613D38" w:rsidP="009F3158">
            <w:pPr>
              <w:pStyle w:val="Odsekzoznamu"/>
              <w:ind w:left="0"/>
              <w:jc w:val="both"/>
              <w:rPr>
                <w:rFonts w:ascii="Times New Roman" w:hAnsi="Times New Roman" w:cs="Times New Roman"/>
                <w:b w:val="0"/>
                <w:i/>
                <w:color w:val="auto"/>
              </w:rPr>
            </w:pPr>
            <w:r w:rsidRPr="00AF583D">
              <w:rPr>
                <w:rFonts w:ascii="Times New Roman" w:hAnsi="Times New Roman" w:cs="Times New Roman"/>
                <w:i/>
                <w:color w:val="auto"/>
              </w:rPr>
              <w:t>Skutočná zistená hodnota</w:t>
            </w:r>
          </w:p>
        </w:tc>
        <w:tc>
          <w:tcPr>
            <w:tcW w:w="807" w:type="pct"/>
          </w:tcPr>
          <w:p w14:paraId="0DDBA51E" w14:textId="77777777" w:rsidR="00613D38" w:rsidRPr="00AF583D" w:rsidRDefault="00613D38" w:rsidP="009F3158">
            <w:pPr>
              <w:pStyle w:val="Odsekzoznamu"/>
              <w:ind w:left="0"/>
              <w:rPr>
                <w:rFonts w:ascii="Times New Roman" w:hAnsi="Times New Roman" w:cs="Times New Roman"/>
                <w:b w:val="0"/>
                <w:i/>
                <w:color w:val="auto"/>
              </w:rPr>
            </w:pPr>
            <w:r w:rsidRPr="00AF583D">
              <w:rPr>
                <w:rFonts w:ascii="Times New Roman" w:hAnsi="Times New Roman" w:cs="Times New Roman"/>
                <w:i/>
                <w:color w:val="auto"/>
              </w:rPr>
              <w:t>Štandard pre</w:t>
            </w:r>
            <w:r w:rsidRPr="00AF583D">
              <w:rPr>
                <w:rFonts w:ascii="Times New Roman" w:hAnsi="Times New Roman" w:cs="Times New Roman"/>
                <w:i/>
                <w:color w:val="auto"/>
              </w:rPr>
              <w:br/>
              <w:t>daný ukazovateľ</w:t>
            </w:r>
          </w:p>
        </w:tc>
        <w:tc>
          <w:tcPr>
            <w:tcW w:w="991" w:type="pct"/>
          </w:tcPr>
          <w:p w14:paraId="3E5A1EBB" w14:textId="77777777" w:rsidR="00613D38" w:rsidRPr="00AF583D" w:rsidRDefault="00613D38" w:rsidP="009F3158">
            <w:pPr>
              <w:pStyle w:val="Odsekzoznamu"/>
              <w:ind w:left="0"/>
              <w:rPr>
                <w:rFonts w:ascii="Times New Roman" w:hAnsi="Times New Roman" w:cs="Times New Roman"/>
                <w:i/>
                <w:color w:val="auto"/>
              </w:rPr>
            </w:pPr>
            <w:r w:rsidRPr="00AF583D">
              <w:rPr>
                <w:rFonts w:ascii="Times New Roman" w:hAnsi="Times New Roman" w:cs="Times New Roman"/>
                <w:i/>
                <w:color w:val="auto"/>
              </w:rPr>
              <w:t xml:space="preserve">Miera plnenia P  v </w:t>
            </w:r>
            <w:r w:rsidRPr="00AF583D">
              <w:rPr>
                <w:rFonts w:ascii="Calibri" w:hAnsi="Calibri" w:cs="Calibri"/>
                <w:i/>
                <w:color w:val="auto"/>
              </w:rPr>
              <w:t>%</w:t>
            </w:r>
            <w:r w:rsidRPr="00AF583D">
              <w:rPr>
                <w:rFonts w:ascii="Times New Roman" w:hAnsi="Times New Roman" w:cs="Times New Roman"/>
                <w:i/>
                <w:color w:val="auto"/>
              </w:rPr>
              <w:br/>
              <w:t>(Výsledok vyhodnotenia)</w:t>
            </w:r>
          </w:p>
        </w:tc>
        <w:tc>
          <w:tcPr>
            <w:tcW w:w="730" w:type="pct"/>
          </w:tcPr>
          <w:p w14:paraId="2259B391" w14:textId="77777777" w:rsidR="00613D38" w:rsidRPr="00D06669" w:rsidRDefault="00613D38" w:rsidP="009F3158">
            <w:pPr>
              <w:pStyle w:val="Odsekzoznamu"/>
              <w:ind w:left="0"/>
              <w:jc w:val="both"/>
              <w:rPr>
                <w:rFonts w:ascii="Times New Roman" w:hAnsi="Times New Roman" w:cs="Times New Roman"/>
                <w:i/>
                <w:color w:val="auto"/>
              </w:rPr>
            </w:pPr>
            <w:r w:rsidRPr="00D06669">
              <w:rPr>
                <w:rFonts w:ascii="Times New Roman" w:hAnsi="Times New Roman" w:cs="Times New Roman"/>
                <w:i/>
                <w:color w:val="auto"/>
              </w:rPr>
              <w:t xml:space="preserve">Hranica tolerancie </w:t>
            </w:r>
          </w:p>
        </w:tc>
      </w:tr>
      <w:tr w:rsidR="00CB195E" w:rsidRPr="00AF583D" w14:paraId="63071513" w14:textId="77777777" w:rsidTr="009F3158">
        <w:tc>
          <w:tcPr>
            <w:tcW w:w="467" w:type="pct"/>
          </w:tcPr>
          <w:p w14:paraId="55377FE7" w14:textId="5E17E76E" w:rsidR="00CB195E" w:rsidRPr="00BD4598" w:rsidRDefault="00CB195E" w:rsidP="00CB195E">
            <w:pPr>
              <w:jc w:val="both"/>
              <w:rPr>
                <w:rFonts w:ascii="Times New Roman" w:hAnsi="Times New Roman" w:cs="Times New Roman"/>
                <w:b/>
                <w:sz w:val="23"/>
                <w:szCs w:val="23"/>
              </w:rPr>
            </w:pPr>
            <w:r w:rsidRPr="00BD4598">
              <w:rPr>
                <w:rFonts w:ascii="Times New Roman" w:hAnsi="Times New Roman" w:cs="Times New Roman"/>
                <w:b/>
                <w:sz w:val="23"/>
                <w:szCs w:val="23"/>
              </w:rPr>
              <w:t>I.K.1</w:t>
            </w:r>
          </w:p>
        </w:tc>
        <w:tc>
          <w:tcPr>
            <w:tcW w:w="1306" w:type="pct"/>
          </w:tcPr>
          <w:p w14:paraId="4D32A732" w14:textId="319249AF" w:rsidR="00CB195E" w:rsidRPr="00BD4598" w:rsidRDefault="00CB195E" w:rsidP="00BD4598">
            <w:pPr>
              <w:rPr>
                <w:rFonts w:ascii="Times New Roman" w:hAnsi="Times New Roman" w:cs="Times New Roman"/>
                <w:sz w:val="23"/>
                <w:szCs w:val="23"/>
              </w:rPr>
            </w:pPr>
            <w:r w:rsidRPr="00BD4598">
              <w:rPr>
                <w:rFonts w:ascii="Times New Roman" w:hAnsi="Times New Roman" w:cs="Times New Roman"/>
                <w:sz w:val="23"/>
                <w:szCs w:val="23"/>
              </w:rPr>
              <w:t>Podiel prijatých k počtu vyslaných študentov do zahraničia</w:t>
            </w:r>
          </w:p>
        </w:tc>
        <w:tc>
          <w:tcPr>
            <w:tcW w:w="699" w:type="pct"/>
          </w:tcPr>
          <w:p w14:paraId="2B4500AF" w14:textId="3B577238" w:rsidR="00CB195E" w:rsidRPr="00BD4598" w:rsidRDefault="00CB195E" w:rsidP="004D7193">
            <w:pPr>
              <w:jc w:val="center"/>
              <w:rPr>
                <w:rFonts w:ascii="Times New Roman" w:hAnsi="Times New Roman" w:cs="Times New Roman"/>
                <w:sz w:val="23"/>
                <w:szCs w:val="23"/>
              </w:rPr>
            </w:pPr>
            <w:r w:rsidRPr="00BD4598">
              <w:rPr>
                <w:rFonts w:ascii="Times New Roman" w:hAnsi="Times New Roman" w:cs="Times New Roman"/>
                <w:sz w:val="23"/>
                <w:szCs w:val="23"/>
              </w:rPr>
              <w:t>36,</w:t>
            </w:r>
            <w:r w:rsidR="004D7193" w:rsidRPr="00BD4598">
              <w:rPr>
                <w:rFonts w:ascii="Times New Roman" w:hAnsi="Times New Roman" w:cs="Times New Roman"/>
                <w:sz w:val="23"/>
                <w:szCs w:val="23"/>
              </w:rPr>
              <w:t>4</w:t>
            </w:r>
            <w:r w:rsidRPr="00BD4598">
              <w:rPr>
                <w:rFonts w:ascii="Times New Roman" w:hAnsi="Times New Roman" w:cs="Times New Roman"/>
                <w:sz w:val="23"/>
                <w:szCs w:val="23"/>
              </w:rPr>
              <w:t>%</w:t>
            </w:r>
          </w:p>
        </w:tc>
        <w:tc>
          <w:tcPr>
            <w:tcW w:w="807" w:type="pct"/>
          </w:tcPr>
          <w:p w14:paraId="1137F30C" w14:textId="7C26184E" w:rsidR="00CB195E" w:rsidRPr="00BD4598" w:rsidRDefault="00CB195E" w:rsidP="004D7193">
            <w:pPr>
              <w:jc w:val="center"/>
              <w:rPr>
                <w:rFonts w:ascii="Times New Roman" w:hAnsi="Times New Roman" w:cs="Times New Roman"/>
                <w:sz w:val="23"/>
                <w:szCs w:val="23"/>
              </w:rPr>
            </w:pPr>
            <w:r w:rsidRPr="00BD4598">
              <w:rPr>
                <w:rFonts w:ascii="Times New Roman" w:hAnsi="Times New Roman" w:cs="Times New Roman"/>
                <w:sz w:val="23"/>
                <w:szCs w:val="23"/>
              </w:rPr>
              <w:t>50%</w:t>
            </w:r>
          </w:p>
        </w:tc>
        <w:tc>
          <w:tcPr>
            <w:tcW w:w="991" w:type="pct"/>
          </w:tcPr>
          <w:p w14:paraId="2A73D30D" w14:textId="1BA14CEC" w:rsidR="00CB195E" w:rsidRPr="00BD4598" w:rsidRDefault="00CB195E" w:rsidP="004D7193">
            <w:pPr>
              <w:jc w:val="center"/>
              <w:rPr>
                <w:rFonts w:ascii="Times New Roman" w:hAnsi="Times New Roman" w:cs="Times New Roman"/>
                <w:b/>
                <w:sz w:val="23"/>
                <w:szCs w:val="23"/>
              </w:rPr>
            </w:pPr>
            <w:r w:rsidRPr="00BD4598">
              <w:rPr>
                <w:rFonts w:ascii="Times New Roman" w:hAnsi="Times New Roman" w:cs="Times New Roman"/>
                <w:b/>
                <w:sz w:val="23"/>
                <w:szCs w:val="23"/>
              </w:rPr>
              <w:t>73%</w:t>
            </w:r>
          </w:p>
        </w:tc>
        <w:tc>
          <w:tcPr>
            <w:tcW w:w="730" w:type="pct"/>
          </w:tcPr>
          <w:p w14:paraId="38745C56" w14:textId="1D862C1B" w:rsidR="00CB195E" w:rsidRPr="00BD4598" w:rsidRDefault="00CB195E" w:rsidP="004D7193">
            <w:pPr>
              <w:jc w:val="center"/>
              <w:rPr>
                <w:rFonts w:ascii="Times New Roman" w:hAnsi="Times New Roman" w:cs="Times New Roman"/>
                <w:sz w:val="23"/>
                <w:szCs w:val="23"/>
              </w:rPr>
            </w:pPr>
            <w:r w:rsidRPr="00BD4598">
              <w:rPr>
                <w:rFonts w:ascii="Times New Roman" w:hAnsi="Times New Roman" w:cs="Times New Roman"/>
                <w:sz w:val="23"/>
                <w:szCs w:val="23"/>
              </w:rPr>
              <w:t>70%</w:t>
            </w:r>
          </w:p>
        </w:tc>
      </w:tr>
      <w:tr w:rsidR="00CB195E" w:rsidRPr="00AF583D" w14:paraId="5C63B934" w14:textId="77777777" w:rsidTr="009F3158">
        <w:tc>
          <w:tcPr>
            <w:tcW w:w="467" w:type="pct"/>
          </w:tcPr>
          <w:p w14:paraId="51996366" w14:textId="7D3C129C" w:rsidR="00CB195E" w:rsidRPr="00BD4598" w:rsidRDefault="00CB195E" w:rsidP="00CB195E">
            <w:pPr>
              <w:jc w:val="both"/>
              <w:rPr>
                <w:rFonts w:ascii="Times New Roman" w:hAnsi="Times New Roman" w:cs="Times New Roman"/>
                <w:b/>
                <w:sz w:val="23"/>
                <w:szCs w:val="23"/>
              </w:rPr>
            </w:pPr>
            <w:r w:rsidRPr="00BD4598">
              <w:rPr>
                <w:rFonts w:ascii="Times New Roman" w:hAnsi="Times New Roman" w:cs="Times New Roman"/>
                <w:b/>
                <w:sz w:val="23"/>
                <w:szCs w:val="23"/>
              </w:rPr>
              <w:t>I.K.2</w:t>
            </w:r>
          </w:p>
        </w:tc>
        <w:tc>
          <w:tcPr>
            <w:tcW w:w="1306" w:type="pct"/>
          </w:tcPr>
          <w:p w14:paraId="048728F5" w14:textId="7A1379F1" w:rsidR="00CB195E" w:rsidRPr="00BD4598" w:rsidRDefault="00CB195E" w:rsidP="00BD4598">
            <w:pPr>
              <w:rPr>
                <w:rFonts w:ascii="Times New Roman" w:hAnsi="Times New Roman" w:cs="Times New Roman"/>
                <w:sz w:val="23"/>
                <w:szCs w:val="23"/>
              </w:rPr>
            </w:pPr>
            <w:r w:rsidRPr="00BD4598">
              <w:rPr>
                <w:rFonts w:ascii="Times New Roman" w:hAnsi="Times New Roman" w:cs="Times New Roman"/>
                <w:sz w:val="23"/>
                <w:szCs w:val="23"/>
              </w:rPr>
              <w:t>Podiel prijatých k počtu vyslaných vysokoškolských učiteľov do zahraničia</w:t>
            </w:r>
          </w:p>
        </w:tc>
        <w:tc>
          <w:tcPr>
            <w:tcW w:w="699" w:type="pct"/>
          </w:tcPr>
          <w:p w14:paraId="503AFDDE" w14:textId="37D88005" w:rsidR="00CB195E" w:rsidRPr="00BD4598" w:rsidRDefault="00CB195E" w:rsidP="004D7193">
            <w:pPr>
              <w:jc w:val="center"/>
              <w:rPr>
                <w:rFonts w:ascii="Times New Roman" w:hAnsi="Times New Roman" w:cs="Times New Roman"/>
                <w:sz w:val="23"/>
                <w:szCs w:val="23"/>
              </w:rPr>
            </w:pPr>
            <w:r w:rsidRPr="00BD4598">
              <w:rPr>
                <w:rFonts w:ascii="Times New Roman" w:hAnsi="Times New Roman" w:cs="Times New Roman"/>
                <w:sz w:val="23"/>
                <w:szCs w:val="23"/>
              </w:rPr>
              <w:t>12,5%</w:t>
            </w:r>
          </w:p>
        </w:tc>
        <w:tc>
          <w:tcPr>
            <w:tcW w:w="807" w:type="pct"/>
          </w:tcPr>
          <w:p w14:paraId="022A16B4" w14:textId="557B25C2" w:rsidR="00CB195E" w:rsidRPr="00BD4598" w:rsidRDefault="00CB195E" w:rsidP="004D7193">
            <w:pPr>
              <w:jc w:val="center"/>
              <w:rPr>
                <w:rFonts w:ascii="Times New Roman" w:hAnsi="Times New Roman" w:cs="Times New Roman"/>
                <w:sz w:val="23"/>
                <w:szCs w:val="23"/>
              </w:rPr>
            </w:pPr>
            <w:r w:rsidRPr="00BD4598">
              <w:rPr>
                <w:rFonts w:ascii="Times New Roman" w:hAnsi="Times New Roman" w:cs="Times New Roman"/>
                <w:sz w:val="23"/>
                <w:szCs w:val="23"/>
              </w:rPr>
              <w:t>100%</w:t>
            </w:r>
          </w:p>
        </w:tc>
        <w:tc>
          <w:tcPr>
            <w:tcW w:w="991" w:type="pct"/>
          </w:tcPr>
          <w:p w14:paraId="23B59DD5" w14:textId="57878523" w:rsidR="00CB195E" w:rsidRPr="00BD4598" w:rsidRDefault="00CB195E" w:rsidP="004D7193">
            <w:pPr>
              <w:jc w:val="center"/>
              <w:rPr>
                <w:rFonts w:ascii="Times New Roman" w:hAnsi="Times New Roman" w:cs="Times New Roman"/>
                <w:b/>
                <w:color w:val="FF0000"/>
                <w:sz w:val="23"/>
                <w:szCs w:val="23"/>
              </w:rPr>
            </w:pPr>
            <w:r w:rsidRPr="00BD4598">
              <w:rPr>
                <w:rFonts w:ascii="Times New Roman" w:hAnsi="Times New Roman" w:cs="Times New Roman"/>
                <w:b/>
                <w:sz w:val="23"/>
                <w:szCs w:val="23"/>
              </w:rPr>
              <w:t>13%</w:t>
            </w:r>
          </w:p>
        </w:tc>
        <w:tc>
          <w:tcPr>
            <w:tcW w:w="730" w:type="pct"/>
          </w:tcPr>
          <w:p w14:paraId="0974AED4" w14:textId="2358AD30" w:rsidR="00CB195E" w:rsidRPr="00BD4598" w:rsidRDefault="00CB195E" w:rsidP="004D7193">
            <w:pPr>
              <w:jc w:val="center"/>
              <w:rPr>
                <w:rFonts w:ascii="Times New Roman" w:hAnsi="Times New Roman" w:cs="Times New Roman"/>
                <w:sz w:val="23"/>
                <w:szCs w:val="23"/>
              </w:rPr>
            </w:pPr>
            <w:r w:rsidRPr="00BD4598">
              <w:rPr>
                <w:rFonts w:ascii="Times New Roman" w:hAnsi="Times New Roman" w:cs="Times New Roman"/>
                <w:sz w:val="23"/>
                <w:szCs w:val="23"/>
              </w:rPr>
              <w:t>70%</w:t>
            </w:r>
          </w:p>
        </w:tc>
      </w:tr>
    </w:tbl>
    <w:p w14:paraId="21C05ED5" w14:textId="094AA573" w:rsidR="00613D38" w:rsidRDefault="00613D38" w:rsidP="00613D38">
      <w:pPr>
        <w:jc w:val="both"/>
        <w:rPr>
          <w:rFonts w:ascii="Times New Roman" w:hAnsi="Times New Roman" w:cs="Times New Roman"/>
          <w:b/>
          <w:color w:val="FF0000"/>
          <w:sz w:val="23"/>
          <w:szCs w:val="23"/>
        </w:rPr>
      </w:pPr>
    </w:p>
    <w:p w14:paraId="6C02DE8D" w14:textId="72CB1E37" w:rsidR="00613D38" w:rsidRPr="00BD4598" w:rsidRDefault="002C4893" w:rsidP="00B73239">
      <w:pPr>
        <w:spacing w:before="240"/>
        <w:rPr>
          <w:rFonts w:ascii="Times New Roman" w:hAnsi="Times New Roman" w:cs="Times New Roman"/>
          <w:b/>
          <w:sz w:val="23"/>
          <w:szCs w:val="23"/>
        </w:rPr>
      </w:pPr>
      <w:r w:rsidRPr="00BD4598">
        <w:rPr>
          <w:rFonts w:ascii="Times New Roman" w:hAnsi="Times New Roman" w:cs="Times New Roman"/>
          <w:b/>
          <w:sz w:val="23"/>
          <w:szCs w:val="23"/>
        </w:rPr>
        <w:t>Kvalitatívne vyhodnotenie procesu</w:t>
      </w:r>
    </w:p>
    <w:p w14:paraId="4520CADF" w14:textId="13750905" w:rsidR="00613D38" w:rsidRDefault="00613D38" w:rsidP="00B73239">
      <w:pPr>
        <w:ind w:left="284" w:hanging="284"/>
        <w:rPr>
          <w:rFonts w:ascii="Times New Roman" w:hAnsi="Times New Roman" w:cs="Times New Roman"/>
          <w:b/>
          <w:sz w:val="23"/>
          <w:szCs w:val="23"/>
        </w:rPr>
      </w:pPr>
      <w:r w:rsidRPr="002D5CA0">
        <w:rPr>
          <w:rFonts w:ascii="Times New Roman" w:hAnsi="Times New Roman" w:cs="Times New Roman"/>
          <w:b/>
          <w:sz w:val="23"/>
          <w:szCs w:val="23"/>
        </w:rPr>
        <w:t xml:space="preserve">a) </w:t>
      </w:r>
      <w:r>
        <w:rPr>
          <w:rFonts w:ascii="Times New Roman" w:hAnsi="Times New Roman" w:cs="Times New Roman"/>
          <w:b/>
          <w:sz w:val="23"/>
          <w:szCs w:val="23"/>
        </w:rPr>
        <w:t>Z</w:t>
      </w:r>
      <w:r w:rsidRPr="002D5CA0">
        <w:rPr>
          <w:rFonts w:ascii="Times New Roman" w:hAnsi="Times New Roman" w:cs="Times New Roman"/>
          <w:b/>
          <w:sz w:val="23"/>
          <w:szCs w:val="23"/>
        </w:rPr>
        <w:t>oznam vnútorných predpisov, ktorými sa proces zabezpečuje</w:t>
      </w:r>
    </w:p>
    <w:p w14:paraId="5423C64C" w14:textId="526DF267" w:rsidR="008E5B84" w:rsidRPr="00225C94" w:rsidRDefault="003D7B7C" w:rsidP="00B73239">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Princípy a pravidlá</w:t>
      </w:r>
      <w:r w:rsidR="008E5B84" w:rsidRPr="00225C94">
        <w:rPr>
          <w:rFonts w:ascii="Times New Roman" w:hAnsi="Times New Roman" w:cs="Times New Roman"/>
          <w:sz w:val="24"/>
          <w:szCs w:val="24"/>
        </w:rPr>
        <w:t xml:space="preserve"> pre zabezpečovanie procesu </w:t>
      </w:r>
      <w:r w:rsidR="008E5B84" w:rsidRPr="00345F1F">
        <w:rPr>
          <w:rFonts w:ascii="Times New Roman" w:hAnsi="Times New Roman" w:cs="Times New Roman"/>
          <w:b/>
          <w:sz w:val="24"/>
          <w:szCs w:val="24"/>
        </w:rPr>
        <w:t>I.K Podpora internacionalizácie vzdelávacích, tvorivých a ďalších súvisiacich činností</w:t>
      </w:r>
      <w:r w:rsidR="008E5B84" w:rsidRPr="00225C94">
        <w:rPr>
          <w:rFonts w:ascii="Times New Roman" w:hAnsi="Times New Roman" w:cs="Times New Roman"/>
          <w:sz w:val="24"/>
          <w:szCs w:val="24"/>
        </w:rPr>
        <w:t xml:space="preserve"> </w:t>
      </w:r>
      <w:r>
        <w:rPr>
          <w:rFonts w:ascii="Times New Roman" w:hAnsi="Times New Roman" w:cs="Times New Roman"/>
          <w:sz w:val="24"/>
          <w:szCs w:val="24"/>
        </w:rPr>
        <w:t>na TU v Trnave boli v roku 2021 ustanovené vnútornými predpismi:</w:t>
      </w:r>
    </w:p>
    <w:p w14:paraId="4891FFE3" w14:textId="62D559BC" w:rsidR="008E5B84" w:rsidRPr="008E5B84" w:rsidRDefault="008E5B84" w:rsidP="00D75750">
      <w:pPr>
        <w:pStyle w:val="Normlnywebov"/>
        <w:numPr>
          <w:ilvl w:val="0"/>
          <w:numId w:val="6"/>
        </w:numPr>
        <w:spacing w:before="0" w:beforeAutospacing="0" w:after="0" w:afterAutospacing="0"/>
        <w:ind w:left="1066" w:hanging="357"/>
        <w:rPr>
          <w:i/>
        </w:rPr>
      </w:pPr>
      <w:r w:rsidRPr="008E5B84">
        <w:rPr>
          <w:i/>
        </w:rPr>
        <w:t>17/2021 Pravidlá tvorby, úpravy, schvaľovania a hodnotenia kvality študijných programov Trnavskej univerzity v</w:t>
      </w:r>
      <w:r w:rsidR="00311155">
        <w:rPr>
          <w:i/>
        </w:rPr>
        <w:t> </w:t>
      </w:r>
      <w:r w:rsidRPr="008E5B84">
        <w:rPr>
          <w:i/>
        </w:rPr>
        <w:t>Trnave</w:t>
      </w:r>
      <w:r w:rsidR="00311155">
        <w:rPr>
          <w:i/>
        </w:rPr>
        <w:t>*</w:t>
      </w:r>
    </w:p>
    <w:p w14:paraId="241284C1" w14:textId="77777777" w:rsidR="008E5B84" w:rsidRPr="008E5B84" w:rsidRDefault="008E5B84" w:rsidP="00D75750">
      <w:pPr>
        <w:pStyle w:val="Normlnywebov"/>
        <w:numPr>
          <w:ilvl w:val="0"/>
          <w:numId w:val="6"/>
        </w:numPr>
        <w:rPr>
          <w:i/>
        </w:rPr>
      </w:pPr>
      <w:r w:rsidRPr="008E5B84">
        <w:rPr>
          <w:i/>
        </w:rPr>
        <w:t>7/2018 Študijný poriadok Trnavskej univerzity v Trnave</w:t>
      </w:r>
    </w:p>
    <w:p w14:paraId="757B990E" w14:textId="77777777" w:rsidR="008E5B84" w:rsidRPr="008E5B84" w:rsidRDefault="008E5B84" w:rsidP="00D75750">
      <w:pPr>
        <w:pStyle w:val="Normlnywebov"/>
        <w:numPr>
          <w:ilvl w:val="0"/>
          <w:numId w:val="6"/>
        </w:numPr>
        <w:rPr>
          <w:i/>
        </w:rPr>
      </w:pPr>
      <w:r w:rsidRPr="008E5B84">
        <w:rPr>
          <w:i/>
        </w:rPr>
        <w:t>3/2019 Štipendijný poriadok Trnavskej univerzity v Trnave</w:t>
      </w:r>
    </w:p>
    <w:p w14:paraId="21ABB017" w14:textId="77777777" w:rsidR="008E5B84" w:rsidRPr="008E5B84" w:rsidRDefault="008E5B84" w:rsidP="00D75750">
      <w:pPr>
        <w:pStyle w:val="Normlnywebov"/>
        <w:numPr>
          <w:ilvl w:val="0"/>
          <w:numId w:val="6"/>
        </w:numPr>
        <w:rPr>
          <w:i/>
        </w:rPr>
      </w:pPr>
      <w:r w:rsidRPr="008E5B84">
        <w:rPr>
          <w:i/>
        </w:rPr>
        <w:t>2/2020 Smernica rektora Trnavskej univerzity v Trnave č. 2/2020 o realizácii programu ERASMUS+ na pôde Trnavskej univerzity</w:t>
      </w:r>
    </w:p>
    <w:p w14:paraId="6E3A46E4" w14:textId="70CFE77D" w:rsidR="00311155" w:rsidRDefault="008E5B84" w:rsidP="00D75750">
      <w:pPr>
        <w:pStyle w:val="Normlnywebov"/>
        <w:numPr>
          <w:ilvl w:val="0"/>
          <w:numId w:val="6"/>
        </w:numPr>
        <w:rPr>
          <w:i/>
        </w:rPr>
      </w:pPr>
      <w:r w:rsidRPr="008E5B84">
        <w:rPr>
          <w:i/>
        </w:rPr>
        <w:t>2/2019 Vyhláška rektora Trnavskej univerzity v Trnave č. 2/2019 o ubytovaní študentov Trnavskej univerzity v Trnave  a Kritériá na ubytovanie študentov Trnavskej univerzity v</w:t>
      </w:r>
      <w:r w:rsidR="00311155">
        <w:rPr>
          <w:i/>
        </w:rPr>
        <w:t> </w:t>
      </w:r>
      <w:r w:rsidRPr="008E5B84">
        <w:rPr>
          <w:i/>
        </w:rPr>
        <w:t>Trnave</w:t>
      </w:r>
    </w:p>
    <w:p w14:paraId="4E58DD75" w14:textId="5D76A2B1" w:rsidR="008E5B84" w:rsidRPr="00311155" w:rsidRDefault="00311155" w:rsidP="00311155">
      <w:pPr>
        <w:ind w:firstLine="708"/>
        <w:rPr>
          <w:rFonts w:ascii="Times New Roman" w:hAnsi="Times New Roman" w:cs="Times New Roman"/>
          <w:i/>
          <w:sz w:val="23"/>
          <w:szCs w:val="23"/>
        </w:rPr>
      </w:pPr>
      <w:r w:rsidRPr="00311155">
        <w:rPr>
          <w:rFonts w:ascii="Times New Roman" w:hAnsi="Times New Roman" w:cs="Times New Roman"/>
          <w:i/>
          <w:sz w:val="23"/>
          <w:szCs w:val="23"/>
        </w:rPr>
        <w:t>*novo-prijaté vnútorné predpisy v roku 2021</w:t>
      </w:r>
    </w:p>
    <w:p w14:paraId="180026BF" w14:textId="7D8B672E" w:rsidR="00311155" w:rsidRDefault="00311155" w:rsidP="008E5B84">
      <w:pPr>
        <w:rPr>
          <w:rFonts w:ascii="Times New Roman" w:hAnsi="Times New Roman" w:cs="Times New Roman"/>
          <w:sz w:val="23"/>
          <w:szCs w:val="23"/>
        </w:rPr>
      </w:pPr>
      <w:r w:rsidRPr="00311155">
        <w:rPr>
          <w:rFonts w:ascii="Times New Roman" w:hAnsi="Times New Roman" w:cs="Times New Roman"/>
          <w:sz w:val="23"/>
          <w:szCs w:val="23"/>
        </w:rPr>
        <w:t>Ďalšie dokumenty:</w:t>
      </w:r>
    </w:p>
    <w:p w14:paraId="16C7364A" w14:textId="77777777" w:rsidR="00311155" w:rsidRPr="00311155" w:rsidRDefault="005C06EB" w:rsidP="00D75750">
      <w:pPr>
        <w:numPr>
          <w:ilvl w:val="0"/>
          <w:numId w:val="36"/>
        </w:numPr>
        <w:tabs>
          <w:tab w:val="num" w:pos="720"/>
        </w:tabs>
        <w:spacing w:after="60"/>
        <w:ind w:left="1066" w:hanging="357"/>
        <w:rPr>
          <w:rFonts w:ascii="Times New Roman" w:hAnsi="Times New Roman" w:cs="Times New Roman"/>
          <w:sz w:val="23"/>
          <w:szCs w:val="23"/>
        </w:rPr>
      </w:pPr>
      <w:hyperlink r:id="rId38" w:history="1">
        <w:r w:rsidR="00311155" w:rsidRPr="00311155">
          <w:rPr>
            <w:rStyle w:val="Hypertextovprepojenie"/>
            <w:rFonts w:ascii="Times New Roman" w:hAnsi="Times New Roman" w:cs="Times New Roman"/>
            <w:sz w:val="23"/>
            <w:szCs w:val="23"/>
          </w:rPr>
          <w:t>Dlhodobý zámer Trnavskej univerzity v Trnave na roky 2021-2026</w:t>
        </w:r>
      </w:hyperlink>
    </w:p>
    <w:p w14:paraId="737A6941" w14:textId="77777777" w:rsidR="00311155" w:rsidRPr="00311155" w:rsidRDefault="005C06EB" w:rsidP="00D75750">
      <w:pPr>
        <w:numPr>
          <w:ilvl w:val="0"/>
          <w:numId w:val="36"/>
        </w:numPr>
        <w:tabs>
          <w:tab w:val="num" w:pos="720"/>
        </w:tabs>
        <w:spacing w:after="60"/>
        <w:ind w:left="1066" w:hanging="357"/>
        <w:rPr>
          <w:rFonts w:ascii="Times New Roman" w:hAnsi="Times New Roman" w:cs="Times New Roman"/>
          <w:sz w:val="23"/>
          <w:szCs w:val="23"/>
        </w:rPr>
      </w:pPr>
      <w:hyperlink r:id="rId39" w:history="1">
        <w:r w:rsidR="00311155" w:rsidRPr="00311155">
          <w:rPr>
            <w:rStyle w:val="Hypertextovprepojenie"/>
            <w:rFonts w:ascii="Times New Roman" w:hAnsi="Times New Roman" w:cs="Times New Roman"/>
            <w:sz w:val="23"/>
            <w:szCs w:val="23"/>
          </w:rPr>
          <w:t>Vnútorný systém zabezpečovania kvality vysokoškolského vzdelávania Trnavskej univerzity v Trnave</w:t>
        </w:r>
      </w:hyperlink>
    </w:p>
    <w:p w14:paraId="3A24E18B" w14:textId="603DE575" w:rsidR="00311155" w:rsidRDefault="005C06EB" w:rsidP="00D75750">
      <w:pPr>
        <w:numPr>
          <w:ilvl w:val="0"/>
          <w:numId w:val="36"/>
        </w:numPr>
        <w:tabs>
          <w:tab w:val="num" w:pos="720"/>
        </w:tabs>
        <w:spacing w:after="60"/>
        <w:ind w:left="1066" w:hanging="357"/>
        <w:rPr>
          <w:rFonts w:ascii="Times New Roman" w:hAnsi="Times New Roman" w:cs="Times New Roman"/>
          <w:sz w:val="23"/>
          <w:szCs w:val="23"/>
        </w:rPr>
      </w:pPr>
      <w:hyperlink r:id="rId40" w:history="1">
        <w:r w:rsidR="00311155" w:rsidRPr="00311155">
          <w:rPr>
            <w:rStyle w:val="Hypertextovprepojenie"/>
            <w:rFonts w:ascii="Times New Roman" w:hAnsi="Times New Roman" w:cs="Times New Roman"/>
            <w:sz w:val="23"/>
            <w:szCs w:val="23"/>
          </w:rPr>
          <w:t>Stratégia internacionalizácie Trnavskej univerzity v Trnave na obdobie 2020-2026</w:t>
        </w:r>
      </w:hyperlink>
    </w:p>
    <w:p w14:paraId="4198A9D2" w14:textId="10E78735" w:rsidR="00311155" w:rsidRPr="00311155" w:rsidRDefault="005C06EB" w:rsidP="00D75750">
      <w:pPr>
        <w:numPr>
          <w:ilvl w:val="0"/>
          <w:numId w:val="36"/>
        </w:numPr>
        <w:spacing w:after="60"/>
        <w:ind w:left="1066" w:hanging="357"/>
        <w:rPr>
          <w:rFonts w:ascii="Times New Roman" w:hAnsi="Times New Roman" w:cs="Times New Roman"/>
          <w:sz w:val="23"/>
          <w:szCs w:val="23"/>
        </w:rPr>
      </w:pPr>
      <w:hyperlink r:id="rId41" w:history="1">
        <w:r w:rsidR="00311155" w:rsidRPr="00311155">
          <w:rPr>
            <w:rStyle w:val="Hypertextovprepojenie"/>
            <w:rFonts w:ascii="Times New Roman" w:hAnsi="Times New Roman" w:cs="Times New Roman"/>
            <w:sz w:val="23"/>
            <w:szCs w:val="23"/>
          </w:rPr>
          <w:t>Internationalization strategy of Trnava University in Trnava in the period 2020 - 2026</w:t>
        </w:r>
      </w:hyperlink>
      <w:r w:rsidR="00311155">
        <w:rPr>
          <w:rFonts w:ascii="Times New Roman" w:hAnsi="Times New Roman" w:cs="Times New Roman"/>
          <w:sz w:val="23"/>
          <w:szCs w:val="23"/>
        </w:rPr>
        <w:t xml:space="preserve"> (dokument v anglickom jazyku)</w:t>
      </w:r>
    </w:p>
    <w:p w14:paraId="2A7B596B" w14:textId="77777777" w:rsidR="00311155" w:rsidRPr="00AF583D" w:rsidRDefault="00311155" w:rsidP="008E5B84">
      <w:pPr>
        <w:rPr>
          <w:rFonts w:ascii="Times New Roman" w:hAnsi="Times New Roman" w:cs="Times New Roman"/>
          <w:b/>
          <w:sz w:val="23"/>
          <w:szCs w:val="23"/>
        </w:rPr>
      </w:pPr>
    </w:p>
    <w:p w14:paraId="0F795A98" w14:textId="600DCCCE" w:rsidR="002C4893" w:rsidRPr="00B73239" w:rsidRDefault="00613D38" w:rsidP="00B73239">
      <w:pPr>
        <w:spacing w:line="360" w:lineRule="auto"/>
        <w:jc w:val="both"/>
        <w:rPr>
          <w:rFonts w:ascii="Times New Roman" w:hAnsi="Times New Roman" w:cs="Times New Roman"/>
          <w:b/>
          <w:sz w:val="23"/>
          <w:szCs w:val="23"/>
        </w:rPr>
      </w:pPr>
      <w:r w:rsidRPr="00AF583D">
        <w:rPr>
          <w:rFonts w:ascii="Times New Roman" w:hAnsi="Times New Roman" w:cs="Times New Roman"/>
          <w:b/>
          <w:sz w:val="23"/>
          <w:szCs w:val="23"/>
          <w:lang w:val="en-US"/>
        </w:rPr>
        <w:t xml:space="preserve">b) </w:t>
      </w:r>
      <w:r>
        <w:rPr>
          <w:rFonts w:ascii="Times New Roman" w:hAnsi="Times New Roman" w:cs="Times New Roman"/>
          <w:b/>
          <w:sz w:val="23"/>
          <w:szCs w:val="23"/>
          <w:lang w:val="en-US"/>
        </w:rPr>
        <w:t>K</w:t>
      </w:r>
      <w:r w:rsidRPr="00AF583D">
        <w:rPr>
          <w:rFonts w:ascii="Times New Roman" w:hAnsi="Times New Roman" w:cs="Times New Roman"/>
          <w:b/>
          <w:sz w:val="23"/>
          <w:szCs w:val="23"/>
          <w:lang w:val="en-US"/>
        </w:rPr>
        <w:t xml:space="preserve">valitatívne vyhodnotenie </w:t>
      </w:r>
      <w:r w:rsidRPr="006B2B54">
        <w:rPr>
          <w:rFonts w:ascii="Times New Roman" w:hAnsi="Times New Roman" w:cs="Times New Roman"/>
          <w:b/>
          <w:sz w:val="23"/>
          <w:szCs w:val="23"/>
        </w:rPr>
        <w:t xml:space="preserve">úrovne zabezpečovania </w:t>
      </w:r>
      <w:r w:rsidRPr="00AF583D">
        <w:rPr>
          <w:rFonts w:ascii="Times New Roman" w:hAnsi="Times New Roman" w:cs="Times New Roman"/>
          <w:b/>
          <w:sz w:val="23"/>
          <w:szCs w:val="23"/>
        </w:rPr>
        <w:t>procesu na TU</w:t>
      </w:r>
    </w:p>
    <w:p w14:paraId="7A5FF0B6" w14:textId="64AC0A4F" w:rsidR="00ED5BE7" w:rsidRPr="002C443A" w:rsidRDefault="00ED5BE7" w:rsidP="00ED5BE7">
      <w:pPr>
        <w:spacing w:after="120"/>
        <w:ind w:firstLine="708"/>
        <w:jc w:val="both"/>
        <w:rPr>
          <w:rFonts w:ascii="Times New Roman" w:hAnsi="Times New Roman" w:cs="Times New Roman"/>
          <w:sz w:val="24"/>
          <w:szCs w:val="24"/>
        </w:rPr>
      </w:pPr>
      <w:r w:rsidRPr="002C443A">
        <w:rPr>
          <w:rFonts w:ascii="Times New Roman" w:hAnsi="Times New Roman" w:cs="Times New Roman"/>
          <w:sz w:val="24"/>
          <w:szCs w:val="24"/>
        </w:rPr>
        <w:t xml:space="preserve">Napriek pandémii sme v roku 2021 vyslali  plánovaný počet študentov na zahraničné štúdiá, alebo na stáže v rámci programu Erasmus. Štatistiku vylepšili aj stáže študentov. Naši študenti </w:t>
      </w:r>
      <w:r w:rsidR="001F7FAC" w:rsidRPr="002C443A">
        <w:rPr>
          <w:rFonts w:ascii="Times New Roman" w:hAnsi="Times New Roman" w:cs="Times New Roman"/>
          <w:sz w:val="24"/>
          <w:szCs w:val="24"/>
        </w:rPr>
        <w:t>preferoval</w:t>
      </w:r>
      <w:r w:rsidRPr="002C443A">
        <w:rPr>
          <w:rFonts w:ascii="Times New Roman" w:hAnsi="Times New Roman" w:cs="Times New Roman"/>
          <w:sz w:val="24"/>
          <w:szCs w:val="24"/>
        </w:rPr>
        <w:t xml:space="preserve">i univerzity, kde </w:t>
      </w:r>
      <w:r w:rsidR="001F7FAC" w:rsidRPr="002C443A">
        <w:rPr>
          <w:rFonts w:ascii="Times New Roman" w:hAnsi="Times New Roman" w:cs="Times New Roman"/>
          <w:sz w:val="24"/>
          <w:szCs w:val="24"/>
        </w:rPr>
        <w:t xml:space="preserve">vysoké </w:t>
      </w:r>
      <w:r w:rsidRPr="002C443A">
        <w:rPr>
          <w:rFonts w:ascii="Times New Roman" w:hAnsi="Times New Roman" w:cs="Times New Roman"/>
          <w:sz w:val="24"/>
          <w:szCs w:val="24"/>
        </w:rPr>
        <w:t xml:space="preserve">školy neboli kvôli pandémii zatvorené. </w:t>
      </w:r>
      <w:r w:rsidRPr="002C443A">
        <w:rPr>
          <w:rFonts w:ascii="Times New Roman" w:hAnsi="Times New Roman" w:cs="Times New Roman"/>
          <w:sz w:val="24"/>
          <w:szCs w:val="24"/>
        </w:rPr>
        <w:br/>
        <w:t xml:space="preserve">V mnohých krajinách ponúkali kombinovaný spôsob výučby </w:t>
      </w:r>
      <w:r w:rsidR="001F7FAC" w:rsidRPr="002C443A">
        <w:rPr>
          <w:rFonts w:ascii="Times New Roman" w:hAnsi="Times New Roman" w:cs="Times New Roman"/>
          <w:sz w:val="24"/>
          <w:szCs w:val="24"/>
        </w:rPr>
        <w:t>a z toho dôvodu</w:t>
      </w:r>
      <w:r w:rsidRPr="002C443A">
        <w:rPr>
          <w:rFonts w:ascii="Times New Roman" w:hAnsi="Times New Roman" w:cs="Times New Roman"/>
          <w:sz w:val="24"/>
          <w:szCs w:val="24"/>
        </w:rPr>
        <w:t xml:space="preserve"> študenti </w:t>
      </w:r>
      <w:r w:rsidR="001F7FAC" w:rsidRPr="002C443A">
        <w:rPr>
          <w:rFonts w:ascii="Times New Roman" w:hAnsi="Times New Roman" w:cs="Times New Roman"/>
          <w:sz w:val="24"/>
          <w:szCs w:val="24"/>
        </w:rPr>
        <w:t xml:space="preserve">univerzity </w:t>
      </w:r>
      <w:r w:rsidRPr="002C443A">
        <w:rPr>
          <w:rFonts w:ascii="Times New Roman" w:hAnsi="Times New Roman" w:cs="Times New Roman"/>
          <w:sz w:val="24"/>
          <w:szCs w:val="24"/>
        </w:rPr>
        <w:t>vycestovali. </w:t>
      </w:r>
    </w:p>
    <w:p w14:paraId="4DA27006" w14:textId="56603326" w:rsidR="00ED5BE7" w:rsidRPr="002C443A" w:rsidRDefault="00ED5BE7" w:rsidP="00F92840">
      <w:pPr>
        <w:spacing w:after="120"/>
        <w:ind w:firstLine="708"/>
        <w:jc w:val="both"/>
        <w:rPr>
          <w:rFonts w:ascii="Times New Roman" w:hAnsi="Times New Roman" w:cs="Times New Roman"/>
          <w:sz w:val="24"/>
          <w:szCs w:val="24"/>
        </w:rPr>
      </w:pPr>
      <w:r w:rsidRPr="002C443A">
        <w:rPr>
          <w:rFonts w:ascii="Times New Roman" w:hAnsi="Times New Roman" w:cs="Times New Roman"/>
          <w:sz w:val="24"/>
          <w:szCs w:val="24"/>
        </w:rPr>
        <w:t xml:space="preserve">Podiel prijatých zahraničných študentov aj učiteľov k počtu vyslaných je nízky preto, </w:t>
      </w:r>
      <w:r w:rsidR="00F92840" w:rsidRPr="002C443A">
        <w:rPr>
          <w:rFonts w:ascii="Times New Roman" w:hAnsi="Times New Roman" w:cs="Times New Roman"/>
          <w:sz w:val="24"/>
          <w:szCs w:val="24"/>
        </w:rPr>
        <w:br/>
      </w:r>
      <w:r w:rsidRPr="002C443A">
        <w:rPr>
          <w:rFonts w:ascii="Times New Roman" w:hAnsi="Times New Roman" w:cs="Times New Roman"/>
          <w:sz w:val="24"/>
          <w:szCs w:val="24"/>
        </w:rPr>
        <w:t>že v AR 2020/2021  univerzita o</w:t>
      </w:r>
      <w:r w:rsidR="001F7FAC" w:rsidRPr="002C443A">
        <w:rPr>
          <w:rFonts w:ascii="Times New Roman" w:hAnsi="Times New Roman" w:cs="Times New Roman"/>
          <w:sz w:val="24"/>
          <w:szCs w:val="24"/>
        </w:rPr>
        <w:t>d</w:t>
      </w:r>
      <w:r w:rsidRPr="002C443A">
        <w:rPr>
          <w:rFonts w:ascii="Times New Roman" w:hAnsi="Times New Roman" w:cs="Times New Roman"/>
          <w:sz w:val="24"/>
          <w:szCs w:val="24"/>
        </w:rPr>
        <w:t xml:space="preserve"> októbra 2020 fungovala </w:t>
      </w:r>
      <w:r w:rsidR="001F7FAC" w:rsidRPr="002C443A">
        <w:rPr>
          <w:rFonts w:ascii="Times New Roman" w:hAnsi="Times New Roman" w:cs="Times New Roman"/>
          <w:sz w:val="24"/>
          <w:szCs w:val="24"/>
        </w:rPr>
        <w:t xml:space="preserve">výhradne </w:t>
      </w:r>
      <w:r w:rsidRPr="002C443A">
        <w:rPr>
          <w:rFonts w:ascii="Times New Roman" w:hAnsi="Times New Roman" w:cs="Times New Roman"/>
          <w:sz w:val="24"/>
          <w:szCs w:val="24"/>
        </w:rPr>
        <w:t>online a zahraniční študenti nemali záujem o našu univerzitu. </w:t>
      </w:r>
    </w:p>
    <w:p w14:paraId="6BB08466" w14:textId="2D6D70CA" w:rsidR="00ED5BE7" w:rsidRPr="002C443A" w:rsidRDefault="00ED5BE7" w:rsidP="00F92840">
      <w:pPr>
        <w:spacing w:after="120"/>
        <w:ind w:firstLine="708"/>
        <w:jc w:val="both"/>
        <w:rPr>
          <w:rFonts w:ascii="Times New Roman" w:hAnsi="Times New Roman" w:cs="Times New Roman"/>
          <w:sz w:val="24"/>
          <w:szCs w:val="24"/>
        </w:rPr>
      </w:pPr>
      <w:r w:rsidRPr="002C443A">
        <w:rPr>
          <w:rFonts w:ascii="Times New Roman" w:hAnsi="Times New Roman" w:cs="Times New Roman"/>
          <w:sz w:val="24"/>
          <w:szCs w:val="24"/>
        </w:rPr>
        <w:t>Zahraniční študenti nemajú veľmi záujem</w:t>
      </w:r>
      <w:r w:rsidR="001F7FAC" w:rsidRPr="002C443A">
        <w:rPr>
          <w:rFonts w:ascii="Times New Roman" w:hAnsi="Times New Roman" w:cs="Times New Roman"/>
          <w:sz w:val="24"/>
          <w:szCs w:val="24"/>
        </w:rPr>
        <w:t xml:space="preserve"> o štúdium na našej univerzite</w:t>
      </w:r>
      <w:r w:rsidRPr="002C443A">
        <w:rPr>
          <w:rFonts w:ascii="Times New Roman" w:hAnsi="Times New Roman" w:cs="Times New Roman"/>
          <w:sz w:val="24"/>
          <w:szCs w:val="24"/>
        </w:rPr>
        <w:t xml:space="preserve">, pretože na mnohých študijných </w:t>
      </w:r>
      <w:r w:rsidR="001F7FAC" w:rsidRPr="002C443A">
        <w:rPr>
          <w:rFonts w:ascii="Times New Roman" w:hAnsi="Times New Roman" w:cs="Times New Roman"/>
          <w:sz w:val="24"/>
          <w:szCs w:val="24"/>
        </w:rPr>
        <w:t>programoch</w:t>
      </w:r>
      <w:r w:rsidRPr="002C443A">
        <w:rPr>
          <w:rFonts w:ascii="Times New Roman" w:hAnsi="Times New Roman" w:cs="Times New Roman"/>
          <w:sz w:val="24"/>
          <w:szCs w:val="24"/>
        </w:rPr>
        <w:t xml:space="preserve"> ponúkame nie veľmi široký rozsah </w:t>
      </w:r>
      <w:r w:rsidR="001F7FAC" w:rsidRPr="002C443A">
        <w:rPr>
          <w:rFonts w:ascii="Times New Roman" w:hAnsi="Times New Roman" w:cs="Times New Roman"/>
          <w:sz w:val="24"/>
          <w:szCs w:val="24"/>
        </w:rPr>
        <w:t>predmetov</w:t>
      </w:r>
      <w:r w:rsidRPr="002C443A">
        <w:rPr>
          <w:rFonts w:ascii="Times New Roman" w:hAnsi="Times New Roman" w:cs="Times New Roman"/>
          <w:sz w:val="24"/>
          <w:szCs w:val="24"/>
        </w:rPr>
        <w:t xml:space="preserve">, niektoré </w:t>
      </w:r>
      <w:r w:rsidR="001F7FAC" w:rsidRPr="002C443A">
        <w:rPr>
          <w:rFonts w:ascii="Times New Roman" w:hAnsi="Times New Roman" w:cs="Times New Roman"/>
          <w:sz w:val="24"/>
          <w:szCs w:val="24"/>
        </w:rPr>
        <w:t>predmety</w:t>
      </w:r>
      <w:r w:rsidRPr="002C443A">
        <w:rPr>
          <w:rFonts w:ascii="Times New Roman" w:hAnsi="Times New Roman" w:cs="Times New Roman"/>
          <w:sz w:val="24"/>
          <w:szCs w:val="24"/>
        </w:rPr>
        <w:t xml:space="preserve"> nie sú porovnateľné s pr</w:t>
      </w:r>
      <w:r w:rsidR="001F7FAC" w:rsidRPr="002C443A">
        <w:rPr>
          <w:rFonts w:ascii="Times New Roman" w:hAnsi="Times New Roman" w:cs="Times New Roman"/>
          <w:sz w:val="24"/>
          <w:szCs w:val="24"/>
        </w:rPr>
        <w:t>edmet</w:t>
      </w:r>
      <w:r w:rsidRPr="002C443A">
        <w:rPr>
          <w:rFonts w:ascii="Times New Roman" w:hAnsi="Times New Roman" w:cs="Times New Roman"/>
          <w:sz w:val="24"/>
          <w:szCs w:val="24"/>
        </w:rPr>
        <w:t>mi, ktoré zahraniční študenti študujú doma. Zmyslom Erasmus je, že po ukončení zahraničnej mobility by mala vysielajúca univerzita automaticky uznať všetky študované predmety, ktoré sú náhradou za vymeškaný semester doma. </w:t>
      </w:r>
    </w:p>
    <w:p w14:paraId="6DD41E4F" w14:textId="77777777" w:rsidR="00ED5BE7" w:rsidRPr="002C443A" w:rsidRDefault="00ED5BE7" w:rsidP="00F92840">
      <w:pPr>
        <w:spacing w:after="120"/>
        <w:ind w:firstLine="708"/>
        <w:jc w:val="both"/>
        <w:rPr>
          <w:rFonts w:ascii="Times New Roman" w:hAnsi="Times New Roman" w:cs="Times New Roman"/>
          <w:sz w:val="24"/>
          <w:szCs w:val="24"/>
        </w:rPr>
      </w:pPr>
      <w:r w:rsidRPr="002C443A">
        <w:rPr>
          <w:rFonts w:ascii="Times New Roman" w:hAnsi="Times New Roman" w:cs="Times New Roman"/>
          <w:sz w:val="24"/>
          <w:szCs w:val="24"/>
        </w:rPr>
        <w:t>Malo by byť úlohou fakúlt snažiť sa uzavrieť spoluprácu s takými zahraničnými univerzitami, ktoré majú podobný rozsah predmetov ako u nás. Aj naši študenti nemajú automaticky uznané všetky predmety a preto si musia dodatočne urobiť chýbajúce skúšky doma, čo bude od AR 2022/2023 veľkou prekážkou, pretože podľa Európskej komisie by sa malo celé štúdium realizované na zahraničnej univerzite uznať. </w:t>
      </w:r>
    </w:p>
    <w:p w14:paraId="5CFCA06F" w14:textId="77777777" w:rsidR="001F7FAC" w:rsidRPr="002C443A" w:rsidRDefault="00ED5BE7" w:rsidP="00F92840">
      <w:pPr>
        <w:spacing w:after="120"/>
        <w:ind w:firstLine="708"/>
        <w:jc w:val="both"/>
        <w:rPr>
          <w:rFonts w:ascii="Times New Roman" w:hAnsi="Times New Roman" w:cs="Times New Roman"/>
          <w:sz w:val="24"/>
          <w:szCs w:val="24"/>
        </w:rPr>
      </w:pPr>
      <w:r w:rsidRPr="002C443A">
        <w:rPr>
          <w:rFonts w:ascii="Times New Roman" w:hAnsi="Times New Roman" w:cs="Times New Roman"/>
          <w:sz w:val="24"/>
          <w:szCs w:val="24"/>
        </w:rPr>
        <w:lastRenderedPageBreak/>
        <w:t>Taktiež má</w:t>
      </w:r>
      <w:r w:rsidR="001F7FAC" w:rsidRPr="002C443A">
        <w:rPr>
          <w:rFonts w:ascii="Times New Roman" w:hAnsi="Times New Roman" w:cs="Times New Roman"/>
          <w:sz w:val="24"/>
          <w:szCs w:val="24"/>
        </w:rPr>
        <w:t xml:space="preserve"> univerzita</w:t>
      </w:r>
      <w:r w:rsidRPr="002C443A">
        <w:rPr>
          <w:rFonts w:ascii="Times New Roman" w:hAnsi="Times New Roman" w:cs="Times New Roman"/>
          <w:sz w:val="24"/>
          <w:szCs w:val="24"/>
        </w:rPr>
        <w:t xml:space="preserve"> v porovnaní so zahraničnými univerzitami veľmi nízky počet kreditov za predmety (cca 2-4 kredity). Ak má zahraničný študent priniesť 30 kreditov za štúdium, je nútený v priebehu semestra si vybrať </w:t>
      </w:r>
      <w:r w:rsidR="001F7FAC" w:rsidRPr="002C443A">
        <w:rPr>
          <w:rFonts w:ascii="Times New Roman" w:hAnsi="Times New Roman" w:cs="Times New Roman"/>
          <w:sz w:val="24"/>
          <w:szCs w:val="24"/>
        </w:rPr>
        <w:t>približne</w:t>
      </w:r>
      <w:r w:rsidRPr="002C443A">
        <w:rPr>
          <w:rFonts w:ascii="Times New Roman" w:hAnsi="Times New Roman" w:cs="Times New Roman"/>
          <w:sz w:val="24"/>
          <w:szCs w:val="24"/>
        </w:rPr>
        <w:t xml:space="preserve"> 8 predmetov, aby tieto kredity získal. </w:t>
      </w:r>
      <w:r w:rsidRPr="002C443A">
        <w:rPr>
          <w:rFonts w:ascii="Times New Roman" w:hAnsi="Times New Roman" w:cs="Times New Roman"/>
          <w:sz w:val="24"/>
          <w:szCs w:val="24"/>
        </w:rPr>
        <w:br/>
      </w:r>
      <w:r w:rsidR="001F7FAC" w:rsidRPr="002C443A">
        <w:rPr>
          <w:rFonts w:ascii="Times New Roman" w:hAnsi="Times New Roman" w:cs="Times New Roman"/>
          <w:sz w:val="24"/>
          <w:szCs w:val="24"/>
        </w:rPr>
        <w:t xml:space="preserve">Tento stav </w:t>
      </w:r>
      <w:r w:rsidRPr="002C443A">
        <w:rPr>
          <w:rFonts w:ascii="Times New Roman" w:hAnsi="Times New Roman" w:cs="Times New Roman"/>
          <w:sz w:val="24"/>
          <w:szCs w:val="24"/>
        </w:rPr>
        <w:t>neúmerne zaťažuje aj učiteľov</w:t>
      </w:r>
      <w:r w:rsidR="001F7FAC" w:rsidRPr="002C443A">
        <w:rPr>
          <w:rFonts w:ascii="Times New Roman" w:hAnsi="Times New Roman" w:cs="Times New Roman"/>
          <w:sz w:val="24"/>
          <w:szCs w:val="24"/>
        </w:rPr>
        <w:t xml:space="preserve"> na univerzite</w:t>
      </w:r>
      <w:r w:rsidRPr="002C443A">
        <w:rPr>
          <w:rFonts w:ascii="Times New Roman" w:hAnsi="Times New Roman" w:cs="Times New Roman"/>
          <w:sz w:val="24"/>
          <w:szCs w:val="24"/>
        </w:rPr>
        <w:t>, ktor</w:t>
      </w:r>
      <w:r w:rsidR="001F7FAC" w:rsidRPr="002C443A">
        <w:rPr>
          <w:rFonts w:ascii="Times New Roman" w:hAnsi="Times New Roman" w:cs="Times New Roman"/>
          <w:sz w:val="24"/>
          <w:szCs w:val="24"/>
        </w:rPr>
        <w:t>í</w:t>
      </w:r>
      <w:r w:rsidRPr="002C443A">
        <w:rPr>
          <w:rFonts w:ascii="Times New Roman" w:hAnsi="Times New Roman" w:cs="Times New Roman"/>
          <w:sz w:val="24"/>
          <w:szCs w:val="24"/>
        </w:rPr>
        <w:t xml:space="preserve"> musia mať zvýšené úväzky práve kvôli tomu, že zahraničných študentov vyučujú individuálne.  Navyše takmer 80% ponúkaných predmetov nie je akreditovaných v</w:t>
      </w:r>
      <w:r w:rsidR="001F7FAC" w:rsidRPr="002C443A">
        <w:rPr>
          <w:rFonts w:ascii="Times New Roman" w:hAnsi="Times New Roman" w:cs="Times New Roman"/>
          <w:sz w:val="24"/>
          <w:szCs w:val="24"/>
        </w:rPr>
        <w:t> anglickom jazyku</w:t>
      </w:r>
      <w:r w:rsidRPr="002C443A">
        <w:rPr>
          <w:rFonts w:ascii="Times New Roman" w:hAnsi="Times New Roman" w:cs="Times New Roman"/>
          <w:sz w:val="24"/>
          <w:szCs w:val="24"/>
        </w:rPr>
        <w:t>. Celkove má</w:t>
      </w:r>
      <w:r w:rsidR="001F7FAC" w:rsidRPr="002C443A">
        <w:rPr>
          <w:rFonts w:ascii="Times New Roman" w:hAnsi="Times New Roman" w:cs="Times New Roman"/>
          <w:sz w:val="24"/>
          <w:szCs w:val="24"/>
        </w:rPr>
        <w:t xml:space="preserve"> univerzita </w:t>
      </w:r>
      <w:r w:rsidRPr="002C443A">
        <w:rPr>
          <w:rFonts w:ascii="Times New Roman" w:hAnsi="Times New Roman" w:cs="Times New Roman"/>
          <w:sz w:val="24"/>
          <w:szCs w:val="24"/>
        </w:rPr>
        <w:t xml:space="preserve"> veľmi </w:t>
      </w:r>
      <w:r w:rsidR="001F7FAC" w:rsidRPr="002C443A">
        <w:rPr>
          <w:rFonts w:ascii="Times New Roman" w:hAnsi="Times New Roman" w:cs="Times New Roman"/>
          <w:sz w:val="24"/>
          <w:szCs w:val="24"/>
        </w:rPr>
        <w:t>nízky</w:t>
      </w:r>
      <w:r w:rsidRPr="002C443A">
        <w:rPr>
          <w:rFonts w:ascii="Times New Roman" w:hAnsi="Times New Roman" w:cs="Times New Roman"/>
          <w:sz w:val="24"/>
          <w:szCs w:val="24"/>
        </w:rPr>
        <w:t xml:space="preserve"> počet akreditovaných študijných </w:t>
      </w:r>
      <w:r w:rsidR="001F7FAC" w:rsidRPr="002C443A">
        <w:rPr>
          <w:rFonts w:ascii="Times New Roman" w:hAnsi="Times New Roman" w:cs="Times New Roman"/>
          <w:sz w:val="24"/>
          <w:szCs w:val="24"/>
        </w:rPr>
        <w:t>programo</w:t>
      </w:r>
      <w:r w:rsidRPr="002C443A">
        <w:rPr>
          <w:rFonts w:ascii="Times New Roman" w:hAnsi="Times New Roman" w:cs="Times New Roman"/>
          <w:sz w:val="24"/>
          <w:szCs w:val="24"/>
        </w:rPr>
        <w:t xml:space="preserve">v a ani nové </w:t>
      </w:r>
      <w:r w:rsidR="001F7FAC" w:rsidRPr="002C443A">
        <w:rPr>
          <w:rFonts w:ascii="Times New Roman" w:hAnsi="Times New Roman" w:cs="Times New Roman"/>
          <w:sz w:val="24"/>
          <w:szCs w:val="24"/>
        </w:rPr>
        <w:t>študijné programy</w:t>
      </w:r>
      <w:r w:rsidRPr="002C443A">
        <w:rPr>
          <w:rFonts w:ascii="Times New Roman" w:hAnsi="Times New Roman" w:cs="Times New Roman"/>
          <w:sz w:val="24"/>
          <w:szCs w:val="24"/>
        </w:rPr>
        <w:t xml:space="preserve"> </w:t>
      </w:r>
      <w:r w:rsidR="001F7FAC" w:rsidRPr="002C443A">
        <w:rPr>
          <w:rFonts w:ascii="Times New Roman" w:hAnsi="Times New Roman" w:cs="Times New Roman"/>
          <w:sz w:val="24"/>
          <w:szCs w:val="24"/>
        </w:rPr>
        <w:t xml:space="preserve">sa </w:t>
      </w:r>
      <w:r w:rsidRPr="002C443A">
        <w:rPr>
          <w:rFonts w:ascii="Times New Roman" w:hAnsi="Times New Roman" w:cs="Times New Roman"/>
          <w:sz w:val="24"/>
          <w:szCs w:val="24"/>
        </w:rPr>
        <w:t>v novom akreditačnom procese neplánovali</w:t>
      </w:r>
      <w:r w:rsidR="001F7FAC" w:rsidRPr="002C443A">
        <w:rPr>
          <w:rFonts w:ascii="Times New Roman" w:hAnsi="Times New Roman" w:cs="Times New Roman"/>
          <w:sz w:val="24"/>
          <w:szCs w:val="24"/>
        </w:rPr>
        <w:t>, práve naopak, rušili sa</w:t>
      </w:r>
      <w:r w:rsidRPr="002C443A">
        <w:rPr>
          <w:rFonts w:ascii="Times New Roman" w:hAnsi="Times New Roman" w:cs="Times New Roman"/>
          <w:sz w:val="24"/>
          <w:szCs w:val="24"/>
        </w:rPr>
        <w:t>.</w:t>
      </w:r>
    </w:p>
    <w:p w14:paraId="7D9BB435" w14:textId="200A3715" w:rsidR="00ED5BE7" w:rsidRPr="002C443A" w:rsidRDefault="00ED5BE7" w:rsidP="00F92840">
      <w:pPr>
        <w:spacing w:after="120"/>
        <w:ind w:firstLine="708"/>
        <w:jc w:val="both"/>
        <w:rPr>
          <w:rFonts w:ascii="Times New Roman" w:hAnsi="Times New Roman" w:cs="Times New Roman"/>
          <w:sz w:val="24"/>
          <w:szCs w:val="24"/>
        </w:rPr>
      </w:pPr>
      <w:r w:rsidRPr="002C443A">
        <w:rPr>
          <w:rFonts w:ascii="Times New Roman" w:hAnsi="Times New Roman" w:cs="Times New Roman"/>
          <w:sz w:val="24"/>
          <w:szCs w:val="24"/>
        </w:rPr>
        <w:t xml:space="preserve"> Program Erasmus preto ost</w:t>
      </w:r>
      <w:r w:rsidR="001F7FAC" w:rsidRPr="002C443A">
        <w:rPr>
          <w:rFonts w:ascii="Times New Roman" w:hAnsi="Times New Roman" w:cs="Times New Roman"/>
          <w:sz w:val="24"/>
          <w:szCs w:val="24"/>
        </w:rPr>
        <w:t>áva</w:t>
      </w:r>
      <w:r w:rsidRPr="002C443A">
        <w:rPr>
          <w:rFonts w:ascii="Times New Roman" w:hAnsi="Times New Roman" w:cs="Times New Roman"/>
          <w:sz w:val="24"/>
          <w:szCs w:val="24"/>
        </w:rPr>
        <w:t xml:space="preserve"> jediným najdôležitejším nástrojom na podporu internacionalizácie.</w:t>
      </w:r>
    </w:p>
    <w:p w14:paraId="595D4AAA" w14:textId="23411C03" w:rsidR="00ED5BE7" w:rsidRPr="002C443A" w:rsidRDefault="00ED5BE7" w:rsidP="00F92840">
      <w:pPr>
        <w:spacing w:after="120"/>
        <w:ind w:firstLine="708"/>
        <w:jc w:val="both"/>
        <w:rPr>
          <w:rFonts w:ascii="Times New Roman" w:hAnsi="Times New Roman" w:cs="Times New Roman"/>
          <w:sz w:val="24"/>
          <w:szCs w:val="24"/>
        </w:rPr>
      </w:pPr>
      <w:r w:rsidRPr="002C443A">
        <w:rPr>
          <w:rFonts w:ascii="Times New Roman" w:hAnsi="Times New Roman" w:cs="Times New Roman"/>
          <w:sz w:val="24"/>
          <w:szCs w:val="24"/>
        </w:rPr>
        <w:t xml:space="preserve">Počet prijímaných učiteľov bol tiež veľmi nízky, </w:t>
      </w:r>
      <w:r w:rsidR="001F7FAC" w:rsidRPr="002C443A">
        <w:rPr>
          <w:rFonts w:ascii="Times New Roman" w:hAnsi="Times New Roman" w:cs="Times New Roman"/>
          <w:sz w:val="24"/>
          <w:szCs w:val="24"/>
        </w:rPr>
        <w:t>napriek tomu, že bolo v čase pandémie možné využívať vo vyššej miere vyučovanie online.</w:t>
      </w:r>
      <w:r w:rsidRPr="002C443A">
        <w:rPr>
          <w:rFonts w:ascii="Times New Roman" w:hAnsi="Times New Roman" w:cs="Times New Roman"/>
          <w:sz w:val="24"/>
          <w:szCs w:val="24"/>
        </w:rPr>
        <w:t> </w:t>
      </w:r>
    </w:p>
    <w:p w14:paraId="6B064DDF" w14:textId="2606B258" w:rsidR="00ED5BE7" w:rsidRPr="002C443A" w:rsidRDefault="00ED5BE7" w:rsidP="00F92840">
      <w:pPr>
        <w:spacing w:after="120"/>
        <w:ind w:firstLine="708"/>
        <w:jc w:val="both"/>
        <w:rPr>
          <w:rFonts w:ascii="Times New Roman" w:hAnsi="Times New Roman" w:cs="Times New Roman"/>
          <w:sz w:val="24"/>
          <w:szCs w:val="24"/>
        </w:rPr>
      </w:pPr>
      <w:r w:rsidRPr="002C443A">
        <w:rPr>
          <w:rFonts w:ascii="Times New Roman" w:hAnsi="Times New Roman" w:cs="Times New Roman"/>
          <w:sz w:val="24"/>
          <w:szCs w:val="24"/>
        </w:rPr>
        <w:t>Čo sa týka ubytovania - na internáte má</w:t>
      </w:r>
      <w:r w:rsidR="001F7FAC" w:rsidRPr="002C443A">
        <w:rPr>
          <w:rFonts w:ascii="Times New Roman" w:hAnsi="Times New Roman" w:cs="Times New Roman"/>
          <w:sz w:val="24"/>
          <w:szCs w:val="24"/>
        </w:rPr>
        <w:t xml:space="preserve"> univerzita</w:t>
      </w:r>
      <w:r w:rsidRPr="002C443A">
        <w:rPr>
          <w:rFonts w:ascii="Times New Roman" w:hAnsi="Times New Roman" w:cs="Times New Roman"/>
          <w:sz w:val="24"/>
          <w:szCs w:val="24"/>
        </w:rPr>
        <w:t xml:space="preserve"> len 20 miest určených pre Erasmus študentov, </w:t>
      </w:r>
      <w:r w:rsidR="001F7FAC" w:rsidRPr="002C443A">
        <w:rPr>
          <w:rFonts w:ascii="Times New Roman" w:hAnsi="Times New Roman" w:cs="Times New Roman"/>
          <w:sz w:val="24"/>
          <w:szCs w:val="24"/>
        </w:rPr>
        <w:t xml:space="preserve">taktiež sú </w:t>
      </w:r>
      <w:r w:rsidRPr="002C443A">
        <w:rPr>
          <w:rFonts w:ascii="Times New Roman" w:hAnsi="Times New Roman" w:cs="Times New Roman"/>
          <w:sz w:val="24"/>
          <w:szCs w:val="24"/>
        </w:rPr>
        <w:t>problém</w:t>
      </w:r>
      <w:r w:rsidR="001F7FAC" w:rsidRPr="002C443A">
        <w:rPr>
          <w:rFonts w:ascii="Times New Roman" w:hAnsi="Times New Roman" w:cs="Times New Roman"/>
          <w:sz w:val="24"/>
          <w:szCs w:val="24"/>
        </w:rPr>
        <w:t>y</w:t>
      </w:r>
      <w:r w:rsidRPr="002C443A">
        <w:rPr>
          <w:rFonts w:ascii="Times New Roman" w:hAnsi="Times New Roman" w:cs="Times New Roman"/>
          <w:sz w:val="24"/>
          <w:szCs w:val="24"/>
        </w:rPr>
        <w:t xml:space="preserve"> s ubytovaním učiteľov, </w:t>
      </w:r>
      <w:r w:rsidR="001F7FAC" w:rsidRPr="002C443A">
        <w:rPr>
          <w:rFonts w:ascii="Times New Roman" w:hAnsi="Times New Roman" w:cs="Times New Roman"/>
          <w:sz w:val="24"/>
          <w:szCs w:val="24"/>
        </w:rPr>
        <w:t xml:space="preserve">v hodnotenom období </w:t>
      </w:r>
      <w:r w:rsidR="002C443A" w:rsidRPr="002C443A">
        <w:rPr>
          <w:rFonts w:ascii="Times New Roman" w:hAnsi="Times New Roman" w:cs="Times New Roman"/>
          <w:sz w:val="24"/>
          <w:szCs w:val="24"/>
        </w:rPr>
        <w:t>preto univerzita využila možnosť ubytovania v zariadení</w:t>
      </w:r>
      <w:r w:rsidRPr="002C443A">
        <w:rPr>
          <w:rFonts w:ascii="Times New Roman" w:hAnsi="Times New Roman" w:cs="Times New Roman"/>
          <w:sz w:val="24"/>
          <w:szCs w:val="24"/>
        </w:rPr>
        <w:t xml:space="preserve"> Nukleon a ŠD Miloša Uhra. </w:t>
      </w:r>
    </w:p>
    <w:p w14:paraId="3DD86BA0" w14:textId="3E274D71" w:rsidR="00613D38" w:rsidRPr="002C443A" w:rsidRDefault="00613D38">
      <w:pPr>
        <w:rPr>
          <w:rFonts w:ascii="Times New Roman" w:hAnsi="Times New Roman" w:cs="Times New Roman"/>
          <w:b/>
          <w:sz w:val="23"/>
          <w:szCs w:val="23"/>
        </w:rPr>
      </w:pPr>
      <w:r w:rsidRPr="002C443A">
        <w:rPr>
          <w:rFonts w:ascii="Times New Roman" w:hAnsi="Times New Roman" w:cs="Times New Roman"/>
          <w:b/>
          <w:sz w:val="23"/>
          <w:szCs w:val="23"/>
        </w:rPr>
        <w:br w:type="page"/>
      </w:r>
    </w:p>
    <w:p w14:paraId="5E4E2DE0" w14:textId="511F2204" w:rsidR="00D37B70" w:rsidRPr="002A4AC9" w:rsidRDefault="0086449E" w:rsidP="002A4AC9">
      <w:pPr>
        <w:pStyle w:val="Nadpis2"/>
        <w:jc w:val="both"/>
        <w:rPr>
          <w:rFonts w:ascii="Times New Roman" w:hAnsi="Times New Roman" w:cs="Times New Roman"/>
          <w:b/>
          <w:color w:val="auto"/>
        </w:rPr>
      </w:pPr>
      <w:bookmarkStart w:id="31" w:name="_Toc101435174"/>
      <w:r w:rsidRPr="0086449E">
        <w:rPr>
          <w:rFonts w:ascii="Times New Roman" w:hAnsi="Times New Roman" w:cs="Times New Roman"/>
          <w:b/>
          <w:color w:val="auto"/>
        </w:rPr>
        <w:lastRenderedPageBreak/>
        <w:t>S</w:t>
      </w:r>
      <w:r>
        <w:rPr>
          <w:rFonts w:ascii="Times New Roman" w:hAnsi="Times New Roman" w:cs="Times New Roman"/>
          <w:b/>
          <w:color w:val="auto"/>
        </w:rPr>
        <w:t xml:space="preserve">úhrnné vyhodnotenie </w:t>
      </w:r>
      <w:r w:rsidR="002A4AC9" w:rsidRPr="0086449E">
        <w:rPr>
          <w:rFonts w:ascii="Times New Roman" w:hAnsi="Times New Roman" w:cs="Times New Roman"/>
          <w:b/>
          <w:color w:val="auto"/>
        </w:rPr>
        <w:t>procesov</w:t>
      </w:r>
      <w:r w:rsidR="00D37B70" w:rsidRPr="002A4AC9">
        <w:rPr>
          <w:rFonts w:ascii="Times New Roman" w:hAnsi="Times New Roman" w:cs="Times New Roman"/>
          <w:b/>
          <w:color w:val="auto"/>
        </w:rPr>
        <w:t xml:space="preserve"> vnútorného systému univerzity za oblasť vzdelávania</w:t>
      </w:r>
      <w:bookmarkEnd w:id="31"/>
    </w:p>
    <w:p w14:paraId="6DFED431" w14:textId="5207DAC4" w:rsidR="001D22A9" w:rsidRDefault="001D22A9" w:rsidP="00D37B70">
      <w:pPr>
        <w:jc w:val="both"/>
        <w:rPr>
          <w:rFonts w:ascii="Times New Roman" w:hAnsi="Times New Roman" w:cs="Times New Roman"/>
          <w:b/>
          <w:sz w:val="23"/>
          <w:szCs w:val="23"/>
        </w:rPr>
      </w:pPr>
    </w:p>
    <w:p w14:paraId="1F305E2F" w14:textId="729A974B" w:rsidR="006854F0" w:rsidRDefault="00377217" w:rsidP="00F36B88">
      <w:pPr>
        <w:jc w:val="both"/>
        <w:rPr>
          <w:rFonts w:ascii="Times New Roman" w:eastAsia="Calibri" w:hAnsi="Times New Roman" w:cs="Times New Roman"/>
          <w:bCs/>
          <w:sz w:val="23"/>
          <w:szCs w:val="23"/>
        </w:rPr>
      </w:pPr>
      <w:r>
        <w:rPr>
          <w:rFonts w:ascii="Times New Roman" w:hAnsi="Times New Roman" w:cs="Times New Roman"/>
          <w:b/>
          <w:sz w:val="23"/>
          <w:szCs w:val="23"/>
        </w:rPr>
        <w:t xml:space="preserve">a) </w:t>
      </w:r>
      <w:r w:rsidR="00F36B88">
        <w:rPr>
          <w:rFonts w:ascii="Times New Roman" w:hAnsi="Times New Roman" w:cs="Times New Roman"/>
          <w:b/>
          <w:sz w:val="23"/>
          <w:szCs w:val="23"/>
        </w:rPr>
        <w:t>Súhrnné k</w:t>
      </w:r>
      <w:r w:rsidRPr="006854F0">
        <w:rPr>
          <w:rFonts w:ascii="Times New Roman" w:hAnsi="Times New Roman" w:cs="Times New Roman"/>
          <w:b/>
          <w:sz w:val="23"/>
          <w:szCs w:val="23"/>
        </w:rPr>
        <w:t>vantitatívne</w:t>
      </w:r>
      <w:r w:rsidR="001D22A9" w:rsidRPr="006854F0">
        <w:rPr>
          <w:rFonts w:ascii="Times New Roman" w:hAnsi="Times New Roman" w:cs="Times New Roman"/>
          <w:b/>
          <w:sz w:val="23"/>
          <w:szCs w:val="23"/>
        </w:rPr>
        <w:t xml:space="preserve"> vyhodnotenie kľúčových indikatívnych ukazovateľov kvality (ďalej len „KIUK“) patriacich k oblasti </w:t>
      </w:r>
      <w:r w:rsidRPr="006854F0">
        <w:rPr>
          <w:rFonts w:ascii="Times New Roman" w:hAnsi="Times New Roman" w:cs="Times New Roman"/>
          <w:b/>
          <w:sz w:val="23"/>
          <w:szCs w:val="23"/>
        </w:rPr>
        <w:t>vzdelávania</w:t>
      </w:r>
      <w:r w:rsidR="001D22A9" w:rsidRPr="006854F0">
        <w:rPr>
          <w:rFonts w:ascii="Times New Roman" w:hAnsi="Times New Roman" w:cs="Times New Roman"/>
          <w:b/>
          <w:sz w:val="23"/>
          <w:szCs w:val="23"/>
        </w:rPr>
        <w:t xml:space="preserve"> </w:t>
      </w:r>
      <w:r w:rsidRPr="006854F0">
        <w:rPr>
          <w:rFonts w:ascii="Times New Roman" w:hAnsi="Times New Roman" w:cs="Times New Roman"/>
          <w:b/>
          <w:sz w:val="23"/>
          <w:szCs w:val="23"/>
        </w:rPr>
        <w:t>na</w:t>
      </w:r>
      <w:r w:rsidR="001D22A9" w:rsidRPr="006854F0">
        <w:rPr>
          <w:rFonts w:ascii="Times New Roman" w:hAnsi="Times New Roman" w:cs="Times New Roman"/>
          <w:b/>
          <w:sz w:val="23"/>
          <w:szCs w:val="23"/>
        </w:rPr>
        <w:t xml:space="preserve"> inštitucionáln</w:t>
      </w:r>
      <w:r w:rsidRPr="006854F0">
        <w:rPr>
          <w:rFonts w:ascii="Times New Roman" w:hAnsi="Times New Roman" w:cs="Times New Roman"/>
          <w:b/>
          <w:sz w:val="23"/>
          <w:szCs w:val="23"/>
        </w:rPr>
        <w:t>ej</w:t>
      </w:r>
      <w:r w:rsidR="001D22A9" w:rsidRPr="006854F0">
        <w:rPr>
          <w:rFonts w:ascii="Times New Roman" w:hAnsi="Times New Roman" w:cs="Times New Roman"/>
          <w:b/>
          <w:sz w:val="23"/>
          <w:szCs w:val="23"/>
        </w:rPr>
        <w:t xml:space="preserve"> úrov</w:t>
      </w:r>
      <w:r w:rsidRPr="006854F0">
        <w:rPr>
          <w:rFonts w:ascii="Times New Roman" w:hAnsi="Times New Roman" w:cs="Times New Roman"/>
          <w:b/>
          <w:sz w:val="23"/>
          <w:szCs w:val="23"/>
        </w:rPr>
        <w:t>ni</w:t>
      </w:r>
      <w:r w:rsidR="006854F0" w:rsidRPr="006854F0">
        <w:rPr>
          <w:rFonts w:ascii="Times New Roman" w:hAnsi="Times New Roman" w:cs="Times New Roman"/>
          <w:b/>
          <w:sz w:val="23"/>
          <w:szCs w:val="23"/>
        </w:rPr>
        <w:t xml:space="preserve"> </w:t>
      </w:r>
      <w:r w:rsidR="001D22A9" w:rsidRPr="006854F0">
        <w:rPr>
          <w:rFonts w:ascii="Times New Roman" w:eastAsia="Calibri" w:hAnsi="Times New Roman" w:cs="Times New Roman"/>
          <w:b/>
          <w:bCs/>
          <w:sz w:val="23"/>
          <w:szCs w:val="23"/>
        </w:rPr>
        <w:t>radarovými grafmi podľa prílohy č. 3 predpisu Smernica rektora Trnavskej univerzity v Trnave č. 3/2022 Indikatívne ukazovatele zabezpečovania kvality na Trnavskej univerzite v Trnave</w:t>
      </w:r>
      <w:r w:rsidR="001D22A9" w:rsidRPr="006854F0">
        <w:rPr>
          <w:rFonts w:ascii="Times New Roman" w:eastAsia="Calibri" w:hAnsi="Times New Roman" w:cs="Times New Roman"/>
          <w:bCs/>
          <w:sz w:val="23"/>
          <w:szCs w:val="23"/>
        </w:rPr>
        <w:t xml:space="preserve"> </w:t>
      </w:r>
    </w:p>
    <w:p w14:paraId="2FAB0678" w14:textId="77777777" w:rsidR="004D7193" w:rsidRDefault="004D7193" w:rsidP="00F36B88">
      <w:pPr>
        <w:jc w:val="both"/>
        <w:rPr>
          <w:rFonts w:ascii="Times New Roman" w:eastAsia="Calibri" w:hAnsi="Times New Roman" w:cs="Times New Roman"/>
          <w:bCs/>
          <w:sz w:val="23"/>
          <w:szCs w:val="23"/>
        </w:rPr>
      </w:pPr>
    </w:p>
    <w:p w14:paraId="31D090B1" w14:textId="1B9307AF" w:rsidR="00EA523F" w:rsidRPr="004D7193" w:rsidRDefault="004D7193" w:rsidP="00F36B88">
      <w:pPr>
        <w:jc w:val="both"/>
        <w:rPr>
          <w:rFonts w:ascii="Times New Roman" w:eastAsia="Calibri" w:hAnsi="Times New Roman" w:cs="Times New Roman"/>
          <w:bCs/>
          <w:sz w:val="23"/>
          <w:szCs w:val="23"/>
        </w:rPr>
      </w:pPr>
      <w:r>
        <w:rPr>
          <w:noProof/>
        </w:rPr>
        <w:drawing>
          <wp:inline distT="0" distB="0" distL="0" distR="0" wp14:anchorId="01C7232B" wp14:editId="5E83EDA6">
            <wp:extent cx="5760720" cy="6461760"/>
            <wp:effectExtent l="0" t="0" r="11430" b="15240"/>
            <wp:docPr id="6" name="Graf 6">
              <a:extLst xmlns:a="http://schemas.openxmlformats.org/drawingml/2006/main">
                <a:ext uri="{FF2B5EF4-FFF2-40B4-BE49-F238E27FC236}">
                  <a16:creationId xmlns:a16="http://schemas.microsoft.com/office/drawing/2014/main" id="{CD0F946E-5E49-413C-A116-7DD05FA7EA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509A2CAB" w14:textId="508E62AD" w:rsidR="00FE340D" w:rsidRPr="00FE340D" w:rsidRDefault="00FE340D" w:rsidP="00F36B88">
      <w:pPr>
        <w:jc w:val="both"/>
        <w:rPr>
          <w:rFonts w:ascii="Times New Roman" w:hAnsi="Times New Roman" w:cs="Times New Roman"/>
          <w:b/>
          <w:i/>
          <w:sz w:val="23"/>
          <w:szCs w:val="23"/>
        </w:rPr>
      </w:pPr>
      <w:r w:rsidRPr="00FE340D">
        <w:rPr>
          <w:rFonts w:ascii="Times New Roman" w:hAnsi="Times New Roman" w:cs="Times New Roman"/>
          <w:b/>
          <w:i/>
          <w:sz w:val="23"/>
          <w:szCs w:val="23"/>
        </w:rPr>
        <w:t>Graf č. 1 – Súhrnné grafické vyhodnotenie KIUK za oblasť vzdelávania</w:t>
      </w:r>
    </w:p>
    <w:tbl>
      <w:tblPr>
        <w:tblStyle w:val="Mriekatabuky"/>
        <w:tblW w:w="5000" w:type="pct"/>
        <w:tblLook w:val="04A0" w:firstRow="1" w:lastRow="0" w:firstColumn="1" w:lastColumn="0" w:noHBand="0" w:noVBand="1"/>
      </w:tblPr>
      <w:tblGrid>
        <w:gridCol w:w="862"/>
        <w:gridCol w:w="2698"/>
        <w:gridCol w:w="1174"/>
        <w:gridCol w:w="15"/>
        <w:gridCol w:w="1328"/>
        <w:gridCol w:w="1636"/>
        <w:gridCol w:w="9"/>
        <w:gridCol w:w="1340"/>
      </w:tblGrid>
      <w:tr w:rsidR="006854F0" w:rsidRPr="00AB0839" w14:paraId="1B66A9AD" w14:textId="77777777" w:rsidTr="00BD4598">
        <w:tc>
          <w:tcPr>
            <w:tcW w:w="460" w:type="pct"/>
          </w:tcPr>
          <w:p w14:paraId="5D5A19FA" w14:textId="77777777" w:rsidR="006854F0" w:rsidRPr="003471A5" w:rsidRDefault="006854F0" w:rsidP="009F3158">
            <w:pPr>
              <w:pStyle w:val="Odsekzoznamu"/>
              <w:ind w:left="0"/>
              <w:jc w:val="both"/>
              <w:rPr>
                <w:rFonts w:ascii="Times New Roman" w:hAnsi="Times New Roman" w:cs="Times New Roman"/>
                <w:b w:val="0"/>
                <w:i/>
                <w:color w:val="auto"/>
              </w:rPr>
            </w:pPr>
            <w:r>
              <w:rPr>
                <w:rFonts w:ascii="Times New Roman" w:hAnsi="Times New Roman" w:cs="Times New Roman"/>
                <w:i/>
                <w:color w:val="auto"/>
              </w:rPr>
              <w:lastRenderedPageBreak/>
              <w:t>Kód</w:t>
            </w:r>
          </w:p>
        </w:tc>
        <w:tc>
          <w:tcPr>
            <w:tcW w:w="1492" w:type="pct"/>
          </w:tcPr>
          <w:p w14:paraId="64A36967" w14:textId="77777777" w:rsidR="006854F0" w:rsidRPr="003471A5" w:rsidRDefault="006854F0" w:rsidP="009F3158">
            <w:pPr>
              <w:pStyle w:val="Odsekzoznamu"/>
              <w:ind w:left="0"/>
              <w:rPr>
                <w:rFonts w:ascii="Times New Roman" w:hAnsi="Times New Roman" w:cs="Times New Roman"/>
                <w:b w:val="0"/>
                <w:i/>
                <w:color w:val="auto"/>
              </w:rPr>
            </w:pPr>
            <w:r>
              <w:rPr>
                <w:rFonts w:ascii="Times New Roman" w:hAnsi="Times New Roman" w:cs="Times New Roman"/>
                <w:i/>
                <w:color w:val="auto"/>
              </w:rPr>
              <w:t>Názov ukazovateľa</w:t>
            </w:r>
          </w:p>
        </w:tc>
        <w:tc>
          <w:tcPr>
            <w:tcW w:w="660" w:type="pct"/>
            <w:gridSpan w:val="2"/>
          </w:tcPr>
          <w:p w14:paraId="6C0F8F99" w14:textId="77777777" w:rsidR="006854F0" w:rsidRPr="003471A5" w:rsidRDefault="006854F0" w:rsidP="009F3158">
            <w:pPr>
              <w:pStyle w:val="Odsekzoznamu"/>
              <w:ind w:left="0"/>
              <w:rPr>
                <w:rFonts w:ascii="Times New Roman" w:hAnsi="Times New Roman" w:cs="Times New Roman"/>
                <w:i/>
                <w:color w:val="auto"/>
              </w:rPr>
            </w:pPr>
            <w:r w:rsidRPr="00AF583D">
              <w:rPr>
                <w:rFonts w:ascii="Times New Roman" w:hAnsi="Times New Roman" w:cs="Times New Roman"/>
                <w:i/>
                <w:color w:val="auto"/>
              </w:rPr>
              <w:t>Skutočná zistená hodnota</w:t>
            </w:r>
          </w:p>
        </w:tc>
        <w:tc>
          <w:tcPr>
            <w:tcW w:w="733" w:type="pct"/>
          </w:tcPr>
          <w:p w14:paraId="2C04D21A" w14:textId="77777777" w:rsidR="006854F0" w:rsidRPr="003471A5" w:rsidRDefault="006854F0" w:rsidP="009F3158">
            <w:pPr>
              <w:pStyle w:val="Odsekzoznamu"/>
              <w:ind w:left="0"/>
              <w:rPr>
                <w:rFonts w:ascii="Times New Roman" w:hAnsi="Times New Roman" w:cs="Times New Roman"/>
                <w:b w:val="0"/>
                <w:i/>
                <w:color w:val="auto"/>
              </w:rPr>
            </w:pPr>
            <w:r w:rsidRPr="003471A5">
              <w:rPr>
                <w:rFonts w:ascii="Times New Roman" w:hAnsi="Times New Roman" w:cs="Times New Roman"/>
                <w:i/>
                <w:color w:val="auto"/>
              </w:rPr>
              <w:t>Štandard pre</w:t>
            </w:r>
            <w:r w:rsidRPr="003471A5">
              <w:rPr>
                <w:rFonts w:ascii="Times New Roman" w:hAnsi="Times New Roman" w:cs="Times New Roman"/>
                <w:i/>
                <w:color w:val="auto"/>
              </w:rPr>
              <w:br/>
              <w:t>daný ukazovateľ</w:t>
            </w:r>
          </w:p>
        </w:tc>
        <w:tc>
          <w:tcPr>
            <w:tcW w:w="908" w:type="pct"/>
          </w:tcPr>
          <w:p w14:paraId="4FFCEA1D" w14:textId="77777777" w:rsidR="006854F0" w:rsidRPr="003471A5" w:rsidRDefault="006854F0" w:rsidP="009F3158">
            <w:pPr>
              <w:pStyle w:val="Odsekzoznamu"/>
              <w:ind w:left="0"/>
              <w:rPr>
                <w:rFonts w:ascii="Times New Roman" w:hAnsi="Times New Roman" w:cs="Times New Roman"/>
                <w:b w:val="0"/>
                <w:i/>
                <w:color w:val="auto"/>
              </w:rPr>
            </w:pPr>
            <w:r w:rsidRPr="003471A5">
              <w:rPr>
                <w:rFonts w:ascii="Times New Roman" w:hAnsi="Times New Roman" w:cs="Times New Roman"/>
                <w:i/>
                <w:color w:val="auto"/>
              </w:rPr>
              <w:t xml:space="preserve">Miera plnenia P  v </w:t>
            </w:r>
            <w:r w:rsidRPr="003471A5">
              <w:rPr>
                <w:rFonts w:ascii="Calibri" w:hAnsi="Calibri" w:cs="Calibri"/>
                <w:i/>
                <w:color w:val="auto"/>
              </w:rPr>
              <w:t>%</w:t>
            </w:r>
            <w:r w:rsidRPr="003471A5">
              <w:rPr>
                <w:rFonts w:ascii="Times New Roman" w:hAnsi="Times New Roman" w:cs="Times New Roman"/>
                <w:i/>
                <w:color w:val="auto"/>
              </w:rPr>
              <w:br/>
              <w:t>(Výsledok vyhodnotenia)</w:t>
            </w:r>
          </w:p>
        </w:tc>
        <w:tc>
          <w:tcPr>
            <w:tcW w:w="747" w:type="pct"/>
            <w:gridSpan w:val="2"/>
          </w:tcPr>
          <w:p w14:paraId="34AE3CFE" w14:textId="77777777" w:rsidR="006854F0" w:rsidRPr="003471A5" w:rsidRDefault="006854F0" w:rsidP="009F3158">
            <w:pPr>
              <w:pStyle w:val="Odsekzoznamu"/>
              <w:ind w:left="0"/>
              <w:jc w:val="both"/>
              <w:rPr>
                <w:rFonts w:ascii="Times New Roman" w:hAnsi="Times New Roman" w:cs="Times New Roman"/>
                <w:b w:val="0"/>
                <w:i/>
                <w:color w:val="auto"/>
              </w:rPr>
            </w:pPr>
            <w:r w:rsidRPr="003471A5">
              <w:rPr>
                <w:rFonts w:ascii="Times New Roman" w:hAnsi="Times New Roman" w:cs="Times New Roman"/>
                <w:i/>
                <w:color w:val="auto"/>
              </w:rPr>
              <w:t xml:space="preserve">Hranica tolerancie </w:t>
            </w:r>
          </w:p>
        </w:tc>
      </w:tr>
      <w:tr w:rsidR="006854F0" w:rsidRPr="00AB0839" w14:paraId="412C5971" w14:textId="77777777" w:rsidTr="00BD4598">
        <w:tc>
          <w:tcPr>
            <w:tcW w:w="460" w:type="pct"/>
            <w:shd w:val="clear" w:color="auto" w:fill="auto"/>
          </w:tcPr>
          <w:p w14:paraId="4C881DAD" w14:textId="77777777" w:rsidR="006854F0" w:rsidRPr="00BD4598" w:rsidRDefault="006854F0" w:rsidP="009F3158">
            <w:pPr>
              <w:jc w:val="both"/>
              <w:rPr>
                <w:rFonts w:ascii="Times New Roman" w:hAnsi="Times New Roman" w:cs="Times New Roman"/>
                <w:b/>
                <w:bCs/>
                <w:sz w:val="23"/>
                <w:szCs w:val="23"/>
              </w:rPr>
            </w:pPr>
            <w:r w:rsidRPr="00BD4598">
              <w:rPr>
                <w:rFonts w:ascii="Times New Roman" w:hAnsi="Times New Roman" w:cs="Times New Roman"/>
                <w:b/>
                <w:sz w:val="23"/>
                <w:szCs w:val="23"/>
              </w:rPr>
              <w:t>I.A.1</w:t>
            </w:r>
          </w:p>
        </w:tc>
        <w:tc>
          <w:tcPr>
            <w:tcW w:w="1492" w:type="pct"/>
            <w:shd w:val="clear" w:color="auto" w:fill="auto"/>
          </w:tcPr>
          <w:p w14:paraId="1CE748CC" w14:textId="77777777" w:rsidR="006854F0" w:rsidRPr="00BD4598" w:rsidRDefault="006854F0" w:rsidP="009F3158">
            <w:pPr>
              <w:jc w:val="center"/>
              <w:rPr>
                <w:rFonts w:ascii="Times New Roman" w:hAnsi="Times New Roman" w:cs="Times New Roman"/>
                <w:sz w:val="23"/>
                <w:szCs w:val="23"/>
              </w:rPr>
            </w:pPr>
            <w:r w:rsidRPr="00BD4598">
              <w:rPr>
                <w:rFonts w:ascii="Times New Roman" w:hAnsi="Times New Roman" w:cs="Times New Roman"/>
                <w:sz w:val="23"/>
                <w:szCs w:val="23"/>
              </w:rPr>
              <w:t>Podiel VŠ na pedagogickom výkone</w:t>
            </w:r>
          </w:p>
        </w:tc>
        <w:tc>
          <w:tcPr>
            <w:tcW w:w="660" w:type="pct"/>
            <w:gridSpan w:val="2"/>
          </w:tcPr>
          <w:p w14:paraId="6FE07081" w14:textId="16AE562C" w:rsidR="006854F0" w:rsidRPr="00BD4598" w:rsidRDefault="006854F0" w:rsidP="009F3158">
            <w:pPr>
              <w:jc w:val="center"/>
              <w:rPr>
                <w:rFonts w:ascii="Times New Roman" w:hAnsi="Times New Roman" w:cs="Times New Roman"/>
                <w:sz w:val="23"/>
                <w:szCs w:val="23"/>
              </w:rPr>
            </w:pPr>
            <w:r w:rsidRPr="00BD4598">
              <w:rPr>
                <w:rFonts w:ascii="Times New Roman" w:hAnsi="Times New Roman" w:cs="Times New Roman"/>
                <w:sz w:val="23"/>
                <w:szCs w:val="23"/>
              </w:rPr>
              <w:t>2,7</w:t>
            </w:r>
            <w:r w:rsidR="004D7193" w:rsidRPr="00BD4598">
              <w:rPr>
                <w:rFonts w:ascii="Times New Roman" w:hAnsi="Times New Roman" w:cs="Times New Roman"/>
                <w:sz w:val="23"/>
                <w:szCs w:val="23"/>
              </w:rPr>
              <w:t>6</w:t>
            </w:r>
            <w:r w:rsidRPr="00BD4598">
              <w:rPr>
                <w:rFonts w:ascii="Times New Roman" w:hAnsi="Times New Roman" w:cs="Times New Roman"/>
                <w:sz w:val="23"/>
                <w:szCs w:val="23"/>
              </w:rPr>
              <w:t>%</w:t>
            </w:r>
          </w:p>
        </w:tc>
        <w:tc>
          <w:tcPr>
            <w:tcW w:w="733" w:type="pct"/>
            <w:shd w:val="clear" w:color="auto" w:fill="auto"/>
          </w:tcPr>
          <w:p w14:paraId="10490020" w14:textId="77777777" w:rsidR="006854F0" w:rsidRPr="00BD4598" w:rsidRDefault="006854F0" w:rsidP="009F3158">
            <w:pPr>
              <w:jc w:val="center"/>
              <w:rPr>
                <w:rFonts w:ascii="Times New Roman" w:hAnsi="Times New Roman" w:cs="Times New Roman"/>
                <w:sz w:val="23"/>
                <w:szCs w:val="23"/>
              </w:rPr>
            </w:pPr>
            <w:r w:rsidRPr="00BD4598">
              <w:rPr>
                <w:rFonts w:ascii="Times New Roman" w:hAnsi="Times New Roman" w:cs="Times New Roman"/>
                <w:sz w:val="23"/>
                <w:szCs w:val="23"/>
              </w:rPr>
              <w:t>2,50%</w:t>
            </w:r>
          </w:p>
        </w:tc>
        <w:tc>
          <w:tcPr>
            <w:tcW w:w="908" w:type="pct"/>
            <w:shd w:val="clear" w:color="auto" w:fill="auto"/>
          </w:tcPr>
          <w:p w14:paraId="5B967775" w14:textId="1592C2C8" w:rsidR="006854F0" w:rsidRPr="00BD4598" w:rsidRDefault="006854F0" w:rsidP="009F3158">
            <w:pPr>
              <w:jc w:val="center"/>
              <w:rPr>
                <w:rFonts w:ascii="Times New Roman" w:hAnsi="Times New Roman" w:cs="Times New Roman"/>
                <w:b/>
                <w:sz w:val="23"/>
                <w:szCs w:val="23"/>
              </w:rPr>
            </w:pPr>
            <w:r w:rsidRPr="00BD4598">
              <w:rPr>
                <w:rFonts w:ascii="Times New Roman" w:hAnsi="Times New Roman" w:cs="Times New Roman"/>
                <w:b/>
                <w:sz w:val="23"/>
                <w:szCs w:val="23"/>
              </w:rPr>
              <w:t>1</w:t>
            </w:r>
            <w:r w:rsidR="004D7193" w:rsidRPr="00BD4598">
              <w:rPr>
                <w:rFonts w:ascii="Times New Roman" w:hAnsi="Times New Roman" w:cs="Times New Roman"/>
                <w:b/>
                <w:sz w:val="23"/>
                <w:szCs w:val="23"/>
              </w:rPr>
              <w:t>10</w:t>
            </w:r>
            <w:r w:rsidRPr="00BD4598">
              <w:rPr>
                <w:rFonts w:ascii="Times New Roman" w:hAnsi="Times New Roman" w:cs="Times New Roman"/>
                <w:b/>
                <w:sz w:val="23"/>
                <w:szCs w:val="23"/>
              </w:rPr>
              <w:t>%</w:t>
            </w:r>
          </w:p>
        </w:tc>
        <w:tc>
          <w:tcPr>
            <w:tcW w:w="747" w:type="pct"/>
            <w:gridSpan w:val="2"/>
            <w:shd w:val="clear" w:color="auto" w:fill="auto"/>
          </w:tcPr>
          <w:p w14:paraId="3671A74F" w14:textId="77777777" w:rsidR="006854F0" w:rsidRPr="00BD4598" w:rsidRDefault="006854F0" w:rsidP="009F3158">
            <w:pPr>
              <w:pStyle w:val="Odsekzoznamu"/>
              <w:ind w:left="0"/>
              <w:jc w:val="center"/>
              <w:rPr>
                <w:rFonts w:ascii="Times New Roman" w:hAnsi="Times New Roman" w:cs="Times New Roman"/>
                <w:b w:val="0"/>
                <w:color w:val="auto"/>
                <w:sz w:val="23"/>
                <w:szCs w:val="23"/>
              </w:rPr>
            </w:pPr>
            <w:r w:rsidRPr="00BD4598">
              <w:rPr>
                <w:rFonts w:ascii="Times New Roman" w:hAnsi="Times New Roman" w:cs="Times New Roman"/>
                <w:b w:val="0"/>
                <w:color w:val="auto"/>
                <w:sz w:val="23"/>
                <w:szCs w:val="23"/>
              </w:rPr>
              <w:t>70%</w:t>
            </w:r>
          </w:p>
        </w:tc>
      </w:tr>
      <w:tr w:rsidR="006854F0" w:rsidRPr="00AB0839" w14:paraId="0C1C5BE2" w14:textId="77777777" w:rsidTr="00BD4598">
        <w:tc>
          <w:tcPr>
            <w:tcW w:w="460" w:type="pct"/>
            <w:shd w:val="clear" w:color="auto" w:fill="auto"/>
          </w:tcPr>
          <w:p w14:paraId="5D70126D" w14:textId="77777777" w:rsidR="006854F0" w:rsidRPr="00BD4598" w:rsidRDefault="006854F0" w:rsidP="009F3158">
            <w:pPr>
              <w:jc w:val="both"/>
              <w:rPr>
                <w:rFonts w:ascii="Times New Roman" w:hAnsi="Times New Roman" w:cs="Times New Roman"/>
                <w:b/>
                <w:bCs/>
                <w:sz w:val="23"/>
                <w:szCs w:val="23"/>
              </w:rPr>
            </w:pPr>
            <w:r w:rsidRPr="00BD4598">
              <w:rPr>
                <w:rFonts w:ascii="Times New Roman" w:hAnsi="Times New Roman" w:cs="Times New Roman"/>
                <w:b/>
                <w:sz w:val="23"/>
                <w:szCs w:val="23"/>
              </w:rPr>
              <w:t>I.B.1</w:t>
            </w:r>
          </w:p>
        </w:tc>
        <w:tc>
          <w:tcPr>
            <w:tcW w:w="1492" w:type="pct"/>
            <w:shd w:val="clear" w:color="auto" w:fill="auto"/>
          </w:tcPr>
          <w:p w14:paraId="2F7FB94A" w14:textId="77777777" w:rsidR="006854F0" w:rsidRPr="00BD4598" w:rsidRDefault="006854F0" w:rsidP="009F3158">
            <w:pPr>
              <w:jc w:val="center"/>
              <w:rPr>
                <w:rFonts w:ascii="Times New Roman" w:hAnsi="Times New Roman" w:cs="Times New Roman"/>
                <w:sz w:val="23"/>
                <w:szCs w:val="23"/>
              </w:rPr>
            </w:pPr>
            <w:r w:rsidRPr="00BD4598">
              <w:rPr>
                <w:rFonts w:ascii="Times New Roman" w:hAnsi="Times New Roman" w:cs="Times New Roman"/>
                <w:sz w:val="23"/>
                <w:szCs w:val="23"/>
              </w:rPr>
              <w:t>Celkový počet zapísaných účastníkov celoživotného vzdelávania</w:t>
            </w:r>
          </w:p>
        </w:tc>
        <w:tc>
          <w:tcPr>
            <w:tcW w:w="660" w:type="pct"/>
            <w:gridSpan w:val="2"/>
          </w:tcPr>
          <w:p w14:paraId="51F40F9E" w14:textId="77777777" w:rsidR="006854F0" w:rsidRPr="00BD4598" w:rsidRDefault="006854F0" w:rsidP="009F3158">
            <w:pPr>
              <w:jc w:val="center"/>
              <w:rPr>
                <w:rFonts w:ascii="Times New Roman" w:hAnsi="Times New Roman" w:cs="Times New Roman"/>
                <w:sz w:val="23"/>
                <w:szCs w:val="23"/>
              </w:rPr>
            </w:pPr>
            <w:r w:rsidRPr="00BD4598">
              <w:rPr>
                <w:rFonts w:ascii="Times New Roman" w:hAnsi="Times New Roman" w:cs="Times New Roman"/>
                <w:sz w:val="23"/>
                <w:szCs w:val="23"/>
              </w:rPr>
              <w:t>408</w:t>
            </w:r>
          </w:p>
        </w:tc>
        <w:tc>
          <w:tcPr>
            <w:tcW w:w="733" w:type="pct"/>
            <w:shd w:val="clear" w:color="auto" w:fill="auto"/>
          </w:tcPr>
          <w:p w14:paraId="1B080208" w14:textId="77777777" w:rsidR="006854F0" w:rsidRPr="00BD4598" w:rsidRDefault="006854F0" w:rsidP="009F3158">
            <w:pPr>
              <w:jc w:val="center"/>
              <w:rPr>
                <w:rFonts w:ascii="Times New Roman" w:hAnsi="Times New Roman" w:cs="Times New Roman"/>
                <w:sz w:val="23"/>
                <w:szCs w:val="23"/>
              </w:rPr>
            </w:pPr>
            <w:r w:rsidRPr="00BD4598">
              <w:rPr>
                <w:rFonts w:ascii="Times New Roman" w:hAnsi="Times New Roman" w:cs="Times New Roman"/>
                <w:sz w:val="23"/>
                <w:szCs w:val="23"/>
              </w:rPr>
              <w:t>650</w:t>
            </w:r>
          </w:p>
        </w:tc>
        <w:tc>
          <w:tcPr>
            <w:tcW w:w="908" w:type="pct"/>
            <w:shd w:val="clear" w:color="auto" w:fill="auto"/>
          </w:tcPr>
          <w:p w14:paraId="1D42BA62" w14:textId="77777777" w:rsidR="006854F0" w:rsidRPr="00BD4598" w:rsidRDefault="006854F0" w:rsidP="009F3158">
            <w:pPr>
              <w:jc w:val="center"/>
              <w:rPr>
                <w:rFonts w:ascii="Times New Roman" w:hAnsi="Times New Roman" w:cs="Times New Roman"/>
                <w:b/>
                <w:sz w:val="23"/>
                <w:szCs w:val="23"/>
              </w:rPr>
            </w:pPr>
            <w:r w:rsidRPr="00BD4598">
              <w:rPr>
                <w:rFonts w:ascii="Times New Roman" w:hAnsi="Times New Roman" w:cs="Times New Roman"/>
                <w:b/>
                <w:sz w:val="23"/>
                <w:szCs w:val="23"/>
              </w:rPr>
              <w:t>63%</w:t>
            </w:r>
          </w:p>
        </w:tc>
        <w:tc>
          <w:tcPr>
            <w:tcW w:w="747" w:type="pct"/>
            <w:gridSpan w:val="2"/>
            <w:shd w:val="clear" w:color="auto" w:fill="auto"/>
          </w:tcPr>
          <w:p w14:paraId="23F51466" w14:textId="77777777" w:rsidR="006854F0" w:rsidRPr="00BD4598" w:rsidRDefault="006854F0" w:rsidP="009F3158">
            <w:pPr>
              <w:pStyle w:val="Odsekzoznamu"/>
              <w:ind w:left="0"/>
              <w:jc w:val="center"/>
              <w:rPr>
                <w:rFonts w:ascii="Times New Roman" w:hAnsi="Times New Roman" w:cs="Times New Roman"/>
                <w:b w:val="0"/>
                <w:color w:val="auto"/>
                <w:sz w:val="23"/>
                <w:szCs w:val="23"/>
              </w:rPr>
            </w:pPr>
            <w:r w:rsidRPr="00BD4598">
              <w:rPr>
                <w:rFonts w:ascii="Times New Roman" w:hAnsi="Times New Roman" w:cs="Times New Roman"/>
                <w:b w:val="0"/>
                <w:color w:val="auto"/>
                <w:sz w:val="23"/>
                <w:szCs w:val="23"/>
              </w:rPr>
              <w:t>70%</w:t>
            </w:r>
          </w:p>
        </w:tc>
      </w:tr>
      <w:tr w:rsidR="006854F0" w:rsidRPr="00AB0839" w14:paraId="2184FDA6" w14:textId="77777777" w:rsidTr="00BD4598">
        <w:tc>
          <w:tcPr>
            <w:tcW w:w="460" w:type="pct"/>
            <w:shd w:val="clear" w:color="auto" w:fill="auto"/>
          </w:tcPr>
          <w:p w14:paraId="36FDA3E0" w14:textId="5852A82A" w:rsidR="006854F0" w:rsidRPr="00BD4598" w:rsidRDefault="006854F0" w:rsidP="009F3158">
            <w:pPr>
              <w:jc w:val="both"/>
              <w:rPr>
                <w:rFonts w:ascii="Times New Roman" w:hAnsi="Times New Roman" w:cs="Times New Roman"/>
                <w:b/>
                <w:bCs/>
                <w:sz w:val="23"/>
                <w:szCs w:val="23"/>
              </w:rPr>
            </w:pPr>
            <w:r w:rsidRPr="00BD4598">
              <w:rPr>
                <w:rFonts w:ascii="Times New Roman" w:hAnsi="Times New Roman" w:cs="Times New Roman"/>
                <w:b/>
                <w:sz w:val="23"/>
                <w:szCs w:val="23"/>
              </w:rPr>
              <w:t>I.C.1</w:t>
            </w:r>
            <w:r w:rsidR="007825BC" w:rsidRPr="00BD4598">
              <w:rPr>
                <w:rFonts w:ascii="Times New Roman" w:hAnsi="Times New Roman" w:cs="Times New Roman"/>
                <w:b/>
                <w:sz w:val="23"/>
                <w:szCs w:val="23"/>
              </w:rPr>
              <w:t>*</w:t>
            </w:r>
          </w:p>
        </w:tc>
        <w:tc>
          <w:tcPr>
            <w:tcW w:w="1492" w:type="pct"/>
            <w:shd w:val="clear" w:color="auto" w:fill="auto"/>
          </w:tcPr>
          <w:p w14:paraId="3B8499BF" w14:textId="77777777" w:rsidR="006854F0" w:rsidRPr="00BD4598" w:rsidRDefault="006854F0" w:rsidP="009F3158">
            <w:pPr>
              <w:jc w:val="center"/>
              <w:rPr>
                <w:rFonts w:ascii="Times New Roman" w:hAnsi="Times New Roman" w:cs="Times New Roman"/>
                <w:sz w:val="23"/>
                <w:szCs w:val="23"/>
              </w:rPr>
            </w:pPr>
            <w:r w:rsidRPr="00BD4598">
              <w:rPr>
                <w:rFonts w:ascii="Times New Roman" w:hAnsi="Times New Roman" w:cs="Times New Roman"/>
                <w:sz w:val="23"/>
                <w:szCs w:val="23"/>
              </w:rPr>
              <w:t>Priemerný vek osôb na funkčných miestach profesorov, docentov zabezpečujúcich profilové predmety</w:t>
            </w:r>
          </w:p>
        </w:tc>
        <w:tc>
          <w:tcPr>
            <w:tcW w:w="660" w:type="pct"/>
            <w:gridSpan w:val="2"/>
          </w:tcPr>
          <w:p w14:paraId="690B1844" w14:textId="77777777" w:rsidR="006854F0" w:rsidRPr="00BD4598" w:rsidRDefault="006854F0" w:rsidP="009F3158">
            <w:pPr>
              <w:jc w:val="center"/>
              <w:rPr>
                <w:rFonts w:ascii="Times New Roman" w:hAnsi="Times New Roman" w:cs="Times New Roman"/>
                <w:sz w:val="23"/>
                <w:szCs w:val="23"/>
              </w:rPr>
            </w:pPr>
            <w:r w:rsidRPr="00BD4598">
              <w:rPr>
                <w:rFonts w:ascii="Times New Roman" w:hAnsi="Times New Roman" w:cs="Times New Roman"/>
                <w:sz w:val="23"/>
                <w:szCs w:val="23"/>
              </w:rPr>
              <w:t>52,52</w:t>
            </w:r>
          </w:p>
        </w:tc>
        <w:tc>
          <w:tcPr>
            <w:tcW w:w="733" w:type="pct"/>
            <w:shd w:val="clear" w:color="auto" w:fill="auto"/>
          </w:tcPr>
          <w:p w14:paraId="69AEC769" w14:textId="77777777" w:rsidR="006854F0" w:rsidRPr="00BD4598" w:rsidRDefault="006854F0" w:rsidP="009F3158">
            <w:pPr>
              <w:jc w:val="center"/>
              <w:rPr>
                <w:rFonts w:ascii="Times New Roman" w:hAnsi="Times New Roman" w:cs="Times New Roman"/>
                <w:sz w:val="23"/>
                <w:szCs w:val="23"/>
              </w:rPr>
            </w:pPr>
            <w:r w:rsidRPr="00BD4598">
              <w:rPr>
                <w:rFonts w:ascii="Times New Roman" w:hAnsi="Times New Roman" w:cs="Times New Roman"/>
                <w:sz w:val="23"/>
                <w:szCs w:val="23"/>
              </w:rPr>
              <w:t>55</w:t>
            </w:r>
          </w:p>
        </w:tc>
        <w:tc>
          <w:tcPr>
            <w:tcW w:w="908" w:type="pct"/>
            <w:shd w:val="clear" w:color="auto" w:fill="auto"/>
          </w:tcPr>
          <w:p w14:paraId="7124F7C2" w14:textId="77777777" w:rsidR="006854F0" w:rsidRPr="00BD4598" w:rsidRDefault="006854F0" w:rsidP="009F3158">
            <w:pPr>
              <w:jc w:val="center"/>
              <w:rPr>
                <w:rFonts w:ascii="Times New Roman" w:hAnsi="Times New Roman" w:cs="Times New Roman"/>
                <w:b/>
                <w:sz w:val="23"/>
                <w:szCs w:val="23"/>
              </w:rPr>
            </w:pPr>
            <w:r w:rsidRPr="00BD4598">
              <w:rPr>
                <w:rFonts w:ascii="Times New Roman" w:hAnsi="Times New Roman" w:cs="Times New Roman"/>
                <w:b/>
                <w:sz w:val="23"/>
                <w:szCs w:val="23"/>
              </w:rPr>
              <w:t>105%</w:t>
            </w:r>
          </w:p>
        </w:tc>
        <w:tc>
          <w:tcPr>
            <w:tcW w:w="747" w:type="pct"/>
            <w:gridSpan w:val="2"/>
            <w:shd w:val="clear" w:color="auto" w:fill="auto"/>
          </w:tcPr>
          <w:p w14:paraId="3241CDE8" w14:textId="77777777" w:rsidR="006854F0" w:rsidRPr="00BD4598" w:rsidRDefault="006854F0" w:rsidP="009F3158">
            <w:pPr>
              <w:pStyle w:val="Odsekzoznamu"/>
              <w:ind w:left="0"/>
              <w:jc w:val="center"/>
              <w:rPr>
                <w:rFonts w:ascii="Times New Roman" w:hAnsi="Times New Roman" w:cs="Times New Roman"/>
                <w:b w:val="0"/>
                <w:color w:val="auto"/>
                <w:sz w:val="23"/>
                <w:szCs w:val="23"/>
              </w:rPr>
            </w:pPr>
            <w:r w:rsidRPr="00BD4598">
              <w:rPr>
                <w:rFonts w:ascii="Times New Roman" w:hAnsi="Times New Roman" w:cs="Times New Roman"/>
                <w:b w:val="0"/>
                <w:color w:val="auto"/>
                <w:sz w:val="23"/>
                <w:szCs w:val="23"/>
              </w:rPr>
              <w:t>70%</w:t>
            </w:r>
          </w:p>
        </w:tc>
      </w:tr>
      <w:tr w:rsidR="006854F0" w:rsidRPr="00AB0839" w14:paraId="01ABFA19" w14:textId="77777777" w:rsidTr="00BD4598">
        <w:tc>
          <w:tcPr>
            <w:tcW w:w="460" w:type="pct"/>
            <w:shd w:val="clear" w:color="auto" w:fill="auto"/>
          </w:tcPr>
          <w:p w14:paraId="06037DE9" w14:textId="77777777" w:rsidR="006854F0" w:rsidRPr="00BD4598" w:rsidRDefault="006854F0" w:rsidP="009F3158">
            <w:pPr>
              <w:jc w:val="both"/>
              <w:rPr>
                <w:rFonts w:ascii="Times New Roman" w:hAnsi="Times New Roman" w:cs="Times New Roman"/>
                <w:b/>
                <w:bCs/>
                <w:sz w:val="23"/>
                <w:szCs w:val="23"/>
              </w:rPr>
            </w:pPr>
            <w:r w:rsidRPr="00BD4598">
              <w:rPr>
                <w:rFonts w:ascii="Times New Roman" w:hAnsi="Times New Roman" w:cs="Times New Roman"/>
                <w:b/>
                <w:sz w:val="23"/>
                <w:szCs w:val="23"/>
              </w:rPr>
              <w:t>I.C.2</w:t>
            </w:r>
          </w:p>
        </w:tc>
        <w:tc>
          <w:tcPr>
            <w:tcW w:w="1492" w:type="pct"/>
            <w:shd w:val="clear" w:color="auto" w:fill="auto"/>
          </w:tcPr>
          <w:p w14:paraId="4F01F463" w14:textId="77777777" w:rsidR="006854F0" w:rsidRPr="00BD4598" w:rsidRDefault="006854F0" w:rsidP="009F3158">
            <w:pPr>
              <w:jc w:val="center"/>
              <w:rPr>
                <w:rFonts w:ascii="Times New Roman" w:hAnsi="Times New Roman" w:cs="Times New Roman"/>
                <w:sz w:val="23"/>
                <w:szCs w:val="23"/>
              </w:rPr>
            </w:pPr>
            <w:r w:rsidRPr="00BD4598">
              <w:rPr>
                <w:rFonts w:ascii="Times New Roman" w:hAnsi="Times New Roman" w:cs="Times New Roman"/>
                <w:sz w:val="23"/>
                <w:szCs w:val="23"/>
              </w:rPr>
              <w:t>Podiel funkčných miest profesorov a docentov na celkovom počte vysokoškolských učiteľov</w:t>
            </w:r>
          </w:p>
        </w:tc>
        <w:tc>
          <w:tcPr>
            <w:tcW w:w="660" w:type="pct"/>
            <w:gridSpan w:val="2"/>
          </w:tcPr>
          <w:p w14:paraId="19096245" w14:textId="2A3EC73F" w:rsidR="006854F0" w:rsidRPr="00BD4598" w:rsidRDefault="006854F0" w:rsidP="009F3158">
            <w:pPr>
              <w:jc w:val="center"/>
              <w:rPr>
                <w:rFonts w:ascii="Times New Roman" w:hAnsi="Times New Roman" w:cs="Times New Roman"/>
                <w:sz w:val="23"/>
                <w:szCs w:val="23"/>
              </w:rPr>
            </w:pPr>
            <w:r w:rsidRPr="00BD4598">
              <w:rPr>
                <w:rFonts w:ascii="Times New Roman" w:hAnsi="Times New Roman" w:cs="Times New Roman"/>
                <w:sz w:val="23"/>
                <w:szCs w:val="23"/>
              </w:rPr>
              <w:t>46,</w:t>
            </w:r>
            <w:r w:rsidR="004D7193" w:rsidRPr="00BD4598">
              <w:rPr>
                <w:rFonts w:ascii="Times New Roman" w:hAnsi="Times New Roman" w:cs="Times New Roman"/>
                <w:sz w:val="23"/>
                <w:szCs w:val="23"/>
              </w:rPr>
              <w:t>8</w:t>
            </w:r>
            <w:r w:rsidRPr="00BD4598">
              <w:rPr>
                <w:rFonts w:ascii="Times New Roman" w:hAnsi="Times New Roman" w:cs="Times New Roman"/>
                <w:sz w:val="23"/>
                <w:szCs w:val="23"/>
              </w:rPr>
              <w:t>%</w:t>
            </w:r>
          </w:p>
        </w:tc>
        <w:tc>
          <w:tcPr>
            <w:tcW w:w="733" w:type="pct"/>
            <w:shd w:val="clear" w:color="auto" w:fill="auto"/>
          </w:tcPr>
          <w:p w14:paraId="180B9E8D" w14:textId="77777777" w:rsidR="006854F0" w:rsidRPr="00BD4598" w:rsidRDefault="006854F0" w:rsidP="009F3158">
            <w:pPr>
              <w:jc w:val="center"/>
              <w:rPr>
                <w:rFonts w:ascii="Times New Roman" w:hAnsi="Times New Roman" w:cs="Times New Roman"/>
                <w:sz w:val="23"/>
                <w:szCs w:val="23"/>
              </w:rPr>
            </w:pPr>
            <w:r w:rsidRPr="00BD4598">
              <w:rPr>
                <w:rFonts w:ascii="Times New Roman" w:hAnsi="Times New Roman" w:cs="Times New Roman"/>
                <w:sz w:val="23"/>
                <w:szCs w:val="23"/>
              </w:rPr>
              <w:t>50%</w:t>
            </w:r>
          </w:p>
        </w:tc>
        <w:tc>
          <w:tcPr>
            <w:tcW w:w="908" w:type="pct"/>
            <w:shd w:val="clear" w:color="auto" w:fill="auto"/>
          </w:tcPr>
          <w:p w14:paraId="10CE4484" w14:textId="77777777" w:rsidR="006854F0" w:rsidRPr="00BD4598" w:rsidRDefault="006854F0" w:rsidP="009F3158">
            <w:pPr>
              <w:jc w:val="center"/>
              <w:rPr>
                <w:rFonts w:ascii="Times New Roman" w:hAnsi="Times New Roman" w:cs="Times New Roman"/>
                <w:b/>
                <w:sz w:val="23"/>
                <w:szCs w:val="23"/>
              </w:rPr>
            </w:pPr>
            <w:r w:rsidRPr="00BD4598">
              <w:rPr>
                <w:rFonts w:ascii="Times New Roman" w:hAnsi="Times New Roman" w:cs="Times New Roman"/>
                <w:b/>
                <w:sz w:val="23"/>
                <w:szCs w:val="23"/>
              </w:rPr>
              <w:t>94%</w:t>
            </w:r>
          </w:p>
        </w:tc>
        <w:tc>
          <w:tcPr>
            <w:tcW w:w="747" w:type="pct"/>
            <w:gridSpan w:val="2"/>
            <w:shd w:val="clear" w:color="auto" w:fill="auto"/>
          </w:tcPr>
          <w:p w14:paraId="542745C2" w14:textId="77777777" w:rsidR="006854F0" w:rsidRPr="00BD4598" w:rsidRDefault="006854F0" w:rsidP="009F3158">
            <w:pPr>
              <w:pStyle w:val="Odsekzoznamu"/>
              <w:ind w:left="0"/>
              <w:jc w:val="center"/>
              <w:rPr>
                <w:rFonts w:ascii="Times New Roman" w:hAnsi="Times New Roman" w:cs="Times New Roman"/>
                <w:b w:val="0"/>
                <w:color w:val="auto"/>
                <w:sz w:val="23"/>
                <w:szCs w:val="23"/>
              </w:rPr>
            </w:pPr>
            <w:r w:rsidRPr="00BD4598">
              <w:rPr>
                <w:rFonts w:ascii="Times New Roman" w:hAnsi="Times New Roman" w:cs="Times New Roman"/>
                <w:b w:val="0"/>
                <w:color w:val="auto"/>
                <w:sz w:val="23"/>
                <w:szCs w:val="23"/>
              </w:rPr>
              <w:t>70%</w:t>
            </w:r>
          </w:p>
        </w:tc>
      </w:tr>
      <w:tr w:rsidR="006854F0" w:rsidRPr="00AB0839" w14:paraId="08F845A3" w14:textId="77777777" w:rsidTr="00BD4598">
        <w:tc>
          <w:tcPr>
            <w:tcW w:w="460" w:type="pct"/>
            <w:shd w:val="clear" w:color="auto" w:fill="auto"/>
          </w:tcPr>
          <w:p w14:paraId="3DA643A9" w14:textId="77777777" w:rsidR="006854F0" w:rsidRPr="00BD4598" w:rsidRDefault="006854F0" w:rsidP="009F3158">
            <w:pPr>
              <w:jc w:val="both"/>
              <w:rPr>
                <w:rFonts w:ascii="Times New Roman" w:hAnsi="Times New Roman" w:cs="Times New Roman"/>
                <w:b/>
                <w:bCs/>
                <w:sz w:val="23"/>
                <w:szCs w:val="23"/>
              </w:rPr>
            </w:pPr>
            <w:r w:rsidRPr="00BD4598">
              <w:rPr>
                <w:rFonts w:ascii="Times New Roman" w:hAnsi="Times New Roman" w:cs="Times New Roman"/>
                <w:b/>
                <w:sz w:val="23"/>
                <w:szCs w:val="23"/>
              </w:rPr>
              <w:t>I.D.1</w:t>
            </w:r>
          </w:p>
        </w:tc>
        <w:tc>
          <w:tcPr>
            <w:tcW w:w="1492" w:type="pct"/>
            <w:shd w:val="clear" w:color="auto" w:fill="auto"/>
          </w:tcPr>
          <w:p w14:paraId="2E7E752D" w14:textId="77777777" w:rsidR="006854F0" w:rsidRPr="00BD4598" w:rsidRDefault="006854F0" w:rsidP="009F3158">
            <w:pPr>
              <w:jc w:val="center"/>
              <w:rPr>
                <w:rFonts w:ascii="Times New Roman" w:hAnsi="Times New Roman" w:cs="Times New Roman"/>
                <w:sz w:val="23"/>
                <w:szCs w:val="23"/>
              </w:rPr>
            </w:pPr>
            <w:r w:rsidRPr="00BD4598">
              <w:rPr>
                <w:rFonts w:ascii="Times New Roman" w:hAnsi="Times New Roman" w:cs="Times New Roman"/>
                <w:sz w:val="23"/>
                <w:szCs w:val="23"/>
              </w:rPr>
              <w:t>Úspešnosť prijímacieho konania</w:t>
            </w:r>
          </w:p>
        </w:tc>
        <w:tc>
          <w:tcPr>
            <w:tcW w:w="660" w:type="pct"/>
            <w:gridSpan w:val="2"/>
          </w:tcPr>
          <w:p w14:paraId="44621477" w14:textId="77777777" w:rsidR="006854F0" w:rsidRPr="00BD4598" w:rsidRDefault="006854F0" w:rsidP="009F3158">
            <w:pPr>
              <w:jc w:val="center"/>
              <w:rPr>
                <w:rFonts w:ascii="Times New Roman" w:hAnsi="Times New Roman" w:cs="Times New Roman"/>
                <w:sz w:val="23"/>
                <w:szCs w:val="23"/>
              </w:rPr>
            </w:pPr>
            <w:r w:rsidRPr="00BD4598">
              <w:rPr>
                <w:rFonts w:ascii="Times New Roman" w:hAnsi="Times New Roman" w:cs="Times New Roman"/>
                <w:sz w:val="23"/>
                <w:szCs w:val="23"/>
              </w:rPr>
              <w:t>68,2%</w:t>
            </w:r>
          </w:p>
        </w:tc>
        <w:tc>
          <w:tcPr>
            <w:tcW w:w="733" w:type="pct"/>
            <w:shd w:val="clear" w:color="auto" w:fill="auto"/>
          </w:tcPr>
          <w:p w14:paraId="01B80043" w14:textId="77777777" w:rsidR="006854F0" w:rsidRPr="00BD4598" w:rsidRDefault="006854F0" w:rsidP="009F3158">
            <w:pPr>
              <w:jc w:val="center"/>
              <w:rPr>
                <w:rFonts w:ascii="Times New Roman" w:hAnsi="Times New Roman" w:cs="Times New Roman"/>
                <w:sz w:val="23"/>
                <w:szCs w:val="23"/>
              </w:rPr>
            </w:pPr>
            <w:r w:rsidRPr="00BD4598">
              <w:rPr>
                <w:rFonts w:ascii="Times New Roman" w:hAnsi="Times New Roman" w:cs="Times New Roman"/>
                <w:sz w:val="23"/>
                <w:szCs w:val="23"/>
              </w:rPr>
              <w:t>66%</w:t>
            </w:r>
          </w:p>
        </w:tc>
        <w:tc>
          <w:tcPr>
            <w:tcW w:w="908" w:type="pct"/>
            <w:shd w:val="clear" w:color="auto" w:fill="auto"/>
          </w:tcPr>
          <w:p w14:paraId="0AEEB474" w14:textId="77777777" w:rsidR="006854F0" w:rsidRPr="00BD4598" w:rsidRDefault="006854F0" w:rsidP="009F3158">
            <w:pPr>
              <w:jc w:val="center"/>
              <w:rPr>
                <w:rFonts w:ascii="Times New Roman" w:hAnsi="Times New Roman" w:cs="Times New Roman"/>
                <w:b/>
                <w:sz w:val="23"/>
                <w:szCs w:val="23"/>
              </w:rPr>
            </w:pPr>
            <w:r w:rsidRPr="00BD4598">
              <w:rPr>
                <w:rFonts w:ascii="Times New Roman" w:hAnsi="Times New Roman" w:cs="Times New Roman"/>
                <w:b/>
                <w:sz w:val="23"/>
                <w:szCs w:val="23"/>
              </w:rPr>
              <w:t>103%</w:t>
            </w:r>
          </w:p>
        </w:tc>
        <w:tc>
          <w:tcPr>
            <w:tcW w:w="747" w:type="pct"/>
            <w:gridSpan w:val="2"/>
            <w:shd w:val="clear" w:color="auto" w:fill="auto"/>
          </w:tcPr>
          <w:p w14:paraId="028D7CC5" w14:textId="77777777" w:rsidR="006854F0" w:rsidRPr="00BD4598" w:rsidRDefault="006854F0" w:rsidP="009F3158">
            <w:pPr>
              <w:pStyle w:val="Odsekzoznamu"/>
              <w:ind w:left="0"/>
              <w:jc w:val="center"/>
              <w:rPr>
                <w:rFonts w:ascii="Times New Roman" w:hAnsi="Times New Roman" w:cs="Times New Roman"/>
                <w:b w:val="0"/>
                <w:color w:val="auto"/>
                <w:sz w:val="23"/>
                <w:szCs w:val="23"/>
              </w:rPr>
            </w:pPr>
            <w:r w:rsidRPr="00BD4598">
              <w:rPr>
                <w:rFonts w:ascii="Times New Roman" w:hAnsi="Times New Roman" w:cs="Times New Roman"/>
                <w:b w:val="0"/>
                <w:color w:val="auto"/>
                <w:sz w:val="23"/>
                <w:szCs w:val="23"/>
              </w:rPr>
              <w:t>70%</w:t>
            </w:r>
          </w:p>
        </w:tc>
      </w:tr>
      <w:tr w:rsidR="006854F0" w:rsidRPr="00AB0839" w14:paraId="467557D5" w14:textId="77777777" w:rsidTr="00BD4598">
        <w:tc>
          <w:tcPr>
            <w:tcW w:w="460" w:type="pct"/>
            <w:shd w:val="clear" w:color="auto" w:fill="auto"/>
          </w:tcPr>
          <w:p w14:paraId="7A8A8EA7" w14:textId="77777777" w:rsidR="007825BC" w:rsidRPr="00BD4598" w:rsidRDefault="006854F0" w:rsidP="009F3158">
            <w:pPr>
              <w:jc w:val="both"/>
              <w:rPr>
                <w:rFonts w:ascii="Times New Roman" w:hAnsi="Times New Roman" w:cs="Times New Roman"/>
                <w:b/>
                <w:sz w:val="23"/>
                <w:szCs w:val="23"/>
              </w:rPr>
            </w:pPr>
            <w:r w:rsidRPr="00BD4598">
              <w:rPr>
                <w:rFonts w:ascii="Times New Roman" w:hAnsi="Times New Roman" w:cs="Times New Roman"/>
                <w:b/>
                <w:sz w:val="23"/>
                <w:szCs w:val="23"/>
              </w:rPr>
              <w:t xml:space="preserve">I.D.2 </w:t>
            </w:r>
            <w:r w:rsidR="007825BC" w:rsidRPr="00BD4598">
              <w:rPr>
                <w:rFonts w:ascii="Times New Roman" w:hAnsi="Times New Roman" w:cs="Times New Roman"/>
                <w:b/>
                <w:sz w:val="23"/>
                <w:szCs w:val="23"/>
              </w:rPr>
              <w:t>*</w:t>
            </w:r>
          </w:p>
          <w:p w14:paraId="37942BA7" w14:textId="7F3A4C35" w:rsidR="006854F0" w:rsidRPr="00BD4598" w:rsidRDefault="006854F0" w:rsidP="009F3158">
            <w:pPr>
              <w:jc w:val="both"/>
              <w:rPr>
                <w:rFonts w:ascii="Times New Roman" w:hAnsi="Times New Roman" w:cs="Times New Roman"/>
                <w:b/>
                <w:bCs/>
                <w:sz w:val="23"/>
                <w:szCs w:val="23"/>
              </w:rPr>
            </w:pPr>
            <w:r w:rsidRPr="00BD4598">
              <w:rPr>
                <w:rFonts w:ascii="Times New Roman" w:hAnsi="Times New Roman" w:cs="Times New Roman"/>
                <w:b/>
                <w:sz w:val="23"/>
                <w:szCs w:val="23"/>
              </w:rPr>
              <w:t>(Bc.)</w:t>
            </w:r>
          </w:p>
        </w:tc>
        <w:tc>
          <w:tcPr>
            <w:tcW w:w="1492" w:type="pct"/>
            <w:shd w:val="clear" w:color="auto" w:fill="auto"/>
          </w:tcPr>
          <w:p w14:paraId="4A5B7A65" w14:textId="77777777" w:rsidR="006854F0" w:rsidRPr="00BD4598" w:rsidRDefault="006854F0" w:rsidP="009F3158">
            <w:pPr>
              <w:jc w:val="center"/>
              <w:rPr>
                <w:rFonts w:ascii="Times New Roman" w:hAnsi="Times New Roman" w:cs="Times New Roman"/>
                <w:sz w:val="23"/>
                <w:szCs w:val="23"/>
              </w:rPr>
            </w:pPr>
            <w:r w:rsidRPr="00BD4598">
              <w:rPr>
                <w:rFonts w:ascii="Times New Roman" w:hAnsi="Times New Roman" w:cs="Times New Roman"/>
                <w:sz w:val="23"/>
                <w:szCs w:val="23"/>
              </w:rPr>
              <w:t>Študijná neúspešnosť v druhom a vyššom ročníku</w:t>
            </w:r>
          </w:p>
        </w:tc>
        <w:tc>
          <w:tcPr>
            <w:tcW w:w="660" w:type="pct"/>
            <w:gridSpan w:val="2"/>
          </w:tcPr>
          <w:p w14:paraId="327340BF" w14:textId="2AAB773A" w:rsidR="006854F0" w:rsidRPr="00BD4598" w:rsidRDefault="006854F0" w:rsidP="009F3158">
            <w:pPr>
              <w:jc w:val="center"/>
              <w:rPr>
                <w:rFonts w:ascii="Times New Roman" w:hAnsi="Times New Roman" w:cs="Times New Roman"/>
                <w:sz w:val="23"/>
                <w:szCs w:val="23"/>
              </w:rPr>
            </w:pPr>
            <w:r w:rsidRPr="00BD4598">
              <w:rPr>
                <w:rFonts w:ascii="Times New Roman" w:hAnsi="Times New Roman" w:cs="Times New Roman"/>
                <w:sz w:val="23"/>
                <w:szCs w:val="23"/>
              </w:rPr>
              <w:t>12,</w:t>
            </w:r>
            <w:r w:rsidR="004D7193" w:rsidRPr="00BD4598">
              <w:rPr>
                <w:rFonts w:ascii="Times New Roman" w:hAnsi="Times New Roman" w:cs="Times New Roman"/>
                <w:sz w:val="23"/>
                <w:szCs w:val="23"/>
              </w:rPr>
              <w:t>2</w:t>
            </w:r>
            <w:r w:rsidRPr="00BD4598">
              <w:rPr>
                <w:rFonts w:ascii="Times New Roman" w:hAnsi="Times New Roman" w:cs="Times New Roman"/>
                <w:sz w:val="23"/>
                <w:szCs w:val="23"/>
              </w:rPr>
              <w:t>%</w:t>
            </w:r>
          </w:p>
        </w:tc>
        <w:tc>
          <w:tcPr>
            <w:tcW w:w="733" w:type="pct"/>
            <w:shd w:val="clear" w:color="auto" w:fill="auto"/>
          </w:tcPr>
          <w:p w14:paraId="0A87A0E1" w14:textId="77777777" w:rsidR="006854F0" w:rsidRPr="00BD4598" w:rsidRDefault="006854F0" w:rsidP="009F3158">
            <w:pPr>
              <w:jc w:val="center"/>
              <w:rPr>
                <w:rFonts w:ascii="Times New Roman" w:hAnsi="Times New Roman" w:cs="Times New Roman"/>
                <w:sz w:val="23"/>
                <w:szCs w:val="23"/>
              </w:rPr>
            </w:pPr>
            <w:r w:rsidRPr="00BD4598">
              <w:rPr>
                <w:rFonts w:ascii="Times New Roman" w:hAnsi="Times New Roman" w:cs="Times New Roman"/>
                <w:sz w:val="23"/>
                <w:szCs w:val="23"/>
              </w:rPr>
              <w:t>20%</w:t>
            </w:r>
          </w:p>
        </w:tc>
        <w:tc>
          <w:tcPr>
            <w:tcW w:w="908" w:type="pct"/>
            <w:shd w:val="clear" w:color="auto" w:fill="auto"/>
          </w:tcPr>
          <w:p w14:paraId="103381C7" w14:textId="77777777" w:rsidR="006854F0" w:rsidRPr="00BD4598" w:rsidRDefault="006854F0" w:rsidP="009F3158">
            <w:pPr>
              <w:jc w:val="center"/>
              <w:rPr>
                <w:rFonts w:ascii="Times New Roman" w:hAnsi="Times New Roman" w:cs="Times New Roman"/>
                <w:b/>
                <w:sz w:val="23"/>
                <w:szCs w:val="23"/>
              </w:rPr>
            </w:pPr>
            <w:r w:rsidRPr="00BD4598">
              <w:rPr>
                <w:rFonts w:ascii="Times New Roman" w:hAnsi="Times New Roman" w:cs="Times New Roman"/>
                <w:b/>
                <w:sz w:val="23"/>
                <w:szCs w:val="23"/>
              </w:rPr>
              <w:t>139%</w:t>
            </w:r>
          </w:p>
        </w:tc>
        <w:tc>
          <w:tcPr>
            <w:tcW w:w="747" w:type="pct"/>
            <w:gridSpan w:val="2"/>
            <w:shd w:val="clear" w:color="auto" w:fill="auto"/>
          </w:tcPr>
          <w:p w14:paraId="23065EF3" w14:textId="77777777" w:rsidR="006854F0" w:rsidRPr="00BD4598" w:rsidRDefault="006854F0" w:rsidP="009F3158">
            <w:pPr>
              <w:pStyle w:val="Odsekzoznamu"/>
              <w:ind w:left="0"/>
              <w:jc w:val="center"/>
              <w:rPr>
                <w:rFonts w:ascii="Times New Roman" w:hAnsi="Times New Roman" w:cs="Times New Roman"/>
                <w:b w:val="0"/>
                <w:color w:val="auto"/>
                <w:sz w:val="23"/>
                <w:szCs w:val="23"/>
              </w:rPr>
            </w:pPr>
            <w:r w:rsidRPr="00BD4598">
              <w:rPr>
                <w:rFonts w:ascii="Times New Roman" w:hAnsi="Times New Roman" w:cs="Times New Roman"/>
                <w:b w:val="0"/>
                <w:color w:val="auto"/>
                <w:sz w:val="23"/>
                <w:szCs w:val="23"/>
              </w:rPr>
              <w:t>70%</w:t>
            </w:r>
          </w:p>
        </w:tc>
      </w:tr>
      <w:tr w:rsidR="006854F0" w:rsidRPr="00AB0839" w14:paraId="2F6052A2" w14:textId="77777777" w:rsidTr="00BD4598">
        <w:tc>
          <w:tcPr>
            <w:tcW w:w="460" w:type="pct"/>
            <w:shd w:val="clear" w:color="auto" w:fill="auto"/>
          </w:tcPr>
          <w:p w14:paraId="7066056A" w14:textId="14EAB4E9" w:rsidR="007825BC" w:rsidRPr="00BD4598" w:rsidRDefault="006854F0" w:rsidP="009F3158">
            <w:pPr>
              <w:jc w:val="both"/>
              <w:rPr>
                <w:rFonts w:ascii="Times New Roman" w:hAnsi="Times New Roman" w:cs="Times New Roman"/>
                <w:b/>
                <w:sz w:val="23"/>
                <w:szCs w:val="23"/>
              </w:rPr>
            </w:pPr>
            <w:r w:rsidRPr="00BD4598">
              <w:rPr>
                <w:rFonts w:ascii="Times New Roman" w:hAnsi="Times New Roman" w:cs="Times New Roman"/>
                <w:b/>
                <w:sz w:val="23"/>
                <w:szCs w:val="23"/>
              </w:rPr>
              <w:t>I.D.2</w:t>
            </w:r>
            <w:r w:rsidR="007825BC" w:rsidRPr="00BD4598">
              <w:rPr>
                <w:rFonts w:ascii="Times New Roman" w:hAnsi="Times New Roman" w:cs="Times New Roman"/>
                <w:b/>
                <w:sz w:val="23"/>
                <w:szCs w:val="23"/>
              </w:rPr>
              <w:t>*</w:t>
            </w:r>
          </w:p>
          <w:p w14:paraId="1EB77221" w14:textId="7A5A2C65" w:rsidR="006854F0" w:rsidRPr="00BD4598" w:rsidRDefault="006854F0" w:rsidP="009F3158">
            <w:pPr>
              <w:jc w:val="both"/>
              <w:rPr>
                <w:rFonts w:ascii="Times New Roman" w:hAnsi="Times New Roman" w:cs="Times New Roman"/>
                <w:b/>
                <w:bCs/>
                <w:sz w:val="23"/>
                <w:szCs w:val="23"/>
              </w:rPr>
            </w:pPr>
            <w:r w:rsidRPr="00BD4598">
              <w:rPr>
                <w:rFonts w:ascii="Times New Roman" w:hAnsi="Times New Roman" w:cs="Times New Roman"/>
                <w:b/>
                <w:sz w:val="23"/>
                <w:szCs w:val="23"/>
              </w:rPr>
              <w:t>(Mgr.)</w:t>
            </w:r>
          </w:p>
        </w:tc>
        <w:tc>
          <w:tcPr>
            <w:tcW w:w="1492" w:type="pct"/>
            <w:shd w:val="clear" w:color="auto" w:fill="auto"/>
          </w:tcPr>
          <w:p w14:paraId="7EA2171A" w14:textId="77777777" w:rsidR="006854F0" w:rsidRPr="00BD4598" w:rsidRDefault="006854F0" w:rsidP="009F3158">
            <w:pPr>
              <w:jc w:val="center"/>
              <w:rPr>
                <w:rFonts w:ascii="Times New Roman" w:hAnsi="Times New Roman" w:cs="Times New Roman"/>
                <w:sz w:val="23"/>
                <w:szCs w:val="23"/>
              </w:rPr>
            </w:pPr>
            <w:r w:rsidRPr="00BD4598">
              <w:rPr>
                <w:rFonts w:ascii="Times New Roman" w:hAnsi="Times New Roman" w:cs="Times New Roman"/>
                <w:sz w:val="23"/>
                <w:szCs w:val="23"/>
              </w:rPr>
              <w:t>Študijná neúspešnosť v druhom a vyššom ročníku</w:t>
            </w:r>
          </w:p>
        </w:tc>
        <w:tc>
          <w:tcPr>
            <w:tcW w:w="660" w:type="pct"/>
            <w:gridSpan w:val="2"/>
          </w:tcPr>
          <w:p w14:paraId="2B5D4CB6" w14:textId="74520752" w:rsidR="006854F0" w:rsidRPr="00BD4598" w:rsidRDefault="006854F0" w:rsidP="009F3158">
            <w:pPr>
              <w:jc w:val="center"/>
              <w:rPr>
                <w:rFonts w:ascii="Times New Roman" w:hAnsi="Times New Roman" w:cs="Times New Roman"/>
                <w:sz w:val="23"/>
                <w:szCs w:val="23"/>
              </w:rPr>
            </w:pPr>
            <w:r w:rsidRPr="00BD4598">
              <w:rPr>
                <w:rFonts w:ascii="Times New Roman" w:hAnsi="Times New Roman" w:cs="Times New Roman"/>
                <w:sz w:val="23"/>
                <w:szCs w:val="23"/>
              </w:rPr>
              <w:t>7,</w:t>
            </w:r>
            <w:r w:rsidR="004D7193" w:rsidRPr="00BD4598">
              <w:rPr>
                <w:rFonts w:ascii="Times New Roman" w:hAnsi="Times New Roman" w:cs="Times New Roman"/>
                <w:sz w:val="23"/>
                <w:szCs w:val="23"/>
              </w:rPr>
              <w:t>3</w:t>
            </w:r>
            <w:r w:rsidRPr="00BD4598">
              <w:rPr>
                <w:rFonts w:ascii="Times New Roman" w:hAnsi="Times New Roman" w:cs="Times New Roman"/>
                <w:sz w:val="23"/>
                <w:szCs w:val="23"/>
              </w:rPr>
              <w:t>%</w:t>
            </w:r>
          </w:p>
        </w:tc>
        <w:tc>
          <w:tcPr>
            <w:tcW w:w="733" w:type="pct"/>
            <w:shd w:val="clear" w:color="auto" w:fill="auto"/>
          </w:tcPr>
          <w:p w14:paraId="3554BD28" w14:textId="77777777" w:rsidR="006854F0" w:rsidRPr="00BD4598" w:rsidRDefault="006854F0" w:rsidP="009F3158">
            <w:pPr>
              <w:jc w:val="center"/>
              <w:rPr>
                <w:rFonts w:ascii="Times New Roman" w:hAnsi="Times New Roman" w:cs="Times New Roman"/>
                <w:sz w:val="23"/>
                <w:szCs w:val="23"/>
              </w:rPr>
            </w:pPr>
            <w:r w:rsidRPr="00BD4598">
              <w:rPr>
                <w:rFonts w:ascii="Times New Roman" w:hAnsi="Times New Roman" w:cs="Times New Roman"/>
                <w:sz w:val="23"/>
                <w:szCs w:val="23"/>
              </w:rPr>
              <w:t>10%</w:t>
            </w:r>
          </w:p>
        </w:tc>
        <w:tc>
          <w:tcPr>
            <w:tcW w:w="908" w:type="pct"/>
            <w:shd w:val="clear" w:color="auto" w:fill="auto"/>
          </w:tcPr>
          <w:p w14:paraId="0EE9759C" w14:textId="77777777" w:rsidR="006854F0" w:rsidRPr="00BD4598" w:rsidRDefault="006854F0" w:rsidP="009F3158">
            <w:pPr>
              <w:jc w:val="center"/>
              <w:rPr>
                <w:rFonts w:ascii="Times New Roman" w:hAnsi="Times New Roman" w:cs="Times New Roman"/>
                <w:b/>
                <w:sz w:val="23"/>
                <w:szCs w:val="23"/>
              </w:rPr>
            </w:pPr>
            <w:r w:rsidRPr="00BD4598">
              <w:rPr>
                <w:rFonts w:ascii="Times New Roman" w:hAnsi="Times New Roman" w:cs="Times New Roman"/>
                <w:b/>
                <w:sz w:val="23"/>
                <w:szCs w:val="23"/>
              </w:rPr>
              <w:t>128%</w:t>
            </w:r>
          </w:p>
        </w:tc>
        <w:tc>
          <w:tcPr>
            <w:tcW w:w="747" w:type="pct"/>
            <w:gridSpan w:val="2"/>
            <w:shd w:val="clear" w:color="auto" w:fill="auto"/>
          </w:tcPr>
          <w:p w14:paraId="2D519F7D" w14:textId="77777777" w:rsidR="006854F0" w:rsidRPr="00BD4598" w:rsidRDefault="006854F0" w:rsidP="009F3158">
            <w:pPr>
              <w:pStyle w:val="Odsekzoznamu"/>
              <w:ind w:left="0"/>
              <w:jc w:val="center"/>
              <w:rPr>
                <w:rFonts w:ascii="Times New Roman" w:hAnsi="Times New Roman" w:cs="Times New Roman"/>
                <w:b w:val="0"/>
                <w:color w:val="auto"/>
                <w:sz w:val="23"/>
                <w:szCs w:val="23"/>
              </w:rPr>
            </w:pPr>
            <w:r w:rsidRPr="00BD4598">
              <w:rPr>
                <w:rFonts w:ascii="Times New Roman" w:hAnsi="Times New Roman" w:cs="Times New Roman"/>
                <w:b w:val="0"/>
                <w:color w:val="auto"/>
                <w:sz w:val="23"/>
                <w:szCs w:val="23"/>
              </w:rPr>
              <w:t>70%</w:t>
            </w:r>
          </w:p>
        </w:tc>
      </w:tr>
      <w:tr w:rsidR="006854F0" w:rsidRPr="00AB0839" w14:paraId="5DC7D1B3" w14:textId="77777777" w:rsidTr="00BD4598">
        <w:tc>
          <w:tcPr>
            <w:tcW w:w="460" w:type="pct"/>
            <w:shd w:val="clear" w:color="auto" w:fill="auto"/>
          </w:tcPr>
          <w:p w14:paraId="1D4ECAA0" w14:textId="0B2B1CCC" w:rsidR="006854F0" w:rsidRPr="00BD4598" w:rsidRDefault="006854F0" w:rsidP="009F3158">
            <w:pPr>
              <w:jc w:val="both"/>
              <w:rPr>
                <w:rFonts w:ascii="Times New Roman" w:hAnsi="Times New Roman" w:cs="Times New Roman"/>
                <w:b/>
                <w:bCs/>
                <w:sz w:val="23"/>
                <w:szCs w:val="23"/>
              </w:rPr>
            </w:pPr>
            <w:r w:rsidRPr="00BD4598">
              <w:rPr>
                <w:rFonts w:ascii="Times New Roman" w:hAnsi="Times New Roman" w:cs="Times New Roman"/>
                <w:b/>
                <w:sz w:val="23"/>
                <w:szCs w:val="23"/>
              </w:rPr>
              <w:t>I.D.2</w:t>
            </w:r>
            <w:r w:rsidR="007825BC" w:rsidRPr="00BD4598">
              <w:rPr>
                <w:rFonts w:ascii="Times New Roman" w:hAnsi="Times New Roman" w:cs="Times New Roman"/>
                <w:b/>
                <w:sz w:val="23"/>
                <w:szCs w:val="23"/>
              </w:rPr>
              <w:t>*</w:t>
            </w:r>
            <w:r w:rsidRPr="00BD4598">
              <w:rPr>
                <w:rFonts w:ascii="Times New Roman" w:hAnsi="Times New Roman" w:cs="Times New Roman"/>
                <w:b/>
                <w:sz w:val="23"/>
                <w:szCs w:val="23"/>
              </w:rPr>
              <w:t xml:space="preserve"> (PhD.)</w:t>
            </w:r>
          </w:p>
        </w:tc>
        <w:tc>
          <w:tcPr>
            <w:tcW w:w="1492" w:type="pct"/>
            <w:shd w:val="clear" w:color="auto" w:fill="auto"/>
          </w:tcPr>
          <w:p w14:paraId="72C01152" w14:textId="77777777" w:rsidR="006854F0" w:rsidRPr="00BD4598" w:rsidRDefault="006854F0" w:rsidP="009F3158">
            <w:pPr>
              <w:jc w:val="center"/>
              <w:rPr>
                <w:rFonts w:ascii="Times New Roman" w:hAnsi="Times New Roman" w:cs="Times New Roman"/>
                <w:sz w:val="23"/>
                <w:szCs w:val="23"/>
              </w:rPr>
            </w:pPr>
            <w:r w:rsidRPr="00BD4598">
              <w:rPr>
                <w:rFonts w:ascii="Times New Roman" w:hAnsi="Times New Roman" w:cs="Times New Roman"/>
                <w:sz w:val="23"/>
                <w:szCs w:val="23"/>
              </w:rPr>
              <w:t>Študijná neúspešnosť v druhom a vyššom ročníku</w:t>
            </w:r>
          </w:p>
        </w:tc>
        <w:tc>
          <w:tcPr>
            <w:tcW w:w="660" w:type="pct"/>
            <w:gridSpan w:val="2"/>
          </w:tcPr>
          <w:p w14:paraId="4D6575A4" w14:textId="59AD911F" w:rsidR="006854F0" w:rsidRPr="00BD4598" w:rsidRDefault="006854F0" w:rsidP="009F3158">
            <w:pPr>
              <w:jc w:val="center"/>
              <w:rPr>
                <w:rFonts w:ascii="Times New Roman" w:hAnsi="Times New Roman" w:cs="Times New Roman"/>
                <w:sz w:val="23"/>
                <w:szCs w:val="23"/>
              </w:rPr>
            </w:pPr>
            <w:r w:rsidRPr="00BD4598">
              <w:rPr>
                <w:rFonts w:ascii="Times New Roman" w:hAnsi="Times New Roman" w:cs="Times New Roman"/>
                <w:sz w:val="23"/>
                <w:szCs w:val="23"/>
              </w:rPr>
              <w:t>15,</w:t>
            </w:r>
            <w:r w:rsidR="004D7193" w:rsidRPr="00BD4598">
              <w:rPr>
                <w:rFonts w:ascii="Times New Roman" w:hAnsi="Times New Roman" w:cs="Times New Roman"/>
                <w:sz w:val="23"/>
                <w:szCs w:val="23"/>
              </w:rPr>
              <w:t>7</w:t>
            </w:r>
            <w:r w:rsidRPr="00BD4598">
              <w:rPr>
                <w:rFonts w:ascii="Times New Roman" w:hAnsi="Times New Roman" w:cs="Times New Roman"/>
                <w:sz w:val="23"/>
                <w:szCs w:val="23"/>
              </w:rPr>
              <w:t>%</w:t>
            </w:r>
          </w:p>
        </w:tc>
        <w:tc>
          <w:tcPr>
            <w:tcW w:w="733" w:type="pct"/>
            <w:shd w:val="clear" w:color="auto" w:fill="auto"/>
          </w:tcPr>
          <w:p w14:paraId="485F0259" w14:textId="77777777" w:rsidR="006854F0" w:rsidRPr="00BD4598" w:rsidRDefault="006854F0" w:rsidP="009F3158">
            <w:pPr>
              <w:jc w:val="center"/>
              <w:rPr>
                <w:rFonts w:ascii="Times New Roman" w:hAnsi="Times New Roman" w:cs="Times New Roman"/>
                <w:sz w:val="23"/>
                <w:szCs w:val="23"/>
              </w:rPr>
            </w:pPr>
            <w:r w:rsidRPr="00BD4598">
              <w:rPr>
                <w:rFonts w:ascii="Times New Roman" w:hAnsi="Times New Roman" w:cs="Times New Roman"/>
                <w:sz w:val="23"/>
                <w:szCs w:val="23"/>
              </w:rPr>
              <w:t>20%</w:t>
            </w:r>
          </w:p>
        </w:tc>
        <w:tc>
          <w:tcPr>
            <w:tcW w:w="908" w:type="pct"/>
            <w:shd w:val="clear" w:color="auto" w:fill="auto"/>
          </w:tcPr>
          <w:p w14:paraId="7FE9EE24" w14:textId="77777777" w:rsidR="006854F0" w:rsidRPr="00BD4598" w:rsidRDefault="006854F0" w:rsidP="009F3158">
            <w:pPr>
              <w:jc w:val="center"/>
              <w:rPr>
                <w:rFonts w:ascii="Times New Roman" w:hAnsi="Times New Roman" w:cs="Times New Roman"/>
                <w:b/>
                <w:sz w:val="23"/>
                <w:szCs w:val="23"/>
              </w:rPr>
            </w:pPr>
            <w:r w:rsidRPr="00BD4598">
              <w:rPr>
                <w:rFonts w:ascii="Times New Roman" w:hAnsi="Times New Roman" w:cs="Times New Roman"/>
                <w:b/>
                <w:sz w:val="23"/>
                <w:szCs w:val="23"/>
              </w:rPr>
              <w:t>121%</w:t>
            </w:r>
          </w:p>
        </w:tc>
        <w:tc>
          <w:tcPr>
            <w:tcW w:w="747" w:type="pct"/>
            <w:gridSpan w:val="2"/>
            <w:shd w:val="clear" w:color="auto" w:fill="auto"/>
          </w:tcPr>
          <w:p w14:paraId="4C61C4CD" w14:textId="77777777" w:rsidR="006854F0" w:rsidRPr="00BD4598" w:rsidRDefault="006854F0" w:rsidP="009F3158">
            <w:pPr>
              <w:pStyle w:val="Odsekzoznamu"/>
              <w:ind w:left="0"/>
              <w:jc w:val="center"/>
              <w:rPr>
                <w:rFonts w:ascii="Times New Roman" w:hAnsi="Times New Roman" w:cs="Times New Roman"/>
                <w:b w:val="0"/>
                <w:color w:val="auto"/>
                <w:sz w:val="23"/>
                <w:szCs w:val="23"/>
              </w:rPr>
            </w:pPr>
            <w:r w:rsidRPr="00BD4598">
              <w:rPr>
                <w:rFonts w:ascii="Times New Roman" w:hAnsi="Times New Roman" w:cs="Times New Roman"/>
                <w:b w:val="0"/>
                <w:color w:val="auto"/>
                <w:sz w:val="23"/>
                <w:szCs w:val="23"/>
              </w:rPr>
              <w:t>70%</w:t>
            </w:r>
          </w:p>
        </w:tc>
      </w:tr>
      <w:tr w:rsidR="006854F0" w:rsidRPr="00AB0839" w14:paraId="3ADA8E19" w14:textId="77777777" w:rsidTr="00BD4598">
        <w:tc>
          <w:tcPr>
            <w:tcW w:w="460" w:type="pct"/>
            <w:shd w:val="clear" w:color="auto" w:fill="auto"/>
          </w:tcPr>
          <w:p w14:paraId="55C4A913" w14:textId="77777777" w:rsidR="006854F0" w:rsidRPr="00BD4598" w:rsidRDefault="006854F0" w:rsidP="009F3158">
            <w:pPr>
              <w:jc w:val="both"/>
              <w:rPr>
                <w:rFonts w:ascii="Times New Roman" w:hAnsi="Times New Roman" w:cs="Times New Roman"/>
                <w:b/>
                <w:bCs/>
                <w:sz w:val="23"/>
                <w:szCs w:val="23"/>
              </w:rPr>
            </w:pPr>
            <w:r w:rsidRPr="00BD4598">
              <w:rPr>
                <w:rFonts w:ascii="Times New Roman" w:hAnsi="Times New Roman" w:cs="Times New Roman"/>
                <w:b/>
                <w:sz w:val="23"/>
                <w:szCs w:val="23"/>
              </w:rPr>
              <w:t>I.D.3 (Bc.)</w:t>
            </w:r>
          </w:p>
        </w:tc>
        <w:tc>
          <w:tcPr>
            <w:tcW w:w="1492" w:type="pct"/>
            <w:shd w:val="clear" w:color="auto" w:fill="auto"/>
          </w:tcPr>
          <w:p w14:paraId="74973110" w14:textId="77777777" w:rsidR="006854F0" w:rsidRPr="00BD4598" w:rsidRDefault="006854F0" w:rsidP="009F3158">
            <w:pPr>
              <w:jc w:val="center"/>
              <w:rPr>
                <w:rFonts w:ascii="Times New Roman" w:hAnsi="Times New Roman" w:cs="Times New Roman"/>
                <w:sz w:val="23"/>
                <w:szCs w:val="23"/>
              </w:rPr>
            </w:pPr>
            <w:r w:rsidRPr="00BD4598">
              <w:rPr>
                <w:rFonts w:ascii="Times New Roman" w:hAnsi="Times New Roman" w:cs="Times New Roman"/>
                <w:sz w:val="23"/>
                <w:szCs w:val="23"/>
              </w:rPr>
              <w:t>Miera študijnej úspešnosti po prvom ročníku štúdia</w:t>
            </w:r>
          </w:p>
        </w:tc>
        <w:tc>
          <w:tcPr>
            <w:tcW w:w="660" w:type="pct"/>
            <w:gridSpan w:val="2"/>
          </w:tcPr>
          <w:p w14:paraId="674239FB" w14:textId="77777777" w:rsidR="006854F0" w:rsidRPr="00BD4598" w:rsidRDefault="006854F0" w:rsidP="009F3158">
            <w:pPr>
              <w:jc w:val="center"/>
              <w:rPr>
                <w:rFonts w:ascii="Times New Roman" w:hAnsi="Times New Roman" w:cs="Times New Roman"/>
                <w:sz w:val="23"/>
                <w:szCs w:val="23"/>
              </w:rPr>
            </w:pPr>
            <w:r w:rsidRPr="00BD4598">
              <w:rPr>
                <w:rFonts w:ascii="Times New Roman" w:hAnsi="Times New Roman" w:cs="Times New Roman"/>
                <w:sz w:val="23"/>
                <w:szCs w:val="23"/>
              </w:rPr>
              <w:t>70,3%</w:t>
            </w:r>
          </w:p>
        </w:tc>
        <w:tc>
          <w:tcPr>
            <w:tcW w:w="733" w:type="pct"/>
            <w:shd w:val="clear" w:color="auto" w:fill="auto"/>
          </w:tcPr>
          <w:p w14:paraId="72B74618" w14:textId="77777777" w:rsidR="006854F0" w:rsidRPr="00BD4598" w:rsidRDefault="006854F0" w:rsidP="009F3158">
            <w:pPr>
              <w:jc w:val="center"/>
              <w:rPr>
                <w:rFonts w:ascii="Times New Roman" w:hAnsi="Times New Roman" w:cs="Times New Roman"/>
                <w:sz w:val="23"/>
                <w:szCs w:val="23"/>
              </w:rPr>
            </w:pPr>
            <w:r w:rsidRPr="00BD4598">
              <w:rPr>
                <w:rFonts w:ascii="Times New Roman" w:hAnsi="Times New Roman" w:cs="Times New Roman"/>
                <w:sz w:val="23"/>
                <w:szCs w:val="23"/>
              </w:rPr>
              <w:t>70%</w:t>
            </w:r>
          </w:p>
        </w:tc>
        <w:tc>
          <w:tcPr>
            <w:tcW w:w="908" w:type="pct"/>
            <w:shd w:val="clear" w:color="auto" w:fill="auto"/>
          </w:tcPr>
          <w:p w14:paraId="7C0906D8" w14:textId="77777777" w:rsidR="006854F0" w:rsidRPr="00BD4598" w:rsidRDefault="006854F0" w:rsidP="009F3158">
            <w:pPr>
              <w:jc w:val="center"/>
              <w:rPr>
                <w:rFonts w:ascii="Times New Roman" w:hAnsi="Times New Roman" w:cs="Times New Roman"/>
                <w:b/>
                <w:sz w:val="23"/>
                <w:szCs w:val="23"/>
              </w:rPr>
            </w:pPr>
            <w:r w:rsidRPr="00BD4598">
              <w:rPr>
                <w:rFonts w:ascii="Times New Roman" w:hAnsi="Times New Roman" w:cs="Times New Roman"/>
                <w:b/>
                <w:sz w:val="23"/>
                <w:szCs w:val="23"/>
              </w:rPr>
              <w:t>100%</w:t>
            </w:r>
          </w:p>
        </w:tc>
        <w:tc>
          <w:tcPr>
            <w:tcW w:w="747" w:type="pct"/>
            <w:gridSpan w:val="2"/>
            <w:shd w:val="clear" w:color="auto" w:fill="auto"/>
          </w:tcPr>
          <w:p w14:paraId="01587DB1" w14:textId="77777777" w:rsidR="006854F0" w:rsidRPr="00BD4598" w:rsidRDefault="006854F0" w:rsidP="009F3158">
            <w:pPr>
              <w:pStyle w:val="Odsekzoznamu"/>
              <w:ind w:left="0"/>
              <w:jc w:val="center"/>
              <w:rPr>
                <w:rFonts w:ascii="Times New Roman" w:hAnsi="Times New Roman" w:cs="Times New Roman"/>
                <w:b w:val="0"/>
                <w:color w:val="auto"/>
                <w:sz w:val="23"/>
                <w:szCs w:val="23"/>
              </w:rPr>
            </w:pPr>
            <w:r w:rsidRPr="00BD4598">
              <w:rPr>
                <w:rFonts w:ascii="Times New Roman" w:hAnsi="Times New Roman" w:cs="Times New Roman"/>
                <w:b w:val="0"/>
                <w:color w:val="auto"/>
                <w:sz w:val="23"/>
                <w:szCs w:val="23"/>
              </w:rPr>
              <w:t>70%</w:t>
            </w:r>
          </w:p>
        </w:tc>
      </w:tr>
      <w:tr w:rsidR="006854F0" w:rsidRPr="00AB0839" w14:paraId="4E142D60" w14:textId="77777777" w:rsidTr="00BD4598">
        <w:tc>
          <w:tcPr>
            <w:tcW w:w="460" w:type="pct"/>
            <w:shd w:val="clear" w:color="auto" w:fill="auto"/>
          </w:tcPr>
          <w:p w14:paraId="6D8A21A8" w14:textId="77777777" w:rsidR="006854F0" w:rsidRPr="00BD4598" w:rsidRDefault="006854F0" w:rsidP="009F3158">
            <w:pPr>
              <w:jc w:val="both"/>
              <w:rPr>
                <w:rFonts w:ascii="Times New Roman" w:hAnsi="Times New Roman" w:cs="Times New Roman"/>
                <w:b/>
                <w:bCs/>
                <w:sz w:val="23"/>
                <w:szCs w:val="23"/>
              </w:rPr>
            </w:pPr>
            <w:r w:rsidRPr="00BD4598">
              <w:rPr>
                <w:rFonts w:ascii="Times New Roman" w:hAnsi="Times New Roman" w:cs="Times New Roman"/>
                <w:b/>
                <w:sz w:val="23"/>
                <w:szCs w:val="23"/>
              </w:rPr>
              <w:t>I.D.3 (Mgr.)</w:t>
            </w:r>
          </w:p>
        </w:tc>
        <w:tc>
          <w:tcPr>
            <w:tcW w:w="1492" w:type="pct"/>
            <w:shd w:val="clear" w:color="auto" w:fill="auto"/>
          </w:tcPr>
          <w:p w14:paraId="673A27C2" w14:textId="77777777" w:rsidR="006854F0" w:rsidRPr="00BD4598" w:rsidRDefault="006854F0" w:rsidP="009F3158">
            <w:pPr>
              <w:jc w:val="center"/>
              <w:rPr>
                <w:rFonts w:ascii="Times New Roman" w:hAnsi="Times New Roman" w:cs="Times New Roman"/>
                <w:sz w:val="23"/>
                <w:szCs w:val="23"/>
              </w:rPr>
            </w:pPr>
            <w:r w:rsidRPr="00BD4598">
              <w:rPr>
                <w:rFonts w:ascii="Times New Roman" w:hAnsi="Times New Roman" w:cs="Times New Roman"/>
                <w:sz w:val="23"/>
                <w:szCs w:val="23"/>
              </w:rPr>
              <w:t>Miera študijnej úspešnosti po prvom ročníku štúdia</w:t>
            </w:r>
          </w:p>
        </w:tc>
        <w:tc>
          <w:tcPr>
            <w:tcW w:w="660" w:type="pct"/>
            <w:gridSpan w:val="2"/>
          </w:tcPr>
          <w:p w14:paraId="3D1435E3" w14:textId="77777777" w:rsidR="006854F0" w:rsidRPr="00BD4598" w:rsidRDefault="006854F0" w:rsidP="009F3158">
            <w:pPr>
              <w:jc w:val="center"/>
              <w:rPr>
                <w:rFonts w:ascii="Times New Roman" w:hAnsi="Times New Roman" w:cs="Times New Roman"/>
                <w:sz w:val="23"/>
                <w:szCs w:val="23"/>
              </w:rPr>
            </w:pPr>
            <w:r w:rsidRPr="00BD4598">
              <w:rPr>
                <w:rFonts w:ascii="Times New Roman" w:hAnsi="Times New Roman" w:cs="Times New Roman"/>
                <w:sz w:val="23"/>
                <w:szCs w:val="23"/>
              </w:rPr>
              <w:t>100,6%</w:t>
            </w:r>
          </w:p>
        </w:tc>
        <w:tc>
          <w:tcPr>
            <w:tcW w:w="733" w:type="pct"/>
            <w:shd w:val="clear" w:color="auto" w:fill="auto"/>
          </w:tcPr>
          <w:p w14:paraId="4B641B55" w14:textId="77777777" w:rsidR="006854F0" w:rsidRPr="00BD4598" w:rsidRDefault="006854F0" w:rsidP="009F3158">
            <w:pPr>
              <w:jc w:val="center"/>
              <w:rPr>
                <w:rFonts w:ascii="Times New Roman" w:hAnsi="Times New Roman" w:cs="Times New Roman"/>
                <w:sz w:val="23"/>
                <w:szCs w:val="23"/>
              </w:rPr>
            </w:pPr>
            <w:r w:rsidRPr="00BD4598">
              <w:rPr>
                <w:rFonts w:ascii="Times New Roman" w:hAnsi="Times New Roman" w:cs="Times New Roman"/>
                <w:sz w:val="23"/>
                <w:szCs w:val="23"/>
              </w:rPr>
              <w:t>90%</w:t>
            </w:r>
          </w:p>
        </w:tc>
        <w:tc>
          <w:tcPr>
            <w:tcW w:w="908" w:type="pct"/>
            <w:shd w:val="clear" w:color="auto" w:fill="auto"/>
          </w:tcPr>
          <w:p w14:paraId="5A796BDC" w14:textId="77777777" w:rsidR="006854F0" w:rsidRPr="00BD4598" w:rsidRDefault="006854F0" w:rsidP="009F3158">
            <w:pPr>
              <w:jc w:val="center"/>
              <w:rPr>
                <w:rFonts w:ascii="Times New Roman" w:hAnsi="Times New Roman" w:cs="Times New Roman"/>
                <w:b/>
                <w:sz w:val="23"/>
                <w:szCs w:val="23"/>
              </w:rPr>
            </w:pPr>
            <w:r w:rsidRPr="00BD4598">
              <w:rPr>
                <w:rFonts w:ascii="Times New Roman" w:hAnsi="Times New Roman" w:cs="Times New Roman"/>
                <w:b/>
                <w:sz w:val="23"/>
                <w:szCs w:val="23"/>
              </w:rPr>
              <w:t>112%</w:t>
            </w:r>
          </w:p>
        </w:tc>
        <w:tc>
          <w:tcPr>
            <w:tcW w:w="747" w:type="pct"/>
            <w:gridSpan w:val="2"/>
            <w:shd w:val="clear" w:color="auto" w:fill="auto"/>
          </w:tcPr>
          <w:p w14:paraId="7F2BCAE8" w14:textId="77777777" w:rsidR="006854F0" w:rsidRPr="00BD4598" w:rsidRDefault="006854F0" w:rsidP="009F3158">
            <w:pPr>
              <w:pStyle w:val="Odsekzoznamu"/>
              <w:ind w:left="0"/>
              <w:jc w:val="center"/>
              <w:rPr>
                <w:rFonts w:ascii="Times New Roman" w:hAnsi="Times New Roman" w:cs="Times New Roman"/>
                <w:b w:val="0"/>
                <w:color w:val="auto"/>
                <w:sz w:val="23"/>
                <w:szCs w:val="23"/>
              </w:rPr>
            </w:pPr>
            <w:r w:rsidRPr="00BD4598">
              <w:rPr>
                <w:rFonts w:ascii="Times New Roman" w:hAnsi="Times New Roman" w:cs="Times New Roman"/>
                <w:b w:val="0"/>
                <w:color w:val="auto"/>
                <w:sz w:val="23"/>
                <w:szCs w:val="23"/>
              </w:rPr>
              <w:t>70%</w:t>
            </w:r>
          </w:p>
        </w:tc>
      </w:tr>
      <w:tr w:rsidR="006854F0" w:rsidRPr="00AB0839" w14:paraId="15702D66" w14:textId="77777777" w:rsidTr="00BD4598">
        <w:tc>
          <w:tcPr>
            <w:tcW w:w="460" w:type="pct"/>
            <w:shd w:val="clear" w:color="auto" w:fill="auto"/>
          </w:tcPr>
          <w:p w14:paraId="771DA8E5" w14:textId="77777777" w:rsidR="006854F0" w:rsidRPr="00BD4598" w:rsidRDefault="006854F0" w:rsidP="009F3158">
            <w:pPr>
              <w:jc w:val="both"/>
              <w:rPr>
                <w:rFonts w:ascii="Times New Roman" w:hAnsi="Times New Roman" w:cs="Times New Roman"/>
                <w:b/>
                <w:bCs/>
                <w:sz w:val="23"/>
                <w:szCs w:val="23"/>
              </w:rPr>
            </w:pPr>
            <w:r w:rsidRPr="00BD4598">
              <w:rPr>
                <w:rFonts w:ascii="Times New Roman" w:hAnsi="Times New Roman" w:cs="Times New Roman"/>
                <w:b/>
                <w:sz w:val="23"/>
                <w:szCs w:val="23"/>
              </w:rPr>
              <w:t>I.D.3 (PhD.)</w:t>
            </w:r>
          </w:p>
        </w:tc>
        <w:tc>
          <w:tcPr>
            <w:tcW w:w="1492" w:type="pct"/>
            <w:shd w:val="clear" w:color="auto" w:fill="auto"/>
          </w:tcPr>
          <w:p w14:paraId="47E53E0B" w14:textId="77777777" w:rsidR="006854F0" w:rsidRPr="00BD4598" w:rsidRDefault="006854F0" w:rsidP="009F3158">
            <w:pPr>
              <w:jc w:val="center"/>
              <w:rPr>
                <w:rFonts w:ascii="Times New Roman" w:hAnsi="Times New Roman" w:cs="Times New Roman"/>
                <w:sz w:val="23"/>
                <w:szCs w:val="23"/>
              </w:rPr>
            </w:pPr>
            <w:r w:rsidRPr="00BD4598">
              <w:rPr>
                <w:rFonts w:ascii="Times New Roman" w:hAnsi="Times New Roman" w:cs="Times New Roman"/>
                <w:sz w:val="23"/>
                <w:szCs w:val="23"/>
              </w:rPr>
              <w:t>Miera študijnej úspešnosti po prvom ročníku štúdia</w:t>
            </w:r>
          </w:p>
        </w:tc>
        <w:tc>
          <w:tcPr>
            <w:tcW w:w="660" w:type="pct"/>
            <w:gridSpan w:val="2"/>
          </w:tcPr>
          <w:p w14:paraId="408A18B8" w14:textId="77777777" w:rsidR="006854F0" w:rsidRPr="00BD4598" w:rsidRDefault="006854F0" w:rsidP="009F3158">
            <w:pPr>
              <w:jc w:val="center"/>
              <w:rPr>
                <w:rFonts w:ascii="Times New Roman" w:hAnsi="Times New Roman" w:cs="Times New Roman"/>
                <w:sz w:val="23"/>
                <w:szCs w:val="23"/>
              </w:rPr>
            </w:pPr>
            <w:r w:rsidRPr="00BD4598">
              <w:rPr>
                <w:rFonts w:ascii="Times New Roman" w:hAnsi="Times New Roman" w:cs="Times New Roman"/>
                <w:sz w:val="23"/>
                <w:szCs w:val="23"/>
              </w:rPr>
              <w:t>94,4%</w:t>
            </w:r>
          </w:p>
        </w:tc>
        <w:tc>
          <w:tcPr>
            <w:tcW w:w="733" w:type="pct"/>
            <w:shd w:val="clear" w:color="auto" w:fill="auto"/>
          </w:tcPr>
          <w:p w14:paraId="0CE313D4" w14:textId="77777777" w:rsidR="006854F0" w:rsidRPr="00BD4598" w:rsidRDefault="006854F0" w:rsidP="009F3158">
            <w:pPr>
              <w:jc w:val="center"/>
              <w:rPr>
                <w:rFonts w:ascii="Times New Roman" w:hAnsi="Times New Roman" w:cs="Times New Roman"/>
                <w:sz w:val="23"/>
                <w:szCs w:val="23"/>
              </w:rPr>
            </w:pPr>
            <w:r w:rsidRPr="00BD4598">
              <w:rPr>
                <w:rFonts w:ascii="Times New Roman" w:hAnsi="Times New Roman" w:cs="Times New Roman"/>
                <w:sz w:val="23"/>
                <w:szCs w:val="23"/>
              </w:rPr>
              <w:t>90%</w:t>
            </w:r>
          </w:p>
        </w:tc>
        <w:tc>
          <w:tcPr>
            <w:tcW w:w="908" w:type="pct"/>
            <w:shd w:val="clear" w:color="auto" w:fill="auto"/>
          </w:tcPr>
          <w:p w14:paraId="7E7C5C57" w14:textId="77777777" w:rsidR="006854F0" w:rsidRPr="00BD4598" w:rsidRDefault="006854F0" w:rsidP="009F3158">
            <w:pPr>
              <w:jc w:val="center"/>
              <w:rPr>
                <w:rFonts w:ascii="Times New Roman" w:hAnsi="Times New Roman" w:cs="Times New Roman"/>
                <w:b/>
                <w:sz w:val="23"/>
                <w:szCs w:val="23"/>
              </w:rPr>
            </w:pPr>
            <w:r w:rsidRPr="00BD4598">
              <w:rPr>
                <w:rFonts w:ascii="Times New Roman" w:hAnsi="Times New Roman" w:cs="Times New Roman"/>
                <w:b/>
                <w:sz w:val="23"/>
                <w:szCs w:val="23"/>
              </w:rPr>
              <w:t>105%</w:t>
            </w:r>
          </w:p>
        </w:tc>
        <w:tc>
          <w:tcPr>
            <w:tcW w:w="747" w:type="pct"/>
            <w:gridSpan w:val="2"/>
            <w:shd w:val="clear" w:color="auto" w:fill="auto"/>
          </w:tcPr>
          <w:p w14:paraId="03EF7BE2" w14:textId="77777777" w:rsidR="006854F0" w:rsidRPr="00BD4598" w:rsidRDefault="006854F0" w:rsidP="009F3158">
            <w:pPr>
              <w:pStyle w:val="Odsekzoznamu"/>
              <w:ind w:left="0"/>
              <w:jc w:val="center"/>
              <w:rPr>
                <w:rFonts w:ascii="Times New Roman" w:hAnsi="Times New Roman" w:cs="Times New Roman"/>
                <w:b w:val="0"/>
                <w:color w:val="auto"/>
                <w:sz w:val="23"/>
                <w:szCs w:val="23"/>
              </w:rPr>
            </w:pPr>
            <w:r w:rsidRPr="00BD4598">
              <w:rPr>
                <w:rFonts w:ascii="Times New Roman" w:hAnsi="Times New Roman" w:cs="Times New Roman"/>
                <w:b w:val="0"/>
                <w:color w:val="auto"/>
                <w:sz w:val="23"/>
                <w:szCs w:val="23"/>
              </w:rPr>
              <w:t>70%</w:t>
            </w:r>
          </w:p>
        </w:tc>
      </w:tr>
      <w:tr w:rsidR="003471A5" w:rsidRPr="00AB0839" w14:paraId="759429ED" w14:textId="77777777" w:rsidTr="00BD4598">
        <w:tc>
          <w:tcPr>
            <w:tcW w:w="460" w:type="pct"/>
            <w:shd w:val="clear" w:color="auto" w:fill="auto"/>
          </w:tcPr>
          <w:p w14:paraId="5FD965E7" w14:textId="0FFC82E6" w:rsidR="003471A5" w:rsidRPr="00BD4598" w:rsidRDefault="003471A5" w:rsidP="003471A5">
            <w:pPr>
              <w:jc w:val="both"/>
              <w:rPr>
                <w:rFonts w:ascii="Times New Roman" w:hAnsi="Times New Roman" w:cs="Times New Roman"/>
                <w:b/>
                <w:bCs/>
                <w:sz w:val="23"/>
                <w:szCs w:val="23"/>
              </w:rPr>
            </w:pPr>
            <w:r w:rsidRPr="00BD4598">
              <w:rPr>
                <w:rFonts w:ascii="Times New Roman" w:hAnsi="Times New Roman" w:cs="Times New Roman"/>
                <w:b/>
                <w:sz w:val="23"/>
                <w:szCs w:val="23"/>
              </w:rPr>
              <w:t>I.E.1</w:t>
            </w:r>
            <w:r w:rsidR="007825BC" w:rsidRPr="00BD4598">
              <w:rPr>
                <w:rFonts w:ascii="Times New Roman" w:hAnsi="Times New Roman" w:cs="Times New Roman"/>
                <w:b/>
                <w:sz w:val="23"/>
                <w:szCs w:val="23"/>
              </w:rPr>
              <w:t>*</w:t>
            </w:r>
            <w:r w:rsidRPr="00BD4598">
              <w:rPr>
                <w:rFonts w:ascii="Times New Roman" w:hAnsi="Times New Roman" w:cs="Times New Roman"/>
                <w:b/>
                <w:sz w:val="23"/>
                <w:szCs w:val="23"/>
              </w:rPr>
              <w:t xml:space="preserve"> (Bc.)</w:t>
            </w:r>
          </w:p>
        </w:tc>
        <w:tc>
          <w:tcPr>
            <w:tcW w:w="1492" w:type="pct"/>
            <w:shd w:val="clear" w:color="auto" w:fill="auto"/>
          </w:tcPr>
          <w:p w14:paraId="32273725" w14:textId="69A06A11" w:rsidR="003471A5" w:rsidRPr="00BD4598" w:rsidRDefault="003471A5" w:rsidP="003471A5">
            <w:pPr>
              <w:jc w:val="center"/>
              <w:rPr>
                <w:rFonts w:ascii="Times New Roman" w:hAnsi="Times New Roman" w:cs="Times New Roman"/>
                <w:sz w:val="23"/>
                <w:szCs w:val="23"/>
              </w:rPr>
            </w:pPr>
            <w:r w:rsidRPr="00BD4598">
              <w:rPr>
                <w:rFonts w:ascii="Times New Roman" w:hAnsi="Times New Roman" w:cs="Times New Roman"/>
                <w:sz w:val="23"/>
                <w:szCs w:val="23"/>
              </w:rPr>
              <w:t>Hodnotenie záťaže vedúcich záverečných prác</w:t>
            </w:r>
          </w:p>
        </w:tc>
        <w:tc>
          <w:tcPr>
            <w:tcW w:w="651" w:type="pct"/>
          </w:tcPr>
          <w:p w14:paraId="6CA09B2E" w14:textId="4A11FA99" w:rsidR="003471A5" w:rsidRPr="00BD4598" w:rsidRDefault="003471A5" w:rsidP="003471A5">
            <w:pPr>
              <w:jc w:val="center"/>
              <w:rPr>
                <w:rFonts w:ascii="Times New Roman" w:hAnsi="Times New Roman" w:cs="Times New Roman"/>
                <w:sz w:val="23"/>
                <w:szCs w:val="23"/>
              </w:rPr>
            </w:pPr>
            <w:r w:rsidRPr="00BD4598">
              <w:rPr>
                <w:rFonts w:ascii="Times New Roman" w:hAnsi="Times New Roman" w:cs="Times New Roman"/>
                <w:sz w:val="23"/>
                <w:szCs w:val="23"/>
              </w:rPr>
              <w:t>3,13</w:t>
            </w:r>
          </w:p>
        </w:tc>
        <w:tc>
          <w:tcPr>
            <w:tcW w:w="742" w:type="pct"/>
            <w:gridSpan w:val="2"/>
            <w:shd w:val="clear" w:color="auto" w:fill="auto"/>
          </w:tcPr>
          <w:p w14:paraId="257B5352" w14:textId="2BB88435" w:rsidR="003471A5" w:rsidRPr="00BD4598" w:rsidRDefault="003471A5" w:rsidP="003471A5">
            <w:pPr>
              <w:jc w:val="center"/>
              <w:rPr>
                <w:rFonts w:ascii="Times New Roman" w:hAnsi="Times New Roman" w:cs="Times New Roman"/>
                <w:sz w:val="23"/>
                <w:szCs w:val="23"/>
              </w:rPr>
            </w:pPr>
            <w:r w:rsidRPr="00BD4598">
              <w:rPr>
                <w:rFonts w:ascii="Times New Roman" w:hAnsi="Times New Roman" w:cs="Times New Roman"/>
                <w:sz w:val="23"/>
                <w:szCs w:val="23"/>
              </w:rPr>
              <w:t>10</w:t>
            </w:r>
            <w:r w:rsidR="00D002B6" w:rsidRPr="00BD4598">
              <w:rPr>
                <w:rFonts w:ascii="Times New Roman" w:hAnsi="Times New Roman" w:cs="Times New Roman"/>
                <w:sz w:val="23"/>
                <w:szCs w:val="23"/>
              </w:rPr>
              <w:t>*</w:t>
            </w:r>
            <w:r w:rsidR="007825BC" w:rsidRPr="00BD4598">
              <w:rPr>
                <w:rFonts w:ascii="Times New Roman" w:hAnsi="Times New Roman" w:cs="Times New Roman"/>
                <w:sz w:val="23"/>
                <w:szCs w:val="23"/>
              </w:rPr>
              <w:t>*</w:t>
            </w:r>
          </w:p>
        </w:tc>
        <w:tc>
          <w:tcPr>
            <w:tcW w:w="913" w:type="pct"/>
            <w:gridSpan w:val="2"/>
            <w:shd w:val="clear" w:color="auto" w:fill="auto"/>
          </w:tcPr>
          <w:p w14:paraId="07383235" w14:textId="396140E6" w:rsidR="003471A5" w:rsidRPr="00BD4598" w:rsidRDefault="003471A5" w:rsidP="003471A5">
            <w:pPr>
              <w:jc w:val="center"/>
              <w:rPr>
                <w:rFonts w:ascii="Times New Roman" w:hAnsi="Times New Roman" w:cs="Times New Roman"/>
                <w:b/>
                <w:sz w:val="23"/>
                <w:szCs w:val="23"/>
              </w:rPr>
            </w:pPr>
            <w:r w:rsidRPr="00BD4598">
              <w:rPr>
                <w:rFonts w:ascii="Times New Roman" w:hAnsi="Times New Roman" w:cs="Times New Roman"/>
                <w:b/>
                <w:sz w:val="23"/>
                <w:szCs w:val="23"/>
              </w:rPr>
              <w:t>127%</w:t>
            </w:r>
          </w:p>
        </w:tc>
        <w:tc>
          <w:tcPr>
            <w:tcW w:w="742" w:type="pct"/>
            <w:shd w:val="clear" w:color="auto" w:fill="auto"/>
          </w:tcPr>
          <w:p w14:paraId="11EABE53" w14:textId="630395F6" w:rsidR="003471A5" w:rsidRPr="00BD4598" w:rsidRDefault="003471A5" w:rsidP="003471A5">
            <w:pPr>
              <w:pStyle w:val="Odsekzoznamu"/>
              <w:ind w:left="0"/>
              <w:jc w:val="center"/>
              <w:rPr>
                <w:rFonts w:ascii="Times New Roman" w:hAnsi="Times New Roman" w:cs="Times New Roman"/>
                <w:b w:val="0"/>
                <w:color w:val="auto"/>
                <w:sz w:val="23"/>
                <w:szCs w:val="23"/>
              </w:rPr>
            </w:pPr>
            <w:r w:rsidRPr="00BD4598">
              <w:rPr>
                <w:rFonts w:ascii="Times New Roman" w:hAnsi="Times New Roman" w:cs="Times New Roman"/>
                <w:b w:val="0"/>
                <w:color w:val="auto"/>
                <w:sz w:val="23"/>
                <w:szCs w:val="23"/>
              </w:rPr>
              <w:t>70%</w:t>
            </w:r>
          </w:p>
        </w:tc>
      </w:tr>
      <w:tr w:rsidR="003471A5" w:rsidRPr="00AB0839" w14:paraId="23A0F2B0" w14:textId="77777777" w:rsidTr="00BD4598">
        <w:tc>
          <w:tcPr>
            <w:tcW w:w="460" w:type="pct"/>
            <w:shd w:val="clear" w:color="auto" w:fill="auto"/>
          </w:tcPr>
          <w:p w14:paraId="4BE46C1B" w14:textId="65365B4A" w:rsidR="003471A5" w:rsidRPr="00BD4598" w:rsidRDefault="003471A5" w:rsidP="003471A5">
            <w:pPr>
              <w:jc w:val="both"/>
              <w:rPr>
                <w:rFonts w:ascii="Times New Roman" w:hAnsi="Times New Roman" w:cs="Times New Roman"/>
                <w:b/>
                <w:bCs/>
                <w:sz w:val="23"/>
                <w:szCs w:val="23"/>
              </w:rPr>
            </w:pPr>
            <w:r w:rsidRPr="00BD4598">
              <w:rPr>
                <w:rFonts w:ascii="Times New Roman" w:hAnsi="Times New Roman" w:cs="Times New Roman"/>
                <w:b/>
                <w:sz w:val="23"/>
                <w:szCs w:val="23"/>
              </w:rPr>
              <w:t>I.E.1</w:t>
            </w:r>
            <w:r w:rsidR="007825BC" w:rsidRPr="00BD4598">
              <w:rPr>
                <w:rFonts w:ascii="Times New Roman" w:hAnsi="Times New Roman" w:cs="Times New Roman"/>
                <w:b/>
                <w:sz w:val="23"/>
                <w:szCs w:val="23"/>
              </w:rPr>
              <w:t>*</w:t>
            </w:r>
            <w:r w:rsidRPr="00BD4598">
              <w:rPr>
                <w:rFonts w:ascii="Times New Roman" w:hAnsi="Times New Roman" w:cs="Times New Roman"/>
                <w:b/>
                <w:sz w:val="23"/>
                <w:szCs w:val="23"/>
              </w:rPr>
              <w:t xml:space="preserve"> (Mgr.)</w:t>
            </w:r>
          </w:p>
        </w:tc>
        <w:tc>
          <w:tcPr>
            <w:tcW w:w="1492" w:type="pct"/>
            <w:shd w:val="clear" w:color="auto" w:fill="auto"/>
          </w:tcPr>
          <w:p w14:paraId="15142087" w14:textId="5130F6BD" w:rsidR="003471A5" w:rsidRPr="00BD4598" w:rsidRDefault="003471A5" w:rsidP="003471A5">
            <w:pPr>
              <w:jc w:val="center"/>
              <w:rPr>
                <w:rFonts w:ascii="Times New Roman" w:hAnsi="Times New Roman" w:cs="Times New Roman"/>
                <w:sz w:val="23"/>
                <w:szCs w:val="23"/>
              </w:rPr>
            </w:pPr>
            <w:r w:rsidRPr="00BD4598">
              <w:rPr>
                <w:rFonts w:ascii="Times New Roman" w:hAnsi="Times New Roman" w:cs="Times New Roman"/>
                <w:sz w:val="23"/>
                <w:szCs w:val="23"/>
              </w:rPr>
              <w:t>Hodnotenie záťaže vedúcich záverečných prác</w:t>
            </w:r>
          </w:p>
        </w:tc>
        <w:tc>
          <w:tcPr>
            <w:tcW w:w="651" w:type="pct"/>
          </w:tcPr>
          <w:p w14:paraId="3B90EA76" w14:textId="5E768CAC" w:rsidR="003471A5" w:rsidRPr="00BD4598" w:rsidRDefault="003471A5" w:rsidP="003471A5">
            <w:pPr>
              <w:jc w:val="center"/>
              <w:rPr>
                <w:rFonts w:ascii="Times New Roman" w:hAnsi="Times New Roman" w:cs="Times New Roman"/>
                <w:sz w:val="23"/>
                <w:szCs w:val="23"/>
              </w:rPr>
            </w:pPr>
            <w:r w:rsidRPr="00BD4598">
              <w:rPr>
                <w:rFonts w:ascii="Times New Roman" w:hAnsi="Times New Roman" w:cs="Times New Roman"/>
                <w:sz w:val="23"/>
                <w:szCs w:val="23"/>
              </w:rPr>
              <w:t>2,95</w:t>
            </w:r>
          </w:p>
        </w:tc>
        <w:tc>
          <w:tcPr>
            <w:tcW w:w="742" w:type="pct"/>
            <w:gridSpan w:val="2"/>
            <w:shd w:val="clear" w:color="auto" w:fill="auto"/>
          </w:tcPr>
          <w:p w14:paraId="403090EB" w14:textId="60B4AD55" w:rsidR="003471A5" w:rsidRPr="00BD4598" w:rsidRDefault="003471A5" w:rsidP="003471A5">
            <w:pPr>
              <w:jc w:val="center"/>
              <w:rPr>
                <w:rFonts w:ascii="Times New Roman" w:hAnsi="Times New Roman" w:cs="Times New Roman"/>
                <w:sz w:val="23"/>
                <w:szCs w:val="23"/>
              </w:rPr>
            </w:pPr>
            <w:r w:rsidRPr="00BD4598">
              <w:rPr>
                <w:rFonts w:ascii="Times New Roman" w:hAnsi="Times New Roman" w:cs="Times New Roman"/>
                <w:sz w:val="23"/>
                <w:szCs w:val="23"/>
              </w:rPr>
              <w:t>10</w:t>
            </w:r>
            <w:r w:rsidR="00D002B6" w:rsidRPr="00BD4598">
              <w:rPr>
                <w:rFonts w:ascii="Times New Roman" w:hAnsi="Times New Roman" w:cs="Times New Roman"/>
                <w:sz w:val="23"/>
                <w:szCs w:val="23"/>
              </w:rPr>
              <w:t>*</w:t>
            </w:r>
            <w:r w:rsidR="007825BC" w:rsidRPr="00BD4598">
              <w:rPr>
                <w:rFonts w:ascii="Times New Roman" w:hAnsi="Times New Roman" w:cs="Times New Roman"/>
                <w:sz w:val="23"/>
                <w:szCs w:val="23"/>
              </w:rPr>
              <w:t>*</w:t>
            </w:r>
          </w:p>
        </w:tc>
        <w:tc>
          <w:tcPr>
            <w:tcW w:w="913" w:type="pct"/>
            <w:gridSpan w:val="2"/>
            <w:shd w:val="clear" w:color="auto" w:fill="auto"/>
          </w:tcPr>
          <w:p w14:paraId="223451DA" w14:textId="58A1CA34" w:rsidR="003471A5" w:rsidRPr="00BD4598" w:rsidRDefault="003471A5" w:rsidP="003471A5">
            <w:pPr>
              <w:jc w:val="center"/>
              <w:rPr>
                <w:rFonts w:ascii="Times New Roman" w:hAnsi="Times New Roman" w:cs="Times New Roman"/>
                <w:b/>
                <w:sz w:val="23"/>
                <w:szCs w:val="23"/>
              </w:rPr>
            </w:pPr>
            <w:r w:rsidRPr="00BD4598">
              <w:rPr>
                <w:rFonts w:ascii="Times New Roman" w:hAnsi="Times New Roman" w:cs="Times New Roman"/>
                <w:b/>
                <w:sz w:val="23"/>
                <w:szCs w:val="23"/>
              </w:rPr>
              <w:t>127%</w:t>
            </w:r>
          </w:p>
        </w:tc>
        <w:tc>
          <w:tcPr>
            <w:tcW w:w="742" w:type="pct"/>
            <w:shd w:val="clear" w:color="auto" w:fill="auto"/>
          </w:tcPr>
          <w:p w14:paraId="4C34E0CD" w14:textId="51D705FB" w:rsidR="003471A5" w:rsidRPr="00BD4598" w:rsidRDefault="003471A5" w:rsidP="003471A5">
            <w:pPr>
              <w:pStyle w:val="Odsekzoznamu"/>
              <w:ind w:left="0"/>
              <w:jc w:val="center"/>
              <w:rPr>
                <w:rFonts w:ascii="Times New Roman" w:hAnsi="Times New Roman" w:cs="Times New Roman"/>
                <w:b w:val="0"/>
                <w:color w:val="auto"/>
                <w:sz w:val="23"/>
                <w:szCs w:val="23"/>
              </w:rPr>
            </w:pPr>
            <w:r w:rsidRPr="00BD4598">
              <w:rPr>
                <w:rFonts w:ascii="Times New Roman" w:hAnsi="Times New Roman" w:cs="Times New Roman"/>
                <w:b w:val="0"/>
                <w:color w:val="auto"/>
                <w:sz w:val="23"/>
                <w:szCs w:val="23"/>
              </w:rPr>
              <w:t>70%</w:t>
            </w:r>
          </w:p>
        </w:tc>
      </w:tr>
      <w:tr w:rsidR="003471A5" w:rsidRPr="00AB0839" w14:paraId="56D52530" w14:textId="77777777" w:rsidTr="00BD4598">
        <w:tc>
          <w:tcPr>
            <w:tcW w:w="460" w:type="pct"/>
            <w:shd w:val="clear" w:color="auto" w:fill="auto"/>
          </w:tcPr>
          <w:p w14:paraId="7CFC133C" w14:textId="4802BA79" w:rsidR="003471A5" w:rsidRPr="00BD4598" w:rsidRDefault="003471A5" w:rsidP="003471A5">
            <w:pPr>
              <w:jc w:val="both"/>
              <w:rPr>
                <w:rFonts w:ascii="Times New Roman" w:hAnsi="Times New Roman" w:cs="Times New Roman"/>
                <w:b/>
                <w:bCs/>
                <w:sz w:val="23"/>
                <w:szCs w:val="23"/>
              </w:rPr>
            </w:pPr>
            <w:r w:rsidRPr="00BD4598">
              <w:rPr>
                <w:rFonts w:ascii="Times New Roman" w:hAnsi="Times New Roman" w:cs="Times New Roman"/>
                <w:b/>
                <w:sz w:val="23"/>
                <w:szCs w:val="23"/>
              </w:rPr>
              <w:t>I.E.1</w:t>
            </w:r>
            <w:r w:rsidR="007825BC" w:rsidRPr="00BD4598">
              <w:rPr>
                <w:rFonts w:ascii="Times New Roman" w:hAnsi="Times New Roman" w:cs="Times New Roman"/>
                <w:b/>
                <w:sz w:val="23"/>
                <w:szCs w:val="23"/>
              </w:rPr>
              <w:t>*</w:t>
            </w:r>
            <w:r w:rsidRPr="00BD4598">
              <w:rPr>
                <w:rFonts w:ascii="Times New Roman" w:hAnsi="Times New Roman" w:cs="Times New Roman"/>
                <w:b/>
                <w:sz w:val="23"/>
                <w:szCs w:val="23"/>
              </w:rPr>
              <w:t xml:space="preserve"> (PhD.)</w:t>
            </w:r>
          </w:p>
        </w:tc>
        <w:tc>
          <w:tcPr>
            <w:tcW w:w="1492" w:type="pct"/>
            <w:shd w:val="clear" w:color="auto" w:fill="auto"/>
          </w:tcPr>
          <w:p w14:paraId="6D7ACD52" w14:textId="6F2DA0AC" w:rsidR="003471A5" w:rsidRPr="00BD4598" w:rsidRDefault="003471A5" w:rsidP="003471A5">
            <w:pPr>
              <w:jc w:val="center"/>
              <w:rPr>
                <w:rFonts w:ascii="Times New Roman" w:hAnsi="Times New Roman" w:cs="Times New Roman"/>
                <w:sz w:val="23"/>
                <w:szCs w:val="23"/>
              </w:rPr>
            </w:pPr>
            <w:r w:rsidRPr="00BD4598">
              <w:rPr>
                <w:rFonts w:ascii="Times New Roman" w:hAnsi="Times New Roman" w:cs="Times New Roman"/>
                <w:sz w:val="23"/>
                <w:szCs w:val="23"/>
              </w:rPr>
              <w:t>Hodnotenie záťaže vedúcich záverečných prác</w:t>
            </w:r>
          </w:p>
        </w:tc>
        <w:tc>
          <w:tcPr>
            <w:tcW w:w="651" w:type="pct"/>
          </w:tcPr>
          <w:p w14:paraId="3DF8137F" w14:textId="4479E710" w:rsidR="003471A5" w:rsidRPr="00BD4598" w:rsidRDefault="003471A5" w:rsidP="003471A5">
            <w:pPr>
              <w:jc w:val="center"/>
              <w:rPr>
                <w:rFonts w:ascii="Times New Roman" w:hAnsi="Times New Roman" w:cs="Times New Roman"/>
                <w:sz w:val="23"/>
                <w:szCs w:val="23"/>
              </w:rPr>
            </w:pPr>
            <w:r w:rsidRPr="00BD4598">
              <w:rPr>
                <w:rFonts w:ascii="Times New Roman" w:hAnsi="Times New Roman" w:cs="Times New Roman"/>
                <w:sz w:val="23"/>
                <w:szCs w:val="23"/>
              </w:rPr>
              <w:t>1,21</w:t>
            </w:r>
          </w:p>
        </w:tc>
        <w:tc>
          <w:tcPr>
            <w:tcW w:w="742" w:type="pct"/>
            <w:gridSpan w:val="2"/>
            <w:shd w:val="clear" w:color="auto" w:fill="auto"/>
          </w:tcPr>
          <w:p w14:paraId="1B23AB9E" w14:textId="0E6A8C0B" w:rsidR="003471A5" w:rsidRPr="00BD4598" w:rsidRDefault="003471A5" w:rsidP="003471A5">
            <w:pPr>
              <w:jc w:val="center"/>
              <w:rPr>
                <w:rFonts w:ascii="Times New Roman" w:hAnsi="Times New Roman" w:cs="Times New Roman"/>
                <w:sz w:val="23"/>
                <w:szCs w:val="23"/>
              </w:rPr>
            </w:pPr>
            <w:r w:rsidRPr="00BD4598">
              <w:rPr>
                <w:rFonts w:ascii="Times New Roman" w:hAnsi="Times New Roman" w:cs="Times New Roman"/>
                <w:sz w:val="23"/>
                <w:szCs w:val="23"/>
              </w:rPr>
              <w:t>10</w:t>
            </w:r>
            <w:r w:rsidR="00D002B6" w:rsidRPr="00BD4598">
              <w:rPr>
                <w:rFonts w:ascii="Times New Roman" w:hAnsi="Times New Roman" w:cs="Times New Roman"/>
                <w:sz w:val="23"/>
                <w:szCs w:val="23"/>
              </w:rPr>
              <w:t>*</w:t>
            </w:r>
            <w:r w:rsidR="007825BC" w:rsidRPr="00BD4598">
              <w:rPr>
                <w:rFonts w:ascii="Times New Roman" w:hAnsi="Times New Roman" w:cs="Times New Roman"/>
                <w:sz w:val="23"/>
                <w:szCs w:val="23"/>
              </w:rPr>
              <w:t>*</w:t>
            </w:r>
          </w:p>
        </w:tc>
        <w:tc>
          <w:tcPr>
            <w:tcW w:w="913" w:type="pct"/>
            <w:gridSpan w:val="2"/>
            <w:shd w:val="clear" w:color="auto" w:fill="auto"/>
          </w:tcPr>
          <w:p w14:paraId="427B845F" w14:textId="4D8AAE84" w:rsidR="003471A5" w:rsidRPr="00BD4598" w:rsidRDefault="003471A5" w:rsidP="003471A5">
            <w:pPr>
              <w:jc w:val="center"/>
              <w:rPr>
                <w:rFonts w:ascii="Times New Roman" w:hAnsi="Times New Roman" w:cs="Times New Roman"/>
                <w:b/>
                <w:sz w:val="23"/>
                <w:szCs w:val="23"/>
              </w:rPr>
            </w:pPr>
            <w:r w:rsidRPr="00BD4598">
              <w:rPr>
                <w:rFonts w:ascii="Times New Roman" w:hAnsi="Times New Roman" w:cs="Times New Roman"/>
                <w:b/>
                <w:sz w:val="23"/>
                <w:szCs w:val="23"/>
              </w:rPr>
              <w:t>127%</w:t>
            </w:r>
          </w:p>
        </w:tc>
        <w:tc>
          <w:tcPr>
            <w:tcW w:w="742" w:type="pct"/>
            <w:shd w:val="clear" w:color="auto" w:fill="auto"/>
          </w:tcPr>
          <w:p w14:paraId="1791FE4A" w14:textId="5C55CE0D" w:rsidR="003471A5" w:rsidRPr="00BD4598" w:rsidRDefault="003471A5" w:rsidP="003471A5">
            <w:pPr>
              <w:pStyle w:val="Odsekzoznamu"/>
              <w:ind w:left="0"/>
              <w:jc w:val="center"/>
              <w:rPr>
                <w:rFonts w:ascii="Times New Roman" w:hAnsi="Times New Roman" w:cs="Times New Roman"/>
                <w:b w:val="0"/>
                <w:color w:val="auto"/>
                <w:sz w:val="23"/>
                <w:szCs w:val="23"/>
              </w:rPr>
            </w:pPr>
            <w:r w:rsidRPr="00BD4598">
              <w:rPr>
                <w:rFonts w:ascii="Times New Roman" w:hAnsi="Times New Roman" w:cs="Times New Roman"/>
                <w:b w:val="0"/>
                <w:color w:val="auto"/>
                <w:sz w:val="23"/>
                <w:szCs w:val="23"/>
              </w:rPr>
              <w:t>70%</w:t>
            </w:r>
          </w:p>
        </w:tc>
      </w:tr>
      <w:tr w:rsidR="003471A5" w:rsidRPr="00AB0839" w14:paraId="6C0B12EC" w14:textId="77777777" w:rsidTr="00BD4598">
        <w:tc>
          <w:tcPr>
            <w:tcW w:w="460" w:type="pct"/>
            <w:shd w:val="clear" w:color="auto" w:fill="auto"/>
          </w:tcPr>
          <w:p w14:paraId="3C410C2B" w14:textId="288B46A2" w:rsidR="003471A5" w:rsidRPr="00BD4598" w:rsidRDefault="003471A5" w:rsidP="003471A5">
            <w:pPr>
              <w:jc w:val="both"/>
              <w:rPr>
                <w:rFonts w:ascii="Times New Roman" w:hAnsi="Times New Roman" w:cs="Times New Roman"/>
                <w:b/>
                <w:bCs/>
                <w:sz w:val="23"/>
                <w:szCs w:val="23"/>
              </w:rPr>
            </w:pPr>
            <w:r w:rsidRPr="00BD4598">
              <w:rPr>
                <w:rFonts w:ascii="Times New Roman" w:hAnsi="Times New Roman" w:cs="Times New Roman"/>
                <w:b/>
                <w:sz w:val="23"/>
                <w:szCs w:val="23"/>
              </w:rPr>
              <w:t>I.G.1</w:t>
            </w:r>
            <w:r w:rsidR="007825BC" w:rsidRPr="00BD4598">
              <w:rPr>
                <w:rFonts w:ascii="Times New Roman" w:hAnsi="Times New Roman" w:cs="Times New Roman"/>
                <w:b/>
                <w:sz w:val="23"/>
                <w:szCs w:val="23"/>
              </w:rPr>
              <w:t>*</w:t>
            </w:r>
          </w:p>
        </w:tc>
        <w:tc>
          <w:tcPr>
            <w:tcW w:w="1492" w:type="pct"/>
            <w:shd w:val="clear" w:color="auto" w:fill="auto"/>
          </w:tcPr>
          <w:p w14:paraId="267CB194" w14:textId="156ECA76" w:rsidR="003471A5" w:rsidRPr="00BD4598" w:rsidRDefault="003471A5" w:rsidP="003471A5">
            <w:pPr>
              <w:jc w:val="center"/>
              <w:rPr>
                <w:rFonts w:ascii="Times New Roman" w:hAnsi="Times New Roman" w:cs="Times New Roman"/>
                <w:sz w:val="23"/>
                <w:szCs w:val="23"/>
              </w:rPr>
            </w:pPr>
            <w:r w:rsidRPr="00BD4598">
              <w:rPr>
                <w:rFonts w:ascii="Times New Roman" w:hAnsi="Times New Roman" w:cs="Times New Roman"/>
                <w:sz w:val="23"/>
                <w:szCs w:val="23"/>
              </w:rPr>
              <w:t>Miera spokojnosti študentov TU so zabezpečovanými predmetmi v jednotlivých semestroch.</w:t>
            </w:r>
          </w:p>
        </w:tc>
        <w:tc>
          <w:tcPr>
            <w:tcW w:w="651" w:type="pct"/>
          </w:tcPr>
          <w:p w14:paraId="11489968" w14:textId="5659D61A" w:rsidR="003471A5" w:rsidRPr="00BD4598" w:rsidRDefault="003471A5" w:rsidP="003471A5">
            <w:pPr>
              <w:jc w:val="center"/>
              <w:rPr>
                <w:rFonts w:ascii="Times New Roman" w:hAnsi="Times New Roman" w:cs="Times New Roman"/>
                <w:sz w:val="23"/>
                <w:szCs w:val="23"/>
              </w:rPr>
            </w:pPr>
            <w:r w:rsidRPr="00BD4598">
              <w:rPr>
                <w:rFonts w:ascii="Times New Roman" w:hAnsi="Times New Roman" w:cs="Times New Roman"/>
                <w:sz w:val="23"/>
                <w:szCs w:val="23"/>
              </w:rPr>
              <w:t>1,32</w:t>
            </w:r>
          </w:p>
        </w:tc>
        <w:tc>
          <w:tcPr>
            <w:tcW w:w="742" w:type="pct"/>
            <w:gridSpan w:val="2"/>
            <w:shd w:val="clear" w:color="auto" w:fill="auto"/>
          </w:tcPr>
          <w:p w14:paraId="18B53A15" w14:textId="4F7776FD" w:rsidR="003471A5" w:rsidRPr="00BD4598" w:rsidRDefault="003471A5" w:rsidP="003471A5">
            <w:pPr>
              <w:jc w:val="center"/>
              <w:rPr>
                <w:rFonts w:ascii="Times New Roman" w:hAnsi="Times New Roman" w:cs="Times New Roman"/>
                <w:sz w:val="23"/>
                <w:szCs w:val="23"/>
              </w:rPr>
            </w:pPr>
            <w:r w:rsidRPr="00BD4598">
              <w:rPr>
                <w:rFonts w:ascii="Times New Roman" w:hAnsi="Times New Roman" w:cs="Times New Roman"/>
                <w:sz w:val="23"/>
                <w:szCs w:val="23"/>
              </w:rPr>
              <w:t>2,5</w:t>
            </w:r>
          </w:p>
        </w:tc>
        <w:tc>
          <w:tcPr>
            <w:tcW w:w="913" w:type="pct"/>
            <w:gridSpan w:val="2"/>
            <w:shd w:val="clear" w:color="auto" w:fill="auto"/>
          </w:tcPr>
          <w:p w14:paraId="7B81FDC2" w14:textId="351CB60E" w:rsidR="003471A5" w:rsidRPr="00BD4598" w:rsidRDefault="003471A5" w:rsidP="003471A5">
            <w:pPr>
              <w:jc w:val="center"/>
              <w:rPr>
                <w:rFonts w:ascii="Times New Roman" w:hAnsi="Times New Roman" w:cs="Times New Roman"/>
                <w:b/>
                <w:sz w:val="23"/>
                <w:szCs w:val="23"/>
              </w:rPr>
            </w:pPr>
            <w:r w:rsidRPr="00BD4598">
              <w:rPr>
                <w:rFonts w:ascii="Times New Roman" w:hAnsi="Times New Roman" w:cs="Times New Roman"/>
                <w:b/>
                <w:sz w:val="23"/>
                <w:szCs w:val="23"/>
              </w:rPr>
              <w:t>147%</w:t>
            </w:r>
          </w:p>
        </w:tc>
        <w:tc>
          <w:tcPr>
            <w:tcW w:w="742" w:type="pct"/>
            <w:shd w:val="clear" w:color="auto" w:fill="auto"/>
          </w:tcPr>
          <w:p w14:paraId="44F0FC47" w14:textId="29811160" w:rsidR="003471A5" w:rsidRPr="00BD4598" w:rsidRDefault="003471A5" w:rsidP="003471A5">
            <w:pPr>
              <w:pStyle w:val="Odsekzoznamu"/>
              <w:ind w:left="0"/>
              <w:jc w:val="center"/>
              <w:rPr>
                <w:rFonts w:ascii="Times New Roman" w:hAnsi="Times New Roman" w:cs="Times New Roman"/>
                <w:b w:val="0"/>
                <w:color w:val="auto"/>
                <w:sz w:val="23"/>
                <w:szCs w:val="23"/>
              </w:rPr>
            </w:pPr>
            <w:r w:rsidRPr="00BD4598">
              <w:rPr>
                <w:rFonts w:ascii="Times New Roman" w:hAnsi="Times New Roman" w:cs="Times New Roman"/>
                <w:b w:val="0"/>
                <w:color w:val="auto"/>
                <w:sz w:val="23"/>
                <w:szCs w:val="23"/>
              </w:rPr>
              <w:t>70%</w:t>
            </w:r>
          </w:p>
        </w:tc>
      </w:tr>
      <w:tr w:rsidR="003471A5" w:rsidRPr="00AB0839" w14:paraId="5B87500E" w14:textId="77777777" w:rsidTr="00BD4598">
        <w:tc>
          <w:tcPr>
            <w:tcW w:w="460" w:type="pct"/>
            <w:shd w:val="clear" w:color="auto" w:fill="auto"/>
          </w:tcPr>
          <w:p w14:paraId="787FAB28" w14:textId="0D234B4E" w:rsidR="003471A5" w:rsidRPr="00BD4598" w:rsidRDefault="003471A5" w:rsidP="003471A5">
            <w:pPr>
              <w:jc w:val="both"/>
              <w:rPr>
                <w:rFonts w:ascii="Times New Roman" w:hAnsi="Times New Roman" w:cs="Times New Roman"/>
                <w:b/>
                <w:bCs/>
                <w:sz w:val="23"/>
                <w:szCs w:val="23"/>
              </w:rPr>
            </w:pPr>
            <w:r w:rsidRPr="00BD4598">
              <w:rPr>
                <w:rFonts w:ascii="Times New Roman" w:hAnsi="Times New Roman" w:cs="Times New Roman"/>
                <w:b/>
                <w:sz w:val="23"/>
                <w:szCs w:val="23"/>
              </w:rPr>
              <w:t>I.G.2 - abs.</w:t>
            </w:r>
          </w:p>
        </w:tc>
        <w:tc>
          <w:tcPr>
            <w:tcW w:w="1492" w:type="pct"/>
            <w:shd w:val="clear" w:color="auto" w:fill="auto"/>
          </w:tcPr>
          <w:p w14:paraId="54D61557" w14:textId="64678766" w:rsidR="003471A5" w:rsidRPr="00BD4598" w:rsidRDefault="003471A5" w:rsidP="003471A5">
            <w:pPr>
              <w:jc w:val="center"/>
              <w:rPr>
                <w:rFonts w:ascii="Times New Roman" w:hAnsi="Times New Roman" w:cs="Times New Roman"/>
                <w:sz w:val="23"/>
                <w:szCs w:val="23"/>
              </w:rPr>
            </w:pPr>
            <w:r w:rsidRPr="00BD4598">
              <w:rPr>
                <w:rFonts w:ascii="Times New Roman" w:hAnsi="Times New Roman" w:cs="Times New Roman"/>
                <w:sz w:val="23"/>
                <w:szCs w:val="23"/>
              </w:rPr>
              <w:t>Uplatniteľnosť absolventov</w:t>
            </w:r>
          </w:p>
        </w:tc>
        <w:tc>
          <w:tcPr>
            <w:tcW w:w="651" w:type="pct"/>
          </w:tcPr>
          <w:p w14:paraId="54D3A97D" w14:textId="72C23DDA" w:rsidR="003471A5" w:rsidRPr="00BD4598" w:rsidRDefault="003471A5" w:rsidP="003471A5">
            <w:pPr>
              <w:jc w:val="center"/>
              <w:rPr>
                <w:rFonts w:ascii="Times New Roman" w:hAnsi="Times New Roman" w:cs="Times New Roman"/>
                <w:sz w:val="23"/>
                <w:szCs w:val="23"/>
              </w:rPr>
            </w:pPr>
            <w:r w:rsidRPr="00BD4598">
              <w:rPr>
                <w:rFonts w:ascii="Times New Roman" w:hAnsi="Times New Roman" w:cs="Times New Roman"/>
                <w:sz w:val="23"/>
                <w:szCs w:val="23"/>
              </w:rPr>
              <w:t>87,0%</w:t>
            </w:r>
          </w:p>
        </w:tc>
        <w:tc>
          <w:tcPr>
            <w:tcW w:w="742" w:type="pct"/>
            <w:gridSpan w:val="2"/>
            <w:shd w:val="clear" w:color="auto" w:fill="auto"/>
          </w:tcPr>
          <w:p w14:paraId="33FD9587" w14:textId="240B1BB6" w:rsidR="003471A5" w:rsidRPr="00BD4598" w:rsidRDefault="003471A5" w:rsidP="003471A5">
            <w:pPr>
              <w:jc w:val="center"/>
              <w:rPr>
                <w:rFonts w:ascii="Times New Roman" w:hAnsi="Times New Roman" w:cs="Times New Roman"/>
                <w:sz w:val="23"/>
                <w:szCs w:val="23"/>
              </w:rPr>
            </w:pPr>
            <w:r w:rsidRPr="00BD4598">
              <w:rPr>
                <w:rFonts w:ascii="Times New Roman" w:hAnsi="Times New Roman" w:cs="Times New Roman"/>
                <w:sz w:val="23"/>
                <w:szCs w:val="23"/>
              </w:rPr>
              <w:t>75%</w:t>
            </w:r>
          </w:p>
        </w:tc>
        <w:tc>
          <w:tcPr>
            <w:tcW w:w="913" w:type="pct"/>
            <w:gridSpan w:val="2"/>
            <w:shd w:val="clear" w:color="auto" w:fill="auto"/>
          </w:tcPr>
          <w:p w14:paraId="225E3D9A" w14:textId="439DC176" w:rsidR="003471A5" w:rsidRPr="00BD4598" w:rsidRDefault="003471A5" w:rsidP="003471A5">
            <w:pPr>
              <w:jc w:val="center"/>
              <w:rPr>
                <w:rFonts w:ascii="Times New Roman" w:hAnsi="Times New Roman" w:cs="Times New Roman"/>
                <w:b/>
                <w:sz w:val="23"/>
                <w:szCs w:val="23"/>
              </w:rPr>
            </w:pPr>
            <w:r w:rsidRPr="00BD4598">
              <w:rPr>
                <w:rFonts w:ascii="Times New Roman" w:hAnsi="Times New Roman" w:cs="Times New Roman"/>
                <w:b/>
                <w:sz w:val="23"/>
                <w:szCs w:val="23"/>
              </w:rPr>
              <w:t>116%</w:t>
            </w:r>
          </w:p>
        </w:tc>
        <w:tc>
          <w:tcPr>
            <w:tcW w:w="742" w:type="pct"/>
            <w:shd w:val="clear" w:color="auto" w:fill="auto"/>
          </w:tcPr>
          <w:p w14:paraId="146E0375" w14:textId="1613A423" w:rsidR="003471A5" w:rsidRPr="00BD4598" w:rsidRDefault="003471A5" w:rsidP="003471A5">
            <w:pPr>
              <w:pStyle w:val="Odsekzoznamu"/>
              <w:ind w:left="0"/>
              <w:jc w:val="center"/>
              <w:rPr>
                <w:rFonts w:ascii="Times New Roman" w:hAnsi="Times New Roman" w:cs="Times New Roman"/>
                <w:b w:val="0"/>
                <w:color w:val="auto"/>
                <w:sz w:val="23"/>
                <w:szCs w:val="23"/>
              </w:rPr>
            </w:pPr>
            <w:r w:rsidRPr="00BD4598">
              <w:rPr>
                <w:rFonts w:ascii="Times New Roman" w:hAnsi="Times New Roman" w:cs="Times New Roman"/>
                <w:b w:val="0"/>
                <w:color w:val="auto"/>
                <w:sz w:val="23"/>
                <w:szCs w:val="23"/>
              </w:rPr>
              <w:t>70%</w:t>
            </w:r>
          </w:p>
        </w:tc>
      </w:tr>
      <w:tr w:rsidR="003471A5" w:rsidRPr="00AB0839" w14:paraId="6DB5AEC4" w14:textId="77777777" w:rsidTr="00BD4598">
        <w:tc>
          <w:tcPr>
            <w:tcW w:w="460" w:type="pct"/>
            <w:shd w:val="clear" w:color="auto" w:fill="auto"/>
          </w:tcPr>
          <w:p w14:paraId="764C78A3" w14:textId="4BDC9948" w:rsidR="003471A5" w:rsidRPr="00BD4598" w:rsidRDefault="003471A5" w:rsidP="003471A5">
            <w:pPr>
              <w:jc w:val="both"/>
              <w:rPr>
                <w:rFonts w:ascii="Times New Roman" w:hAnsi="Times New Roman" w:cs="Times New Roman"/>
                <w:b/>
                <w:bCs/>
                <w:sz w:val="23"/>
                <w:szCs w:val="23"/>
              </w:rPr>
            </w:pPr>
            <w:r w:rsidRPr="00BD4598">
              <w:rPr>
                <w:rFonts w:ascii="Times New Roman" w:hAnsi="Times New Roman" w:cs="Times New Roman"/>
                <w:b/>
                <w:sz w:val="23"/>
                <w:szCs w:val="23"/>
              </w:rPr>
              <w:t>I.G.2 - abs. 2</w:t>
            </w:r>
          </w:p>
        </w:tc>
        <w:tc>
          <w:tcPr>
            <w:tcW w:w="1492" w:type="pct"/>
            <w:shd w:val="clear" w:color="auto" w:fill="auto"/>
          </w:tcPr>
          <w:p w14:paraId="6EBD03EB" w14:textId="2DE1F6ED" w:rsidR="003471A5" w:rsidRPr="00BD4598" w:rsidRDefault="003471A5" w:rsidP="003471A5">
            <w:pPr>
              <w:jc w:val="center"/>
              <w:rPr>
                <w:rFonts w:ascii="Times New Roman" w:hAnsi="Times New Roman" w:cs="Times New Roman"/>
                <w:sz w:val="23"/>
                <w:szCs w:val="23"/>
              </w:rPr>
            </w:pPr>
            <w:r w:rsidRPr="00BD4598">
              <w:rPr>
                <w:rFonts w:ascii="Times New Roman" w:hAnsi="Times New Roman" w:cs="Times New Roman"/>
                <w:sz w:val="23"/>
                <w:szCs w:val="23"/>
              </w:rPr>
              <w:t>Uplatniteľnosť absolventov</w:t>
            </w:r>
            <w:r w:rsidR="000A4758" w:rsidRPr="00BD4598">
              <w:rPr>
                <w:rFonts w:ascii="Times New Roman" w:hAnsi="Times New Roman" w:cs="Times New Roman"/>
                <w:sz w:val="23"/>
                <w:szCs w:val="23"/>
              </w:rPr>
              <w:t xml:space="preserve"> dva roky po ukončení štúdia</w:t>
            </w:r>
          </w:p>
        </w:tc>
        <w:tc>
          <w:tcPr>
            <w:tcW w:w="651" w:type="pct"/>
          </w:tcPr>
          <w:p w14:paraId="112D45C9" w14:textId="60DFCC89" w:rsidR="003471A5" w:rsidRPr="00BD4598" w:rsidRDefault="003471A5" w:rsidP="003471A5">
            <w:pPr>
              <w:jc w:val="center"/>
              <w:rPr>
                <w:rFonts w:ascii="Times New Roman" w:hAnsi="Times New Roman" w:cs="Times New Roman"/>
                <w:sz w:val="23"/>
                <w:szCs w:val="23"/>
              </w:rPr>
            </w:pPr>
            <w:r w:rsidRPr="00BD4598">
              <w:rPr>
                <w:rFonts w:ascii="Times New Roman" w:hAnsi="Times New Roman" w:cs="Times New Roman"/>
                <w:sz w:val="23"/>
                <w:szCs w:val="23"/>
              </w:rPr>
              <w:t>93,5%</w:t>
            </w:r>
          </w:p>
        </w:tc>
        <w:tc>
          <w:tcPr>
            <w:tcW w:w="742" w:type="pct"/>
            <w:gridSpan w:val="2"/>
            <w:shd w:val="clear" w:color="auto" w:fill="auto"/>
          </w:tcPr>
          <w:p w14:paraId="644C2E34" w14:textId="40EF7D35" w:rsidR="003471A5" w:rsidRPr="00BD4598" w:rsidRDefault="003471A5" w:rsidP="003471A5">
            <w:pPr>
              <w:jc w:val="center"/>
              <w:rPr>
                <w:rFonts w:ascii="Times New Roman" w:hAnsi="Times New Roman" w:cs="Times New Roman"/>
                <w:sz w:val="23"/>
                <w:szCs w:val="23"/>
              </w:rPr>
            </w:pPr>
            <w:r w:rsidRPr="00BD4598">
              <w:rPr>
                <w:rFonts w:ascii="Times New Roman" w:hAnsi="Times New Roman" w:cs="Times New Roman"/>
                <w:sz w:val="23"/>
                <w:szCs w:val="23"/>
              </w:rPr>
              <w:t>75%</w:t>
            </w:r>
          </w:p>
        </w:tc>
        <w:tc>
          <w:tcPr>
            <w:tcW w:w="913" w:type="pct"/>
            <w:gridSpan w:val="2"/>
            <w:shd w:val="clear" w:color="auto" w:fill="auto"/>
          </w:tcPr>
          <w:p w14:paraId="59956704" w14:textId="68E670DE" w:rsidR="003471A5" w:rsidRPr="00BD4598" w:rsidRDefault="003471A5" w:rsidP="003471A5">
            <w:pPr>
              <w:jc w:val="center"/>
              <w:rPr>
                <w:rFonts w:ascii="Times New Roman" w:hAnsi="Times New Roman" w:cs="Times New Roman"/>
                <w:b/>
                <w:sz w:val="23"/>
                <w:szCs w:val="23"/>
              </w:rPr>
            </w:pPr>
            <w:r w:rsidRPr="00BD4598">
              <w:rPr>
                <w:rFonts w:ascii="Times New Roman" w:hAnsi="Times New Roman" w:cs="Times New Roman"/>
                <w:b/>
                <w:sz w:val="23"/>
                <w:szCs w:val="23"/>
              </w:rPr>
              <w:t>125%</w:t>
            </w:r>
          </w:p>
        </w:tc>
        <w:tc>
          <w:tcPr>
            <w:tcW w:w="742" w:type="pct"/>
            <w:shd w:val="clear" w:color="auto" w:fill="auto"/>
          </w:tcPr>
          <w:p w14:paraId="539DF465" w14:textId="6B84D980" w:rsidR="003471A5" w:rsidRPr="00BD4598" w:rsidRDefault="003471A5" w:rsidP="003471A5">
            <w:pPr>
              <w:pStyle w:val="Odsekzoznamu"/>
              <w:ind w:left="0"/>
              <w:jc w:val="center"/>
              <w:rPr>
                <w:rFonts w:ascii="Times New Roman" w:hAnsi="Times New Roman" w:cs="Times New Roman"/>
                <w:b w:val="0"/>
                <w:color w:val="auto"/>
                <w:sz w:val="23"/>
                <w:szCs w:val="23"/>
              </w:rPr>
            </w:pPr>
            <w:r w:rsidRPr="00BD4598">
              <w:rPr>
                <w:rFonts w:ascii="Times New Roman" w:hAnsi="Times New Roman" w:cs="Times New Roman"/>
                <w:b w:val="0"/>
                <w:color w:val="auto"/>
                <w:sz w:val="23"/>
                <w:szCs w:val="23"/>
              </w:rPr>
              <w:t>70%</w:t>
            </w:r>
          </w:p>
        </w:tc>
      </w:tr>
      <w:tr w:rsidR="003471A5" w:rsidRPr="00AB0839" w14:paraId="219D9B5E" w14:textId="77777777" w:rsidTr="00BD4598">
        <w:tc>
          <w:tcPr>
            <w:tcW w:w="460" w:type="pct"/>
            <w:shd w:val="clear" w:color="auto" w:fill="auto"/>
          </w:tcPr>
          <w:p w14:paraId="18593A15" w14:textId="203EC406" w:rsidR="003471A5" w:rsidRPr="00BD4598" w:rsidRDefault="003471A5" w:rsidP="003471A5">
            <w:pPr>
              <w:jc w:val="both"/>
              <w:rPr>
                <w:rFonts w:ascii="Times New Roman" w:hAnsi="Times New Roman" w:cs="Times New Roman"/>
                <w:b/>
                <w:bCs/>
                <w:sz w:val="23"/>
                <w:szCs w:val="23"/>
              </w:rPr>
            </w:pPr>
            <w:r w:rsidRPr="00BD4598">
              <w:rPr>
                <w:rFonts w:ascii="Times New Roman" w:hAnsi="Times New Roman" w:cs="Times New Roman"/>
                <w:b/>
                <w:sz w:val="23"/>
                <w:szCs w:val="23"/>
              </w:rPr>
              <w:lastRenderedPageBreak/>
              <w:t>I.H.1</w:t>
            </w:r>
          </w:p>
        </w:tc>
        <w:tc>
          <w:tcPr>
            <w:tcW w:w="1492" w:type="pct"/>
            <w:shd w:val="clear" w:color="auto" w:fill="auto"/>
          </w:tcPr>
          <w:p w14:paraId="3215F79E" w14:textId="599742E1" w:rsidR="003471A5" w:rsidRPr="00BD4598" w:rsidRDefault="003471A5" w:rsidP="003471A5">
            <w:pPr>
              <w:jc w:val="center"/>
              <w:rPr>
                <w:rFonts w:ascii="Times New Roman" w:hAnsi="Times New Roman" w:cs="Times New Roman"/>
                <w:sz w:val="23"/>
                <w:szCs w:val="23"/>
              </w:rPr>
            </w:pPr>
            <w:r w:rsidRPr="00BD4598">
              <w:rPr>
                <w:rFonts w:ascii="Times New Roman" w:hAnsi="Times New Roman" w:cs="Times New Roman"/>
                <w:sz w:val="23"/>
                <w:szCs w:val="23"/>
              </w:rPr>
              <w:t>Počet podaných podnetov študentov</w:t>
            </w:r>
          </w:p>
        </w:tc>
        <w:tc>
          <w:tcPr>
            <w:tcW w:w="651" w:type="pct"/>
          </w:tcPr>
          <w:p w14:paraId="2F0D25E5" w14:textId="1AEDA62E" w:rsidR="003471A5" w:rsidRPr="00BD4598" w:rsidRDefault="003471A5" w:rsidP="003471A5">
            <w:pPr>
              <w:jc w:val="center"/>
              <w:rPr>
                <w:rFonts w:ascii="Times New Roman" w:hAnsi="Times New Roman" w:cs="Times New Roman"/>
                <w:sz w:val="23"/>
                <w:szCs w:val="23"/>
              </w:rPr>
            </w:pPr>
            <w:r w:rsidRPr="00BD4598">
              <w:rPr>
                <w:rFonts w:ascii="Times New Roman" w:hAnsi="Times New Roman" w:cs="Times New Roman"/>
                <w:sz w:val="23"/>
                <w:szCs w:val="23"/>
              </w:rPr>
              <w:t>22,0</w:t>
            </w:r>
          </w:p>
        </w:tc>
        <w:tc>
          <w:tcPr>
            <w:tcW w:w="742" w:type="pct"/>
            <w:gridSpan w:val="2"/>
            <w:shd w:val="clear" w:color="auto" w:fill="auto"/>
          </w:tcPr>
          <w:p w14:paraId="0FC946E3" w14:textId="73ADF255" w:rsidR="003471A5" w:rsidRPr="00BD4598" w:rsidRDefault="004D7193" w:rsidP="003471A5">
            <w:pPr>
              <w:jc w:val="center"/>
              <w:rPr>
                <w:rFonts w:ascii="Times New Roman" w:hAnsi="Times New Roman" w:cs="Times New Roman"/>
                <w:i/>
                <w:sz w:val="23"/>
                <w:szCs w:val="23"/>
              </w:rPr>
            </w:pPr>
            <w:r w:rsidRPr="00BD4598">
              <w:rPr>
                <w:rFonts w:ascii="Times New Roman" w:hAnsi="Times New Roman" w:cs="Times New Roman"/>
                <w:i/>
                <w:sz w:val="23"/>
                <w:szCs w:val="23"/>
              </w:rPr>
              <w:t>nie je stanovený</w:t>
            </w:r>
          </w:p>
        </w:tc>
        <w:tc>
          <w:tcPr>
            <w:tcW w:w="913" w:type="pct"/>
            <w:gridSpan w:val="2"/>
            <w:shd w:val="clear" w:color="auto" w:fill="auto"/>
          </w:tcPr>
          <w:p w14:paraId="37B127D1" w14:textId="4C3F0714" w:rsidR="003471A5" w:rsidRPr="00BD4598" w:rsidRDefault="008A256F" w:rsidP="003471A5">
            <w:pPr>
              <w:jc w:val="center"/>
              <w:rPr>
                <w:rFonts w:ascii="Times New Roman" w:hAnsi="Times New Roman" w:cs="Times New Roman"/>
                <w:b/>
                <w:sz w:val="23"/>
                <w:szCs w:val="23"/>
              </w:rPr>
            </w:pPr>
            <w:r w:rsidRPr="00BD4598">
              <w:rPr>
                <w:rFonts w:ascii="Times New Roman" w:hAnsi="Times New Roman" w:cs="Times New Roman"/>
                <w:b/>
                <w:sz w:val="23"/>
                <w:szCs w:val="23"/>
              </w:rPr>
              <w:t>100%</w:t>
            </w:r>
          </w:p>
        </w:tc>
        <w:tc>
          <w:tcPr>
            <w:tcW w:w="742" w:type="pct"/>
            <w:shd w:val="clear" w:color="auto" w:fill="auto"/>
          </w:tcPr>
          <w:p w14:paraId="22513CFE" w14:textId="7FABCD78" w:rsidR="003471A5" w:rsidRPr="00BD4598" w:rsidRDefault="003471A5" w:rsidP="003471A5">
            <w:pPr>
              <w:pStyle w:val="Odsekzoznamu"/>
              <w:ind w:left="0"/>
              <w:jc w:val="center"/>
              <w:rPr>
                <w:rFonts w:ascii="Times New Roman" w:hAnsi="Times New Roman" w:cs="Times New Roman"/>
                <w:b w:val="0"/>
                <w:color w:val="auto"/>
                <w:sz w:val="23"/>
                <w:szCs w:val="23"/>
              </w:rPr>
            </w:pPr>
            <w:r w:rsidRPr="00BD4598">
              <w:rPr>
                <w:rFonts w:ascii="Times New Roman" w:hAnsi="Times New Roman" w:cs="Times New Roman"/>
                <w:b w:val="0"/>
                <w:color w:val="auto"/>
                <w:sz w:val="23"/>
                <w:szCs w:val="23"/>
              </w:rPr>
              <w:t>70%</w:t>
            </w:r>
          </w:p>
        </w:tc>
      </w:tr>
      <w:tr w:rsidR="003471A5" w:rsidRPr="00AB0839" w14:paraId="6199B625" w14:textId="77777777" w:rsidTr="00BD4598">
        <w:tc>
          <w:tcPr>
            <w:tcW w:w="460" w:type="pct"/>
            <w:shd w:val="clear" w:color="auto" w:fill="auto"/>
          </w:tcPr>
          <w:p w14:paraId="2D5269F0" w14:textId="162DA4F6" w:rsidR="003471A5" w:rsidRPr="00BD4598" w:rsidRDefault="003471A5" w:rsidP="003471A5">
            <w:pPr>
              <w:jc w:val="both"/>
              <w:rPr>
                <w:rFonts w:ascii="Times New Roman" w:hAnsi="Times New Roman" w:cs="Times New Roman"/>
                <w:b/>
                <w:bCs/>
                <w:sz w:val="23"/>
                <w:szCs w:val="23"/>
              </w:rPr>
            </w:pPr>
            <w:r w:rsidRPr="00BD4598">
              <w:rPr>
                <w:rFonts w:ascii="Times New Roman" w:hAnsi="Times New Roman" w:cs="Times New Roman"/>
                <w:b/>
                <w:sz w:val="23"/>
                <w:szCs w:val="23"/>
              </w:rPr>
              <w:t>I.I.1</w:t>
            </w:r>
          </w:p>
        </w:tc>
        <w:tc>
          <w:tcPr>
            <w:tcW w:w="1492" w:type="pct"/>
            <w:shd w:val="clear" w:color="auto" w:fill="auto"/>
          </w:tcPr>
          <w:p w14:paraId="4DB6EB3D" w14:textId="4ECBCBE6" w:rsidR="003471A5" w:rsidRPr="00BD4598" w:rsidRDefault="003471A5" w:rsidP="003471A5">
            <w:pPr>
              <w:jc w:val="center"/>
              <w:rPr>
                <w:rFonts w:ascii="Times New Roman" w:hAnsi="Times New Roman" w:cs="Times New Roman"/>
                <w:sz w:val="23"/>
                <w:szCs w:val="23"/>
              </w:rPr>
            </w:pPr>
            <w:r w:rsidRPr="00BD4598">
              <w:rPr>
                <w:rFonts w:ascii="Times New Roman" w:hAnsi="Times New Roman" w:cs="Times New Roman"/>
                <w:sz w:val="23"/>
                <w:szCs w:val="23"/>
              </w:rPr>
              <w:t>Počet študentov pripadajúcich na jedného vysokoškolského učiteľa</w:t>
            </w:r>
          </w:p>
        </w:tc>
        <w:tc>
          <w:tcPr>
            <w:tcW w:w="651" w:type="pct"/>
          </w:tcPr>
          <w:p w14:paraId="0AD7BB85" w14:textId="7B5A212D" w:rsidR="003471A5" w:rsidRPr="00BD4598" w:rsidRDefault="003471A5" w:rsidP="003471A5">
            <w:pPr>
              <w:jc w:val="center"/>
              <w:rPr>
                <w:rFonts w:ascii="Times New Roman" w:hAnsi="Times New Roman" w:cs="Times New Roman"/>
                <w:sz w:val="23"/>
                <w:szCs w:val="23"/>
              </w:rPr>
            </w:pPr>
            <w:r w:rsidRPr="00BD4598">
              <w:rPr>
                <w:rFonts w:ascii="Times New Roman" w:hAnsi="Times New Roman" w:cs="Times New Roman"/>
                <w:sz w:val="23"/>
                <w:szCs w:val="23"/>
              </w:rPr>
              <w:t>18,73</w:t>
            </w:r>
          </w:p>
        </w:tc>
        <w:tc>
          <w:tcPr>
            <w:tcW w:w="742" w:type="pct"/>
            <w:gridSpan w:val="2"/>
            <w:shd w:val="clear" w:color="auto" w:fill="auto"/>
          </w:tcPr>
          <w:p w14:paraId="7D6B4ED6" w14:textId="4BB7A765" w:rsidR="003471A5" w:rsidRPr="00BD4598" w:rsidRDefault="003471A5" w:rsidP="003471A5">
            <w:pPr>
              <w:jc w:val="center"/>
              <w:rPr>
                <w:rFonts w:ascii="Times New Roman" w:hAnsi="Times New Roman" w:cs="Times New Roman"/>
                <w:sz w:val="23"/>
                <w:szCs w:val="23"/>
              </w:rPr>
            </w:pPr>
            <w:r w:rsidRPr="00BD4598">
              <w:rPr>
                <w:rFonts w:ascii="Times New Roman" w:hAnsi="Times New Roman" w:cs="Times New Roman"/>
                <w:sz w:val="23"/>
                <w:szCs w:val="23"/>
              </w:rPr>
              <w:t>17</w:t>
            </w:r>
          </w:p>
        </w:tc>
        <w:tc>
          <w:tcPr>
            <w:tcW w:w="913" w:type="pct"/>
            <w:gridSpan w:val="2"/>
            <w:shd w:val="clear" w:color="auto" w:fill="auto"/>
          </w:tcPr>
          <w:p w14:paraId="18BC531E" w14:textId="5F9DA4D5" w:rsidR="003471A5" w:rsidRPr="00BD4598" w:rsidRDefault="003471A5" w:rsidP="003471A5">
            <w:pPr>
              <w:jc w:val="center"/>
              <w:rPr>
                <w:rFonts w:ascii="Times New Roman" w:hAnsi="Times New Roman" w:cs="Times New Roman"/>
                <w:b/>
                <w:sz w:val="23"/>
                <w:szCs w:val="23"/>
              </w:rPr>
            </w:pPr>
            <w:r w:rsidRPr="00BD4598">
              <w:rPr>
                <w:rFonts w:ascii="Times New Roman" w:hAnsi="Times New Roman" w:cs="Times New Roman"/>
                <w:b/>
                <w:sz w:val="23"/>
                <w:szCs w:val="23"/>
              </w:rPr>
              <w:t>90%</w:t>
            </w:r>
          </w:p>
        </w:tc>
        <w:tc>
          <w:tcPr>
            <w:tcW w:w="742" w:type="pct"/>
            <w:shd w:val="clear" w:color="auto" w:fill="auto"/>
          </w:tcPr>
          <w:p w14:paraId="0BCD649E" w14:textId="3DC962BC" w:rsidR="003471A5" w:rsidRPr="00BD4598" w:rsidRDefault="003471A5" w:rsidP="003471A5">
            <w:pPr>
              <w:pStyle w:val="Odsekzoznamu"/>
              <w:ind w:left="0"/>
              <w:jc w:val="center"/>
              <w:rPr>
                <w:rFonts w:ascii="Times New Roman" w:hAnsi="Times New Roman" w:cs="Times New Roman"/>
                <w:b w:val="0"/>
                <w:color w:val="auto"/>
                <w:sz w:val="23"/>
                <w:szCs w:val="23"/>
              </w:rPr>
            </w:pPr>
            <w:r w:rsidRPr="00BD4598">
              <w:rPr>
                <w:rFonts w:ascii="Times New Roman" w:hAnsi="Times New Roman" w:cs="Times New Roman"/>
                <w:b w:val="0"/>
                <w:color w:val="auto"/>
                <w:sz w:val="23"/>
                <w:szCs w:val="23"/>
              </w:rPr>
              <w:t>70%</w:t>
            </w:r>
          </w:p>
        </w:tc>
      </w:tr>
      <w:tr w:rsidR="003471A5" w:rsidRPr="00AB0839" w14:paraId="16473E1F" w14:textId="77777777" w:rsidTr="00BD4598">
        <w:tc>
          <w:tcPr>
            <w:tcW w:w="460" w:type="pct"/>
            <w:shd w:val="clear" w:color="auto" w:fill="auto"/>
          </w:tcPr>
          <w:p w14:paraId="3B8C74BF" w14:textId="5D8079F5" w:rsidR="003471A5" w:rsidRPr="00BD4598" w:rsidRDefault="003471A5" w:rsidP="003471A5">
            <w:pPr>
              <w:jc w:val="both"/>
              <w:rPr>
                <w:rFonts w:ascii="Times New Roman" w:hAnsi="Times New Roman" w:cs="Times New Roman"/>
                <w:b/>
                <w:bCs/>
                <w:sz w:val="23"/>
                <w:szCs w:val="23"/>
              </w:rPr>
            </w:pPr>
            <w:r w:rsidRPr="00BD4598">
              <w:rPr>
                <w:rFonts w:ascii="Times New Roman" w:hAnsi="Times New Roman" w:cs="Times New Roman"/>
                <w:b/>
                <w:sz w:val="23"/>
                <w:szCs w:val="23"/>
              </w:rPr>
              <w:t>I.J.1</w:t>
            </w:r>
          </w:p>
        </w:tc>
        <w:tc>
          <w:tcPr>
            <w:tcW w:w="1492" w:type="pct"/>
            <w:shd w:val="clear" w:color="auto" w:fill="auto"/>
          </w:tcPr>
          <w:p w14:paraId="16679F7A" w14:textId="61668547" w:rsidR="003471A5" w:rsidRPr="00BD4598" w:rsidRDefault="003471A5" w:rsidP="003471A5">
            <w:pPr>
              <w:jc w:val="center"/>
              <w:rPr>
                <w:rFonts w:ascii="Times New Roman" w:hAnsi="Times New Roman" w:cs="Times New Roman"/>
                <w:sz w:val="23"/>
                <w:szCs w:val="23"/>
              </w:rPr>
            </w:pPr>
            <w:r w:rsidRPr="00BD4598">
              <w:rPr>
                <w:rFonts w:ascii="Times New Roman" w:hAnsi="Times New Roman" w:cs="Times New Roman"/>
                <w:sz w:val="23"/>
                <w:szCs w:val="23"/>
              </w:rPr>
              <w:t>Počet disciplinárnych konaní a konaní Etickej komisie</w:t>
            </w:r>
          </w:p>
        </w:tc>
        <w:tc>
          <w:tcPr>
            <w:tcW w:w="651" w:type="pct"/>
          </w:tcPr>
          <w:p w14:paraId="28DF6D1A" w14:textId="755307B5" w:rsidR="003471A5" w:rsidRPr="00BD4598" w:rsidRDefault="0090790C" w:rsidP="003471A5">
            <w:pPr>
              <w:jc w:val="center"/>
              <w:rPr>
                <w:rFonts w:ascii="Times New Roman" w:hAnsi="Times New Roman" w:cs="Times New Roman"/>
                <w:color w:val="FF0000"/>
                <w:sz w:val="23"/>
                <w:szCs w:val="23"/>
              </w:rPr>
            </w:pPr>
            <w:r w:rsidRPr="00BD4598">
              <w:rPr>
                <w:rFonts w:ascii="Times New Roman" w:hAnsi="Times New Roman" w:cs="Times New Roman"/>
                <w:sz w:val="23"/>
                <w:szCs w:val="23"/>
              </w:rPr>
              <w:t>23</w:t>
            </w:r>
          </w:p>
        </w:tc>
        <w:tc>
          <w:tcPr>
            <w:tcW w:w="742" w:type="pct"/>
            <w:gridSpan w:val="2"/>
            <w:shd w:val="clear" w:color="auto" w:fill="auto"/>
          </w:tcPr>
          <w:p w14:paraId="205DC7DD" w14:textId="331A5229" w:rsidR="003471A5" w:rsidRPr="00BD4598" w:rsidRDefault="004D7193" w:rsidP="003471A5">
            <w:pPr>
              <w:jc w:val="center"/>
              <w:rPr>
                <w:rFonts w:ascii="Times New Roman" w:hAnsi="Times New Roman" w:cs="Times New Roman"/>
                <w:i/>
                <w:sz w:val="23"/>
                <w:szCs w:val="23"/>
              </w:rPr>
            </w:pPr>
            <w:r w:rsidRPr="00BD4598">
              <w:rPr>
                <w:rFonts w:ascii="Times New Roman" w:hAnsi="Times New Roman" w:cs="Times New Roman"/>
                <w:i/>
                <w:sz w:val="23"/>
                <w:szCs w:val="23"/>
              </w:rPr>
              <w:t>nie je stanovený</w:t>
            </w:r>
          </w:p>
        </w:tc>
        <w:tc>
          <w:tcPr>
            <w:tcW w:w="913" w:type="pct"/>
            <w:gridSpan w:val="2"/>
            <w:shd w:val="clear" w:color="auto" w:fill="auto"/>
          </w:tcPr>
          <w:p w14:paraId="48C93A22" w14:textId="175F27EB" w:rsidR="003471A5" w:rsidRPr="00BD4598" w:rsidRDefault="008A256F" w:rsidP="003471A5">
            <w:pPr>
              <w:jc w:val="center"/>
              <w:rPr>
                <w:rFonts w:ascii="Times New Roman" w:hAnsi="Times New Roman" w:cs="Times New Roman"/>
                <w:b/>
                <w:sz w:val="23"/>
                <w:szCs w:val="23"/>
              </w:rPr>
            </w:pPr>
            <w:r w:rsidRPr="00BD4598">
              <w:rPr>
                <w:rFonts w:ascii="Times New Roman" w:hAnsi="Times New Roman" w:cs="Times New Roman"/>
                <w:b/>
                <w:sz w:val="23"/>
                <w:szCs w:val="23"/>
              </w:rPr>
              <w:t>100%</w:t>
            </w:r>
          </w:p>
        </w:tc>
        <w:tc>
          <w:tcPr>
            <w:tcW w:w="742" w:type="pct"/>
            <w:shd w:val="clear" w:color="auto" w:fill="auto"/>
          </w:tcPr>
          <w:p w14:paraId="6AC803D0" w14:textId="0F8120F8" w:rsidR="003471A5" w:rsidRPr="00BD4598" w:rsidRDefault="003471A5" w:rsidP="003471A5">
            <w:pPr>
              <w:pStyle w:val="Odsekzoznamu"/>
              <w:ind w:left="0"/>
              <w:jc w:val="center"/>
              <w:rPr>
                <w:rFonts w:ascii="Times New Roman" w:hAnsi="Times New Roman" w:cs="Times New Roman"/>
                <w:b w:val="0"/>
                <w:color w:val="auto"/>
                <w:sz w:val="23"/>
                <w:szCs w:val="23"/>
              </w:rPr>
            </w:pPr>
            <w:r w:rsidRPr="00BD4598">
              <w:rPr>
                <w:rFonts w:ascii="Times New Roman" w:hAnsi="Times New Roman" w:cs="Times New Roman"/>
                <w:b w:val="0"/>
                <w:color w:val="auto"/>
                <w:sz w:val="23"/>
                <w:szCs w:val="23"/>
              </w:rPr>
              <w:t>70%</w:t>
            </w:r>
          </w:p>
        </w:tc>
      </w:tr>
      <w:tr w:rsidR="003471A5" w:rsidRPr="00AB0839" w14:paraId="0A69074B" w14:textId="77777777" w:rsidTr="00BD4598">
        <w:tc>
          <w:tcPr>
            <w:tcW w:w="460" w:type="pct"/>
            <w:shd w:val="clear" w:color="auto" w:fill="auto"/>
          </w:tcPr>
          <w:p w14:paraId="183B86CB" w14:textId="47A23296" w:rsidR="003471A5" w:rsidRPr="00BD4598" w:rsidRDefault="003471A5" w:rsidP="003471A5">
            <w:pPr>
              <w:jc w:val="both"/>
              <w:rPr>
                <w:rFonts w:ascii="Times New Roman" w:hAnsi="Times New Roman" w:cs="Times New Roman"/>
                <w:b/>
                <w:bCs/>
                <w:sz w:val="23"/>
                <w:szCs w:val="23"/>
              </w:rPr>
            </w:pPr>
            <w:r w:rsidRPr="00BD4598">
              <w:rPr>
                <w:rFonts w:ascii="Times New Roman" w:hAnsi="Times New Roman" w:cs="Times New Roman"/>
                <w:b/>
                <w:sz w:val="23"/>
                <w:szCs w:val="23"/>
              </w:rPr>
              <w:t>I.K.1</w:t>
            </w:r>
          </w:p>
        </w:tc>
        <w:tc>
          <w:tcPr>
            <w:tcW w:w="1492" w:type="pct"/>
            <w:shd w:val="clear" w:color="auto" w:fill="auto"/>
          </w:tcPr>
          <w:p w14:paraId="3EAEE25A" w14:textId="7FAD5FEE" w:rsidR="003471A5" w:rsidRPr="00BD4598" w:rsidRDefault="003471A5" w:rsidP="003471A5">
            <w:pPr>
              <w:jc w:val="center"/>
              <w:rPr>
                <w:rFonts w:ascii="Times New Roman" w:hAnsi="Times New Roman" w:cs="Times New Roman"/>
                <w:sz w:val="23"/>
                <w:szCs w:val="23"/>
              </w:rPr>
            </w:pPr>
            <w:r w:rsidRPr="00BD4598">
              <w:rPr>
                <w:rFonts w:ascii="Times New Roman" w:hAnsi="Times New Roman" w:cs="Times New Roman"/>
                <w:sz w:val="23"/>
                <w:szCs w:val="23"/>
              </w:rPr>
              <w:t>Podiel prijatých k počtu vyslaných študentov do zahraničia</w:t>
            </w:r>
          </w:p>
        </w:tc>
        <w:tc>
          <w:tcPr>
            <w:tcW w:w="651" w:type="pct"/>
          </w:tcPr>
          <w:p w14:paraId="697F554D" w14:textId="2239F2A4" w:rsidR="003471A5" w:rsidRPr="00BD4598" w:rsidRDefault="003471A5" w:rsidP="003471A5">
            <w:pPr>
              <w:jc w:val="center"/>
              <w:rPr>
                <w:rFonts w:ascii="Times New Roman" w:hAnsi="Times New Roman" w:cs="Times New Roman"/>
                <w:sz w:val="23"/>
                <w:szCs w:val="23"/>
              </w:rPr>
            </w:pPr>
            <w:r w:rsidRPr="00BD4598">
              <w:rPr>
                <w:rFonts w:ascii="Times New Roman" w:hAnsi="Times New Roman" w:cs="Times New Roman"/>
                <w:sz w:val="23"/>
                <w:szCs w:val="23"/>
              </w:rPr>
              <w:t>36,</w:t>
            </w:r>
            <w:r w:rsidR="004D7193" w:rsidRPr="00BD4598">
              <w:rPr>
                <w:rFonts w:ascii="Times New Roman" w:hAnsi="Times New Roman" w:cs="Times New Roman"/>
                <w:sz w:val="23"/>
                <w:szCs w:val="23"/>
              </w:rPr>
              <w:t>4</w:t>
            </w:r>
            <w:r w:rsidRPr="00BD4598">
              <w:rPr>
                <w:rFonts w:ascii="Times New Roman" w:hAnsi="Times New Roman" w:cs="Times New Roman"/>
                <w:sz w:val="23"/>
                <w:szCs w:val="23"/>
              </w:rPr>
              <w:t>%</w:t>
            </w:r>
          </w:p>
        </w:tc>
        <w:tc>
          <w:tcPr>
            <w:tcW w:w="742" w:type="pct"/>
            <w:gridSpan w:val="2"/>
            <w:shd w:val="clear" w:color="auto" w:fill="auto"/>
          </w:tcPr>
          <w:p w14:paraId="562E70E8" w14:textId="3FCF4430" w:rsidR="003471A5" w:rsidRPr="00BD4598" w:rsidRDefault="00CB195E" w:rsidP="003471A5">
            <w:pPr>
              <w:jc w:val="center"/>
              <w:rPr>
                <w:rFonts w:ascii="Times New Roman" w:hAnsi="Times New Roman" w:cs="Times New Roman"/>
                <w:sz w:val="23"/>
                <w:szCs w:val="23"/>
              </w:rPr>
            </w:pPr>
            <w:r w:rsidRPr="00BD4598">
              <w:rPr>
                <w:rFonts w:ascii="Times New Roman" w:hAnsi="Times New Roman" w:cs="Times New Roman"/>
                <w:sz w:val="23"/>
                <w:szCs w:val="23"/>
              </w:rPr>
              <w:t>50%</w:t>
            </w:r>
          </w:p>
        </w:tc>
        <w:tc>
          <w:tcPr>
            <w:tcW w:w="913" w:type="pct"/>
            <w:gridSpan w:val="2"/>
            <w:tcBorders>
              <w:bottom w:val="single" w:sz="4" w:space="0" w:color="auto"/>
            </w:tcBorders>
            <w:shd w:val="clear" w:color="auto" w:fill="auto"/>
          </w:tcPr>
          <w:p w14:paraId="4EAE68CB" w14:textId="292EA13E" w:rsidR="003471A5" w:rsidRPr="00BD4598" w:rsidRDefault="00CB195E" w:rsidP="003471A5">
            <w:pPr>
              <w:jc w:val="center"/>
              <w:rPr>
                <w:rFonts w:ascii="Times New Roman" w:hAnsi="Times New Roman" w:cs="Times New Roman"/>
                <w:b/>
                <w:color w:val="FF0000"/>
                <w:sz w:val="23"/>
                <w:szCs w:val="23"/>
              </w:rPr>
            </w:pPr>
            <w:r w:rsidRPr="00BD4598">
              <w:rPr>
                <w:rFonts w:ascii="Times New Roman" w:hAnsi="Times New Roman" w:cs="Times New Roman"/>
                <w:b/>
                <w:sz w:val="23"/>
                <w:szCs w:val="23"/>
              </w:rPr>
              <w:t>73%</w:t>
            </w:r>
          </w:p>
        </w:tc>
        <w:tc>
          <w:tcPr>
            <w:tcW w:w="742" w:type="pct"/>
            <w:shd w:val="clear" w:color="auto" w:fill="auto"/>
          </w:tcPr>
          <w:p w14:paraId="13F71EE6" w14:textId="225BBFD2" w:rsidR="003471A5" w:rsidRPr="00BD4598" w:rsidRDefault="003471A5" w:rsidP="003471A5">
            <w:pPr>
              <w:pStyle w:val="Odsekzoznamu"/>
              <w:ind w:left="0"/>
              <w:jc w:val="center"/>
              <w:rPr>
                <w:rFonts w:ascii="Times New Roman" w:hAnsi="Times New Roman" w:cs="Times New Roman"/>
                <w:b w:val="0"/>
                <w:color w:val="auto"/>
                <w:sz w:val="23"/>
                <w:szCs w:val="23"/>
              </w:rPr>
            </w:pPr>
            <w:r w:rsidRPr="00BD4598">
              <w:rPr>
                <w:rFonts w:ascii="Times New Roman" w:hAnsi="Times New Roman" w:cs="Times New Roman"/>
                <w:b w:val="0"/>
                <w:color w:val="auto"/>
                <w:sz w:val="23"/>
                <w:szCs w:val="23"/>
              </w:rPr>
              <w:t>70%</w:t>
            </w:r>
          </w:p>
        </w:tc>
      </w:tr>
      <w:tr w:rsidR="00075AF7" w:rsidRPr="00AB0839" w14:paraId="2ED67807" w14:textId="77777777" w:rsidTr="00C622E5">
        <w:tc>
          <w:tcPr>
            <w:tcW w:w="460" w:type="pct"/>
            <w:shd w:val="clear" w:color="auto" w:fill="auto"/>
          </w:tcPr>
          <w:p w14:paraId="742C36D4" w14:textId="0022B64F" w:rsidR="00075AF7" w:rsidRPr="00BD4598" w:rsidRDefault="00075AF7" w:rsidP="00075AF7">
            <w:pPr>
              <w:jc w:val="both"/>
              <w:rPr>
                <w:rFonts w:ascii="Times New Roman" w:hAnsi="Times New Roman" w:cs="Times New Roman"/>
                <w:b/>
                <w:sz w:val="23"/>
                <w:szCs w:val="23"/>
              </w:rPr>
            </w:pPr>
            <w:r w:rsidRPr="00BD4598">
              <w:rPr>
                <w:rFonts w:ascii="Times New Roman" w:hAnsi="Times New Roman" w:cs="Times New Roman"/>
                <w:b/>
                <w:sz w:val="23"/>
                <w:szCs w:val="23"/>
              </w:rPr>
              <w:t>I.K.2</w:t>
            </w:r>
          </w:p>
        </w:tc>
        <w:tc>
          <w:tcPr>
            <w:tcW w:w="1492" w:type="pct"/>
            <w:shd w:val="clear" w:color="auto" w:fill="auto"/>
          </w:tcPr>
          <w:p w14:paraId="5F406B15" w14:textId="3D70A9E6" w:rsidR="00075AF7" w:rsidRPr="00BD4598" w:rsidRDefault="00075AF7" w:rsidP="00075AF7">
            <w:pPr>
              <w:jc w:val="center"/>
              <w:rPr>
                <w:rFonts w:ascii="Times New Roman" w:hAnsi="Times New Roman" w:cs="Times New Roman"/>
                <w:sz w:val="23"/>
                <w:szCs w:val="23"/>
              </w:rPr>
            </w:pPr>
            <w:r w:rsidRPr="00BD4598">
              <w:rPr>
                <w:rFonts w:ascii="Times New Roman" w:hAnsi="Times New Roman" w:cs="Times New Roman"/>
                <w:sz w:val="23"/>
                <w:szCs w:val="23"/>
              </w:rPr>
              <w:t>Podiel prijatých k počtu vyslaných vysokoškolských učiteľov do zahraničia</w:t>
            </w:r>
          </w:p>
        </w:tc>
        <w:tc>
          <w:tcPr>
            <w:tcW w:w="651" w:type="pct"/>
          </w:tcPr>
          <w:p w14:paraId="4558FF70" w14:textId="241E53F9" w:rsidR="00075AF7" w:rsidRPr="00BD4598" w:rsidRDefault="00075AF7" w:rsidP="00075AF7">
            <w:pPr>
              <w:jc w:val="center"/>
              <w:rPr>
                <w:rFonts w:ascii="Times New Roman" w:hAnsi="Times New Roman" w:cs="Times New Roman"/>
                <w:sz w:val="23"/>
                <w:szCs w:val="23"/>
              </w:rPr>
            </w:pPr>
            <w:r w:rsidRPr="00BD4598">
              <w:rPr>
                <w:rFonts w:ascii="Times New Roman" w:hAnsi="Times New Roman" w:cs="Times New Roman"/>
                <w:sz w:val="23"/>
                <w:szCs w:val="23"/>
              </w:rPr>
              <w:t>12,5%</w:t>
            </w:r>
          </w:p>
        </w:tc>
        <w:tc>
          <w:tcPr>
            <w:tcW w:w="742" w:type="pct"/>
            <w:gridSpan w:val="2"/>
            <w:shd w:val="clear" w:color="auto" w:fill="auto"/>
          </w:tcPr>
          <w:p w14:paraId="024C3A5E" w14:textId="77630806" w:rsidR="00075AF7" w:rsidRPr="00BD4598" w:rsidRDefault="00CB195E" w:rsidP="00075AF7">
            <w:pPr>
              <w:jc w:val="center"/>
              <w:rPr>
                <w:rFonts w:ascii="Times New Roman" w:hAnsi="Times New Roman" w:cs="Times New Roman"/>
                <w:sz w:val="23"/>
                <w:szCs w:val="23"/>
              </w:rPr>
            </w:pPr>
            <w:r w:rsidRPr="00BD4598">
              <w:rPr>
                <w:rFonts w:ascii="Times New Roman" w:hAnsi="Times New Roman" w:cs="Times New Roman"/>
                <w:sz w:val="23"/>
                <w:szCs w:val="23"/>
              </w:rPr>
              <w:t>100%</w:t>
            </w:r>
          </w:p>
        </w:tc>
        <w:tc>
          <w:tcPr>
            <w:tcW w:w="913" w:type="pct"/>
            <w:gridSpan w:val="2"/>
            <w:shd w:val="clear" w:color="auto" w:fill="auto"/>
          </w:tcPr>
          <w:p w14:paraId="4167D0FC" w14:textId="0EF3E781" w:rsidR="00075AF7" w:rsidRPr="00BD4598" w:rsidRDefault="00CB195E" w:rsidP="00075AF7">
            <w:pPr>
              <w:jc w:val="center"/>
              <w:rPr>
                <w:rFonts w:ascii="Times New Roman" w:hAnsi="Times New Roman" w:cs="Times New Roman"/>
                <w:b/>
                <w:color w:val="FF0000"/>
                <w:sz w:val="23"/>
                <w:szCs w:val="23"/>
              </w:rPr>
            </w:pPr>
            <w:r w:rsidRPr="00BD4598">
              <w:rPr>
                <w:rFonts w:ascii="Times New Roman" w:hAnsi="Times New Roman" w:cs="Times New Roman"/>
                <w:b/>
                <w:sz w:val="23"/>
                <w:szCs w:val="23"/>
              </w:rPr>
              <w:t>13%</w:t>
            </w:r>
          </w:p>
        </w:tc>
        <w:tc>
          <w:tcPr>
            <w:tcW w:w="742" w:type="pct"/>
            <w:shd w:val="clear" w:color="auto" w:fill="auto"/>
          </w:tcPr>
          <w:p w14:paraId="46C92D2A" w14:textId="1204580E" w:rsidR="00075AF7" w:rsidRPr="00BD4598" w:rsidRDefault="00075AF7" w:rsidP="00075AF7">
            <w:pPr>
              <w:pStyle w:val="Odsekzoznamu"/>
              <w:ind w:left="0"/>
              <w:jc w:val="center"/>
              <w:rPr>
                <w:rFonts w:ascii="Times New Roman" w:hAnsi="Times New Roman" w:cs="Times New Roman"/>
                <w:b w:val="0"/>
                <w:color w:val="auto"/>
                <w:sz w:val="23"/>
                <w:szCs w:val="23"/>
              </w:rPr>
            </w:pPr>
            <w:r w:rsidRPr="00BD4598">
              <w:rPr>
                <w:rFonts w:ascii="Times New Roman" w:hAnsi="Times New Roman" w:cs="Times New Roman"/>
                <w:b w:val="0"/>
                <w:color w:val="auto"/>
                <w:sz w:val="23"/>
                <w:szCs w:val="23"/>
              </w:rPr>
              <w:t>70%</w:t>
            </w:r>
          </w:p>
        </w:tc>
      </w:tr>
    </w:tbl>
    <w:p w14:paraId="378729F0" w14:textId="7AA28054" w:rsidR="007825BC" w:rsidRPr="00B73239" w:rsidRDefault="007825BC" w:rsidP="00F36B88">
      <w:pPr>
        <w:spacing w:after="0" w:line="240" w:lineRule="auto"/>
        <w:jc w:val="both"/>
        <w:rPr>
          <w:rFonts w:ascii="Times New Roman" w:hAnsi="Times New Roman" w:cs="Times New Roman"/>
          <w:i/>
        </w:rPr>
      </w:pPr>
      <w:r w:rsidRPr="00B73239">
        <w:rPr>
          <w:rFonts w:ascii="Times New Roman" w:hAnsi="Times New Roman" w:cs="Times New Roman"/>
          <w:i/>
          <w:lang w:val="en-US"/>
        </w:rPr>
        <w:t>*ukazovate</w:t>
      </w:r>
      <w:r w:rsidRPr="00B73239">
        <w:rPr>
          <w:rFonts w:ascii="Times New Roman" w:hAnsi="Times New Roman" w:cs="Times New Roman"/>
          <w:i/>
        </w:rPr>
        <w:t>ľ typu II. - nižšia hodnota ako štandard je pozitívnou hodnotou</w:t>
      </w:r>
    </w:p>
    <w:p w14:paraId="35F30E96" w14:textId="4722222F" w:rsidR="008A256F" w:rsidRPr="00B73239" w:rsidRDefault="008A256F" w:rsidP="00F36B88">
      <w:pPr>
        <w:spacing w:after="0" w:line="240" w:lineRule="auto"/>
        <w:jc w:val="both"/>
        <w:rPr>
          <w:rFonts w:ascii="Cambria" w:hAnsi="Cambria" w:cs="Times New Roman"/>
          <w:i/>
        </w:rPr>
      </w:pPr>
      <w:r w:rsidRPr="00B73239">
        <w:rPr>
          <w:rFonts w:ascii="Times New Roman" w:hAnsi="Times New Roman" w:cs="Times New Roman"/>
          <w:i/>
        </w:rPr>
        <w:t>**hodnota štandardu je stanovená pre súčet hodnôt ukazovateľa I.E.1 za jednotlivé stupne Bc., Mgr. a PhD.</w:t>
      </w:r>
    </w:p>
    <w:p w14:paraId="2BB111A2" w14:textId="77777777" w:rsidR="004D7193" w:rsidRDefault="004D7193" w:rsidP="00D002B6">
      <w:pPr>
        <w:jc w:val="both"/>
        <w:rPr>
          <w:rFonts w:ascii="Times New Roman" w:hAnsi="Times New Roman" w:cs="Times New Roman"/>
          <w:b/>
          <w:i/>
          <w:sz w:val="23"/>
          <w:szCs w:val="23"/>
          <w:lang w:val="en-US"/>
        </w:rPr>
      </w:pPr>
    </w:p>
    <w:p w14:paraId="37E8390A" w14:textId="3B215DD6" w:rsidR="00FE340D" w:rsidRPr="00FE340D" w:rsidRDefault="00FE340D" w:rsidP="00D002B6">
      <w:pPr>
        <w:jc w:val="both"/>
        <w:rPr>
          <w:rFonts w:ascii="Times New Roman" w:hAnsi="Times New Roman" w:cs="Times New Roman"/>
          <w:b/>
          <w:i/>
          <w:sz w:val="23"/>
          <w:szCs w:val="23"/>
          <w:lang w:val="en-US"/>
        </w:rPr>
      </w:pPr>
      <w:r w:rsidRPr="00FE340D">
        <w:rPr>
          <w:rFonts w:ascii="Times New Roman" w:hAnsi="Times New Roman" w:cs="Times New Roman"/>
          <w:b/>
          <w:i/>
          <w:sz w:val="23"/>
          <w:szCs w:val="23"/>
          <w:lang w:val="en-US"/>
        </w:rPr>
        <w:t>Tab.</w:t>
      </w:r>
      <w:r w:rsidR="007B0D3B">
        <w:rPr>
          <w:rFonts w:ascii="Times New Roman" w:hAnsi="Times New Roman" w:cs="Times New Roman"/>
          <w:b/>
          <w:i/>
          <w:sz w:val="23"/>
          <w:szCs w:val="23"/>
          <w:lang w:val="en-US"/>
        </w:rPr>
        <w:t>1</w:t>
      </w:r>
      <w:r w:rsidRPr="00FE340D">
        <w:rPr>
          <w:rFonts w:ascii="Times New Roman" w:hAnsi="Times New Roman" w:cs="Times New Roman"/>
          <w:b/>
          <w:i/>
          <w:sz w:val="23"/>
          <w:szCs w:val="23"/>
          <w:lang w:val="en-US"/>
        </w:rPr>
        <w:t xml:space="preserve"> Súhrnné vyhodnotenie KIUK za oblas</w:t>
      </w:r>
      <w:r w:rsidR="00D227D5">
        <w:rPr>
          <w:rFonts w:ascii="Times New Roman" w:hAnsi="Times New Roman" w:cs="Times New Roman"/>
          <w:b/>
          <w:i/>
          <w:sz w:val="23"/>
          <w:szCs w:val="23"/>
          <w:lang w:val="en-US"/>
        </w:rPr>
        <w:t>ť</w:t>
      </w:r>
      <w:r w:rsidRPr="00FE340D">
        <w:rPr>
          <w:rFonts w:ascii="Times New Roman" w:hAnsi="Times New Roman" w:cs="Times New Roman"/>
          <w:b/>
          <w:i/>
          <w:sz w:val="23"/>
          <w:szCs w:val="23"/>
          <w:lang w:val="en-US"/>
        </w:rPr>
        <w:t xml:space="preserve"> vzdelávania – tabuľka zdrojových údajov ku grafu č. 1</w:t>
      </w:r>
    </w:p>
    <w:p w14:paraId="791B48E5" w14:textId="755AFF8E" w:rsidR="001D22A9" w:rsidRDefault="001D22A9" w:rsidP="001D22A9">
      <w:pPr>
        <w:tabs>
          <w:tab w:val="left" w:pos="0"/>
        </w:tabs>
        <w:spacing w:after="0" w:line="240" w:lineRule="auto"/>
        <w:jc w:val="both"/>
        <w:rPr>
          <w:rFonts w:ascii="Times New Roman" w:hAnsi="Times New Roman" w:cs="Times New Roman"/>
          <w:i/>
        </w:rPr>
      </w:pPr>
    </w:p>
    <w:p w14:paraId="3F0ACF4A" w14:textId="77777777" w:rsidR="00A84646" w:rsidRDefault="00A84646" w:rsidP="001D22A9">
      <w:pPr>
        <w:tabs>
          <w:tab w:val="left" w:pos="0"/>
        </w:tabs>
        <w:spacing w:after="0" w:line="240" w:lineRule="auto"/>
        <w:jc w:val="both"/>
        <w:rPr>
          <w:rFonts w:ascii="Cambria" w:eastAsia="Calibri" w:hAnsi="Cambria" w:cs="Times New Roman"/>
          <w:bCs/>
          <w:color w:val="FF0000"/>
          <w:szCs w:val="24"/>
        </w:rPr>
      </w:pPr>
    </w:p>
    <w:p w14:paraId="520DCCA8" w14:textId="77777777" w:rsidR="008E5B84" w:rsidRDefault="00377217" w:rsidP="001D22A9">
      <w:pPr>
        <w:tabs>
          <w:tab w:val="left" w:pos="0"/>
        </w:tabs>
        <w:spacing w:after="0" w:line="240" w:lineRule="auto"/>
        <w:jc w:val="both"/>
        <w:rPr>
          <w:rFonts w:ascii="Times New Roman" w:hAnsi="Times New Roman" w:cs="Times New Roman"/>
          <w:b/>
          <w:i/>
          <w:color w:val="FF0000"/>
          <w:sz w:val="23"/>
          <w:szCs w:val="23"/>
        </w:rPr>
      </w:pPr>
      <w:r>
        <w:rPr>
          <w:rFonts w:ascii="Times New Roman" w:hAnsi="Times New Roman" w:cs="Times New Roman"/>
          <w:b/>
          <w:sz w:val="23"/>
          <w:szCs w:val="23"/>
        </w:rPr>
        <w:t xml:space="preserve">b) </w:t>
      </w:r>
      <w:r w:rsidR="001D22A9" w:rsidRPr="002D5CA0">
        <w:rPr>
          <w:rFonts w:ascii="Times New Roman" w:hAnsi="Times New Roman" w:cs="Times New Roman"/>
          <w:b/>
          <w:sz w:val="23"/>
          <w:szCs w:val="23"/>
        </w:rPr>
        <w:t xml:space="preserve">Súhrnné </w:t>
      </w:r>
      <w:r>
        <w:rPr>
          <w:rFonts w:ascii="Times New Roman" w:hAnsi="Times New Roman" w:cs="Times New Roman"/>
          <w:b/>
          <w:sz w:val="23"/>
          <w:szCs w:val="23"/>
        </w:rPr>
        <w:t>kvalitatívne</w:t>
      </w:r>
      <w:r w:rsidR="001D22A9" w:rsidRPr="002D5CA0">
        <w:rPr>
          <w:rFonts w:ascii="Times New Roman" w:hAnsi="Times New Roman" w:cs="Times New Roman"/>
          <w:b/>
          <w:sz w:val="23"/>
          <w:szCs w:val="23"/>
        </w:rPr>
        <w:t xml:space="preserve"> vyhodnotenie zabezpečovania kvality v oblasti vzdelávania </w:t>
      </w:r>
      <w:r>
        <w:rPr>
          <w:rFonts w:ascii="Times New Roman" w:hAnsi="Times New Roman" w:cs="Times New Roman"/>
          <w:b/>
          <w:sz w:val="23"/>
          <w:szCs w:val="23"/>
        </w:rPr>
        <w:t>(</w:t>
      </w:r>
      <w:r w:rsidR="001D22A9" w:rsidRPr="002D5CA0">
        <w:rPr>
          <w:rFonts w:ascii="Times New Roman" w:hAnsi="Times New Roman" w:cs="Times New Roman"/>
          <w:b/>
          <w:sz w:val="23"/>
          <w:szCs w:val="23"/>
        </w:rPr>
        <w:t>podľa súhrnného kvantitatívneho vyhodnotenia všetkých kľúčových indikatívnych ukazovateľov kvality patriacich k oblasti vzdelávania</w:t>
      </w:r>
      <w:r>
        <w:rPr>
          <w:rFonts w:ascii="Times New Roman" w:hAnsi="Times New Roman" w:cs="Times New Roman"/>
          <w:b/>
          <w:sz w:val="23"/>
          <w:szCs w:val="23"/>
        </w:rPr>
        <w:t>)</w:t>
      </w:r>
      <w:r w:rsidR="001D22A9" w:rsidRPr="002D5CA0">
        <w:rPr>
          <w:rFonts w:ascii="Times New Roman" w:hAnsi="Times New Roman" w:cs="Times New Roman"/>
          <w:b/>
          <w:sz w:val="23"/>
          <w:szCs w:val="23"/>
        </w:rPr>
        <w:t xml:space="preserve"> </w:t>
      </w:r>
      <w:r>
        <w:rPr>
          <w:rFonts w:ascii="Times New Roman" w:hAnsi="Times New Roman" w:cs="Times New Roman"/>
          <w:b/>
          <w:sz w:val="23"/>
          <w:szCs w:val="23"/>
        </w:rPr>
        <w:t>na</w:t>
      </w:r>
      <w:r w:rsidRPr="002D5CA0">
        <w:rPr>
          <w:rFonts w:ascii="Times New Roman" w:hAnsi="Times New Roman" w:cs="Times New Roman"/>
          <w:b/>
          <w:sz w:val="23"/>
          <w:szCs w:val="23"/>
        </w:rPr>
        <w:t xml:space="preserve"> inštitucionáln</w:t>
      </w:r>
      <w:r>
        <w:rPr>
          <w:rFonts w:ascii="Times New Roman" w:hAnsi="Times New Roman" w:cs="Times New Roman"/>
          <w:b/>
          <w:sz w:val="23"/>
          <w:szCs w:val="23"/>
        </w:rPr>
        <w:t>ej</w:t>
      </w:r>
      <w:r w:rsidRPr="002D5CA0">
        <w:rPr>
          <w:rFonts w:ascii="Times New Roman" w:hAnsi="Times New Roman" w:cs="Times New Roman"/>
          <w:b/>
          <w:sz w:val="23"/>
          <w:szCs w:val="23"/>
        </w:rPr>
        <w:t xml:space="preserve"> úrov</w:t>
      </w:r>
      <w:r>
        <w:rPr>
          <w:rFonts w:ascii="Times New Roman" w:hAnsi="Times New Roman" w:cs="Times New Roman"/>
          <w:b/>
          <w:sz w:val="23"/>
          <w:szCs w:val="23"/>
        </w:rPr>
        <w:t>ni</w:t>
      </w:r>
      <w:r w:rsidRPr="002D5CA0">
        <w:rPr>
          <w:rFonts w:ascii="Times New Roman" w:hAnsi="Times New Roman" w:cs="Times New Roman"/>
          <w:b/>
          <w:i/>
          <w:color w:val="FF0000"/>
          <w:sz w:val="23"/>
          <w:szCs w:val="23"/>
        </w:rPr>
        <w:t xml:space="preserve"> </w:t>
      </w:r>
    </w:p>
    <w:p w14:paraId="6C1A44C7" w14:textId="77777777" w:rsidR="008E5B84" w:rsidRDefault="008E5B84" w:rsidP="001D22A9">
      <w:pPr>
        <w:tabs>
          <w:tab w:val="left" w:pos="0"/>
        </w:tabs>
        <w:spacing w:after="0" w:line="240" w:lineRule="auto"/>
        <w:jc w:val="both"/>
        <w:rPr>
          <w:rFonts w:ascii="Times New Roman" w:hAnsi="Times New Roman" w:cs="Times New Roman"/>
          <w:b/>
          <w:i/>
          <w:color w:val="FF0000"/>
          <w:sz w:val="23"/>
          <w:szCs w:val="23"/>
        </w:rPr>
      </w:pPr>
    </w:p>
    <w:p w14:paraId="653689F3" w14:textId="77777777" w:rsidR="00A84646" w:rsidRPr="00AF4292" w:rsidRDefault="00A84646" w:rsidP="00A84646">
      <w:pPr>
        <w:ind w:firstLine="708"/>
        <w:jc w:val="both"/>
        <w:rPr>
          <w:rStyle w:val="markedcontent"/>
          <w:rFonts w:ascii="Times New Roman" w:hAnsi="Times New Roman" w:cs="Times New Roman"/>
          <w:sz w:val="24"/>
          <w:szCs w:val="24"/>
        </w:rPr>
      </w:pPr>
      <w:r w:rsidRPr="00AF4292">
        <w:rPr>
          <w:rStyle w:val="markedcontent"/>
          <w:rFonts w:ascii="Times New Roman" w:hAnsi="Times New Roman" w:cs="Times New Roman"/>
          <w:sz w:val="24"/>
          <w:szCs w:val="24"/>
        </w:rPr>
        <w:t>Čo sa týka vyhodnotenia jednotlivých procesov vnútorného systému univerzity za oblasť vzdelávania, je možné konštatovať, že v roku 2021 všetky tieto procesy prebiehali úspešne. Univerzita sústredila aj v tejto oblasti svoju pozornosť predovšetkým na realizáciu krokov, ktoré sú potrebné na zosúladenie vnútorného systému, študijných programov a habilitačných a inauguračných konaní s akreditačnými štandardmi Slovenskej akreditačnej agentúry pre vysoké školstvo.</w:t>
      </w:r>
    </w:p>
    <w:p w14:paraId="7857268F" w14:textId="77777777" w:rsidR="00A84646" w:rsidRPr="00AF4292" w:rsidRDefault="00A84646" w:rsidP="00A84646">
      <w:pPr>
        <w:ind w:firstLine="708"/>
        <w:jc w:val="both"/>
        <w:rPr>
          <w:rFonts w:ascii="Times New Roman" w:hAnsi="Times New Roman" w:cs="Times New Roman"/>
          <w:sz w:val="24"/>
        </w:rPr>
      </w:pPr>
      <w:r w:rsidRPr="00AF4292">
        <w:rPr>
          <w:rStyle w:val="markedcontent"/>
          <w:rFonts w:ascii="Times New Roman" w:hAnsi="Times New Roman" w:cs="Times New Roman"/>
          <w:sz w:val="24"/>
          <w:szCs w:val="24"/>
        </w:rPr>
        <w:t xml:space="preserve">Za kľúčové je možné považovať, že v roku </w:t>
      </w:r>
      <w:r w:rsidRPr="00AF4292">
        <w:rPr>
          <w:rFonts w:ascii="Times New Roman" w:hAnsi="Times New Roman" w:cs="Times New Roman"/>
          <w:sz w:val="24"/>
          <w:szCs w:val="24"/>
        </w:rPr>
        <w:t xml:space="preserve">2021 nadobudol účinnosť nový vnútorný predpis univerzity – Pravidlá tvorby, úpravy, schvaľovania a hodnotenia kvality študijných programov Trnavskej univerzity v Trnave, ktorý upravuje základné princípy zabezpečovania kvality študijných programov univerzity, charakteristiku a formálne náležitosti študijného odboru, študijného programu a študijného predmetu, postavenie, pôsobnosť a povinnosti jednotlivých subjektov podieľajúcich sa na zabezpečovaní kvality študijných programov univerzity, základné zásady tvorby, úpravy, schvaľovania, uskutočňovania a hodnotenia kvality študijných programov univerzity, ako aj organizačné a procesné pravidlá, podľa ktorých sa realizuje tvorba, úprava, schvaľovanie, uskutočňovanie a hodnotenie kvality študijných programov univerzity. Na základe uvedeného vnútorného predpisu boli na jednotlivých fakultách zriadené </w:t>
      </w:r>
      <w:r w:rsidRPr="00AF4292">
        <w:rPr>
          <w:rFonts w:ascii="Times New Roman" w:hAnsi="Times New Roman" w:cs="Times New Roman"/>
          <w:sz w:val="24"/>
        </w:rPr>
        <w:t xml:space="preserve">pre bakalárske a magisterské študijné programy programové rady a pre doktorandské študijné programy odborové rady, ktorých súčasťou sú aj zástupcovia študentov, zamestnávateľov a v prípade odborovej rady aj domáci a zahraniční partneri fakulty. Rovnako bol tiež vytvorený vnútorný orgán univerzity Rada pre vnútorné hodnotenie kvality vysokoškolského vzdelávania Trnavskej univerzity v Trnave, ako stály orgán univerzity, ktorý </w:t>
      </w:r>
      <w:r w:rsidRPr="00AF4292">
        <w:rPr>
          <w:rFonts w:ascii="Times New Roman" w:hAnsi="Times New Roman" w:cs="Times New Roman"/>
          <w:sz w:val="24"/>
        </w:rPr>
        <w:lastRenderedPageBreak/>
        <w:t>je v zmysle štandardov kvality vzdelávania nezávislou štruktúrou vnútorného systému univerzity a monitoruje a hodnotí vnútorný systém univerzity, jej študijné programy, habilitačné a inauguračné konania a súvisiace činnosti vo vzťahu k ich súladu so zákonom o vysokých školách, zákonom o zabezpečovaní kvality a ďalšími všeobecne záväznými právnymi predpismi, štandardmi kvality vzdelávania, európskymi štandardmi, ako aj Štatútom Trnavskej univerzity v Trnave a jej dlhodobým zámerom.</w:t>
      </w:r>
    </w:p>
    <w:p w14:paraId="426F42BF" w14:textId="77777777" w:rsidR="00A84646" w:rsidRPr="00AF4292" w:rsidRDefault="00A84646" w:rsidP="00A84646">
      <w:pPr>
        <w:ind w:firstLine="708"/>
        <w:jc w:val="both"/>
        <w:rPr>
          <w:rFonts w:ascii="Times New Roman" w:hAnsi="Times New Roman" w:cs="Times New Roman"/>
          <w:sz w:val="24"/>
        </w:rPr>
      </w:pPr>
      <w:r w:rsidRPr="00AF4292">
        <w:rPr>
          <w:rFonts w:ascii="Times New Roman" w:hAnsi="Times New Roman" w:cs="Times New Roman"/>
          <w:sz w:val="24"/>
        </w:rPr>
        <w:t>Aj v roku 2021 boli všetky študijné programy ponúkané univerzitou monitorované a priebežne hodnotené, pričom prvýkrát sa uskutočnilo hodnotenie študijných programov za rok 2021 programovými a odborovými radami,</w:t>
      </w:r>
    </w:p>
    <w:p w14:paraId="41606A89" w14:textId="77777777" w:rsidR="00A84646" w:rsidRPr="00AF4292" w:rsidRDefault="00A84646" w:rsidP="00A84646">
      <w:pPr>
        <w:ind w:firstLine="708"/>
        <w:jc w:val="both"/>
        <w:rPr>
          <w:rFonts w:ascii="Times New Roman" w:hAnsi="Times New Roman" w:cs="Times New Roman"/>
          <w:sz w:val="24"/>
        </w:rPr>
      </w:pPr>
      <w:r w:rsidRPr="00AF4292">
        <w:rPr>
          <w:rFonts w:ascii="Times New Roman" w:hAnsi="Times New Roman" w:cs="Times New Roman"/>
          <w:sz w:val="24"/>
        </w:rPr>
        <w:t>V roku 2021 prišlo na univerzite ku komplexnému prehodnoteniu všetkých ponúkaných študijných programov s cieľom ponúkať uchádzačom len moderné študijné programy, ktoré sú v plnom súlade so Štandardmi pre študijný program Slovenskej akreditačnej agentúry pre vysoké školstvo, ako aj s poslaním a strategickými cieľmi univerzity. Výsledkom tohto procesu okrem iného je, že bolo navrhnutých 61 študijných programov na zrušenie. Ostatné študijné programy boli upravené a zosúladené so Štandardmi pre študijný program Slovenskej akreditačnej agentúry pre vysoké školstvo. Boli doplnené o nové predmety, ktoré ešte vo výraznejšej miere zabezpečia vzdelávanie orientované na prax a posilnia spoločenskú zodpovednosť študentov. Zvýšila sa flexibilita trajektórie učenia sa a dosahovania výstupov vzdelávania a boli zakomponované predmety (alebo témy v rámci už existujúcich predmetov), ktoré požadovali študenti či zástupcovia zamestnávateľov. Do všetkých týchto procesov boli zapojení študenti, zamestnávatelia, ako aj ďalšie zainteresované strany. Všetky zosúladené študijné programy boli predložené Rade pre vnútorné hodnotenie kvality vysokoškolského vzdelávania Trnavskej univerzity v Trnave, ktorej úlohou je všetky predložené študijné programy v prvej polovici roka 2022 posúdiť a deklarovať ich súlad so Štandardmi pre študijný program Slovenskej akreditačnej agentúry pre vysoké školstvo. Od 1. septembra 2022 bude univerzita ponúkať len študijné programy, ktoré sú plne v súlade so Štandardmi pre študijný program Slovenskej akreditačnej agentúry pre vysoké školstvo.</w:t>
      </w:r>
    </w:p>
    <w:p w14:paraId="2AE3D8BF" w14:textId="77777777" w:rsidR="00A84646" w:rsidRPr="00AF4292" w:rsidRDefault="00A84646" w:rsidP="00A84646">
      <w:pPr>
        <w:ind w:firstLine="708"/>
        <w:jc w:val="both"/>
        <w:rPr>
          <w:rFonts w:ascii="Times New Roman" w:hAnsi="Times New Roman" w:cs="Times New Roman"/>
          <w:sz w:val="24"/>
        </w:rPr>
      </w:pPr>
      <w:r w:rsidRPr="00AF4292">
        <w:rPr>
          <w:rFonts w:ascii="Times New Roman" w:hAnsi="Times New Roman" w:cs="Times New Roman"/>
          <w:sz w:val="24"/>
        </w:rPr>
        <w:t>V roku 2021 boli tiež vytvorené nové študijné programy, ktoré po schválení Radou pre vnútorné hodnotenie kvality vysokoškolského vzdelávania Trnavskej univerzity v Trnave boli odoslané na akreditáciu Slovenskej akreditačnej agentúre pre vysoké školstvo. Na základe jej rozhodnutia mala univerzita v roku 2021 akreditované štyri nové študijné programy.</w:t>
      </w:r>
    </w:p>
    <w:p w14:paraId="01FEDC1A" w14:textId="77777777" w:rsidR="00A84646" w:rsidRPr="00AF4292" w:rsidRDefault="00A84646" w:rsidP="00A84646">
      <w:pPr>
        <w:ind w:firstLine="708"/>
        <w:jc w:val="both"/>
        <w:rPr>
          <w:rFonts w:ascii="Times New Roman" w:hAnsi="Times New Roman" w:cs="Times New Roman"/>
          <w:sz w:val="24"/>
        </w:rPr>
      </w:pPr>
      <w:r w:rsidRPr="00AF4292">
        <w:rPr>
          <w:rFonts w:ascii="Times New Roman" w:hAnsi="Times New Roman" w:cs="Times New Roman"/>
          <w:sz w:val="24"/>
        </w:rPr>
        <w:t xml:space="preserve">Je potrebné zdôrazniť, že prijatím nového právneho predpisu, vytvorením programových a  odborových rád a ich činnosťou, ako aj vytvorením Rady pre vnútorné hodnotenie kvality vysokoškolského vzdelávania TU v Trnave sa proces vytvárania, schvaľovania, uskutočňovania, úpravy a hodnotenia kvality študijných programov na univerzite výrazne skvalitnil. Týmito procesmi sa posilnilo zaistenie vysokého štandardu vzdelávania a ponuky atraktívnych, na trhu uplatniteľných študijných programov. </w:t>
      </w:r>
    </w:p>
    <w:p w14:paraId="294E7437" w14:textId="77777777" w:rsidR="00A84646" w:rsidRPr="00AF4292" w:rsidRDefault="00A84646" w:rsidP="00A84646">
      <w:pPr>
        <w:ind w:firstLine="708"/>
        <w:jc w:val="both"/>
        <w:rPr>
          <w:rStyle w:val="markedcontent"/>
          <w:rFonts w:ascii="Times New Roman" w:hAnsi="Times New Roman" w:cs="Times New Roman"/>
          <w:sz w:val="24"/>
          <w:szCs w:val="24"/>
        </w:rPr>
      </w:pPr>
      <w:r w:rsidRPr="00AF4292">
        <w:rPr>
          <w:rFonts w:ascii="Times New Roman" w:hAnsi="Times New Roman" w:cs="Times New Roman"/>
          <w:sz w:val="24"/>
        </w:rPr>
        <w:t xml:space="preserve">Rovnako aj v ďalších hodnotených oblastiach sa pozornosť univerzity sústredila na zachovanie vysokého štandardu realizovaných procesov a na prijatie opatrení a ďalších vnútorných predpisov, ktoré sú potrebné na deklarovanie súladu </w:t>
      </w:r>
      <w:r w:rsidRPr="00AF4292">
        <w:rPr>
          <w:rStyle w:val="markedcontent"/>
          <w:rFonts w:ascii="Times New Roman" w:hAnsi="Times New Roman" w:cs="Times New Roman"/>
          <w:sz w:val="24"/>
          <w:szCs w:val="24"/>
        </w:rPr>
        <w:t xml:space="preserve">s akreditačnými štandardmi Slovenskej akreditačnej agentúry pre vysoké školstvo (napr. </w:t>
      </w:r>
      <w:r w:rsidRPr="00AF4292">
        <w:rPr>
          <w:rFonts w:ascii="Times New Roman" w:hAnsi="Times New Roman" w:cs="Times New Roman"/>
          <w:sz w:val="24"/>
          <w:szCs w:val="24"/>
        </w:rPr>
        <w:t xml:space="preserve">Zásady výberového konania na obsadzovanie pracovných miest vysokoškolských učiteľov, pracovných miest výskumných pracovníkov, funkcií profesorov a docentov a funkcií vedúcich zamestnancov Trnavskej univerzity v Trnave, Všeobecné kritériá na obsadzovanie funkcií profesorov a docentov na </w:t>
      </w:r>
      <w:r w:rsidRPr="00AF4292">
        <w:rPr>
          <w:rFonts w:ascii="Times New Roman" w:hAnsi="Times New Roman" w:cs="Times New Roman"/>
          <w:sz w:val="24"/>
          <w:szCs w:val="24"/>
        </w:rPr>
        <w:lastRenderedPageBreak/>
        <w:t>Trnavskej univerzite v Trnave a konkrétne podmienky výberového konania na obsadzovanie funkcií profesorov a docentov na Trnavskej univerzite v Trnave, Smernice rektora Trnavskej univerzity v Trnave č. 20/2021 o bibliografickej registrácii, kontrole originality, sprístupňovaní, uchovávaní a základných náležitostiach záverečných, rigoróznych a habilitačných prác)</w:t>
      </w:r>
      <w:r w:rsidRPr="00AF4292">
        <w:rPr>
          <w:rStyle w:val="markedcontent"/>
          <w:rFonts w:ascii="Times New Roman" w:hAnsi="Times New Roman" w:cs="Times New Roman"/>
          <w:sz w:val="24"/>
          <w:szCs w:val="24"/>
        </w:rPr>
        <w:t xml:space="preserve">. Osobitná pozornosť bola venovaná podpore študentov, vrátane študentov so špecifickými potrebami. Boli precizované všetky oblasti podpory (kariérne poradenstvo, psychologické poradenstvo, tútori, študijný poradcovia, koordinátori pre študentov so špecifickými potrebami, sociálne poradenstvo, právne poradenstvo). Potrebné je tiež zdôrazniť, že univerzita podpísala zmluvu s ubytovacím zariadením Nukleón, na základe ktorej od akademického roka 2021/2022 pribudlo 500 ubytovacích lôžok pre študentov, čo odstráni problémy študentov s ubytovaním a môže zvýšiť pomer zapísaných študentov do prvých rokov štúdia, nakoľko uchádzači, ktorí boli na štúdium prijatí, často deklarovali, že sa na samotné štúdium nezapísali najmä z dôvodu, že im univerzita neposkytla ubytovanie. </w:t>
      </w:r>
    </w:p>
    <w:p w14:paraId="41CD2040" w14:textId="77777777" w:rsidR="00A84646" w:rsidRDefault="00A84646" w:rsidP="00A84646">
      <w:pPr>
        <w:ind w:firstLine="708"/>
        <w:jc w:val="both"/>
        <w:rPr>
          <w:rStyle w:val="markedcontent"/>
          <w:rFonts w:ascii="Times New Roman" w:hAnsi="Times New Roman" w:cs="Times New Roman"/>
          <w:sz w:val="24"/>
          <w:szCs w:val="24"/>
        </w:rPr>
      </w:pPr>
      <w:r w:rsidRPr="00AF4292">
        <w:rPr>
          <w:rFonts w:ascii="Times New Roman" w:hAnsi="Times New Roman" w:cs="Times New Roman"/>
          <w:sz w:val="24"/>
          <w:szCs w:val="24"/>
        </w:rPr>
        <w:t>Z vyhodnotenie KIUK za oblasť vzdelávania za rok 2021 vyplýva, že indikatívne ukazovatele sú naplnené, vo väčšine prípadov ich plnenie je prekročené. Problematický sa javí podiel prijatých vysokoškolských učiteľov k počtu vyslaných vysokoškolských učiteľov do zahraničia a tiež nižší počet zapísaných účastníkov celoživotného vzdelávania, ktorý je však zrejme spôsobený pandemickou situáciou.</w:t>
      </w:r>
      <w:r>
        <w:rPr>
          <w:rFonts w:ascii="Times New Roman" w:hAnsi="Times New Roman" w:cs="Times New Roman"/>
          <w:sz w:val="24"/>
          <w:szCs w:val="24"/>
        </w:rPr>
        <w:t xml:space="preserve">   </w:t>
      </w:r>
      <w:r w:rsidRPr="009C29FB">
        <w:rPr>
          <w:rFonts w:ascii="Times New Roman" w:hAnsi="Times New Roman" w:cs="Times New Roman"/>
          <w:sz w:val="24"/>
          <w:szCs w:val="24"/>
        </w:rPr>
        <w:t xml:space="preserve"> </w:t>
      </w:r>
      <w:r>
        <w:rPr>
          <w:rStyle w:val="markedcontent"/>
          <w:rFonts w:ascii="Times New Roman" w:hAnsi="Times New Roman" w:cs="Times New Roman"/>
          <w:sz w:val="24"/>
          <w:szCs w:val="24"/>
        </w:rPr>
        <w:t xml:space="preserve">  </w:t>
      </w:r>
    </w:p>
    <w:p w14:paraId="7264BAC4" w14:textId="0A4F3EC0" w:rsidR="001D22A9" w:rsidRDefault="001D22A9" w:rsidP="001D22A9">
      <w:pPr>
        <w:tabs>
          <w:tab w:val="left" w:pos="0"/>
        </w:tabs>
        <w:spacing w:after="0" w:line="240" w:lineRule="auto"/>
        <w:jc w:val="both"/>
        <w:rPr>
          <w:rFonts w:ascii="Cambria" w:eastAsia="Calibri" w:hAnsi="Cambria" w:cs="Times New Roman"/>
          <w:bCs/>
          <w:color w:val="FF0000"/>
          <w:szCs w:val="24"/>
        </w:rPr>
      </w:pPr>
    </w:p>
    <w:p w14:paraId="3581F14B" w14:textId="13F93489" w:rsidR="001D22A9" w:rsidRDefault="001D22A9" w:rsidP="001D22A9">
      <w:pPr>
        <w:tabs>
          <w:tab w:val="left" w:pos="0"/>
        </w:tabs>
        <w:spacing w:after="0" w:line="240" w:lineRule="auto"/>
        <w:jc w:val="both"/>
        <w:rPr>
          <w:rFonts w:ascii="Cambria" w:eastAsia="Calibri" w:hAnsi="Cambria" w:cs="Times New Roman"/>
          <w:bCs/>
          <w:color w:val="FF0000"/>
          <w:szCs w:val="24"/>
        </w:rPr>
      </w:pPr>
    </w:p>
    <w:p w14:paraId="5A611EF2" w14:textId="5AED0613" w:rsidR="008E5B84" w:rsidRDefault="008E5B84" w:rsidP="001D22A9">
      <w:pPr>
        <w:tabs>
          <w:tab w:val="left" w:pos="0"/>
        </w:tabs>
        <w:spacing w:after="0" w:line="240" w:lineRule="auto"/>
        <w:jc w:val="both"/>
        <w:rPr>
          <w:rFonts w:ascii="Cambria" w:eastAsia="Calibri" w:hAnsi="Cambria" w:cs="Times New Roman"/>
          <w:bCs/>
          <w:color w:val="FF0000"/>
          <w:szCs w:val="24"/>
        </w:rPr>
      </w:pPr>
    </w:p>
    <w:p w14:paraId="520EF0C6" w14:textId="461E57B6" w:rsidR="00035363" w:rsidRDefault="00035363">
      <w:pPr>
        <w:rPr>
          <w:rFonts w:ascii="Cambria" w:eastAsia="Calibri" w:hAnsi="Cambria" w:cs="Times New Roman"/>
          <w:bCs/>
          <w:color w:val="FF0000"/>
          <w:szCs w:val="24"/>
        </w:rPr>
      </w:pPr>
      <w:r>
        <w:rPr>
          <w:rFonts w:ascii="Cambria" w:eastAsia="Calibri" w:hAnsi="Cambria" w:cs="Times New Roman"/>
          <w:bCs/>
          <w:color w:val="FF0000"/>
          <w:szCs w:val="24"/>
        </w:rPr>
        <w:br w:type="page"/>
      </w:r>
    </w:p>
    <w:p w14:paraId="542C2B9F" w14:textId="66656F6B" w:rsidR="001D22A9" w:rsidRPr="002A4AC9" w:rsidRDefault="00D37B70" w:rsidP="002A4AC9">
      <w:pPr>
        <w:pStyle w:val="Nadpis2"/>
        <w:jc w:val="both"/>
        <w:rPr>
          <w:rFonts w:ascii="Times New Roman" w:hAnsi="Times New Roman" w:cs="Times New Roman"/>
          <w:b/>
          <w:color w:val="auto"/>
        </w:rPr>
      </w:pPr>
      <w:bookmarkStart w:id="32" w:name="_Toc101435175"/>
      <w:r w:rsidRPr="002A4AC9">
        <w:rPr>
          <w:rFonts w:ascii="Times New Roman" w:hAnsi="Times New Roman" w:cs="Times New Roman"/>
          <w:b/>
          <w:color w:val="auto"/>
        </w:rPr>
        <w:lastRenderedPageBreak/>
        <w:t>Záver</w:t>
      </w:r>
      <w:r w:rsidR="003F43E1">
        <w:rPr>
          <w:rFonts w:ascii="Times New Roman" w:hAnsi="Times New Roman" w:cs="Times New Roman"/>
          <w:b/>
          <w:color w:val="auto"/>
        </w:rPr>
        <w:t xml:space="preserve"> – časť A.</w:t>
      </w:r>
      <w:bookmarkEnd w:id="32"/>
    </w:p>
    <w:p w14:paraId="08A51527" w14:textId="77777777" w:rsidR="00DA0621" w:rsidRDefault="00DA0621" w:rsidP="001D22A9">
      <w:pPr>
        <w:jc w:val="both"/>
        <w:rPr>
          <w:rFonts w:ascii="Times New Roman" w:hAnsi="Times New Roman" w:cs="Times New Roman"/>
          <w:sz w:val="23"/>
          <w:szCs w:val="23"/>
        </w:rPr>
      </w:pPr>
    </w:p>
    <w:p w14:paraId="7754A2FC" w14:textId="3F727FE3" w:rsidR="001D22A9" w:rsidRPr="00B11B1B" w:rsidRDefault="001D22A9" w:rsidP="00B73239">
      <w:pPr>
        <w:ind w:firstLine="709"/>
        <w:jc w:val="both"/>
        <w:rPr>
          <w:rFonts w:ascii="Times New Roman" w:hAnsi="Times New Roman" w:cs="Times New Roman"/>
          <w:sz w:val="24"/>
          <w:szCs w:val="24"/>
        </w:rPr>
      </w:pPr>
      <w:r w:rsidRPr="00B11B1B">
        <w:rPr>
          <w:rFonts w:ascii="Times New Roman" w:hAnsi="Times New Roman" w:cs="Times New Roman"/>
          <w:sz w:val="24"/>
          <w:szCs w:val="24"/>
        </w:rPr>
        <w:t>V</w:t>
      </w:r>
      <w:r w:rsidR="00240F75" w:rsidRPr="00B11B1B">
        <w:rPr>
          <w:rFonts w:ascii="Times New Roman" w:hAnsi="Times New Roman" w:cs="Times New Roman"/>
          <w:sz w:val="24"/>
          <w:szCs w:val="24"/>
        </w:rPr>
        <w:t> </w:t>
      </w:r>
      <w:r w:rsidRPr="00B11B1B">
        <w:rPr>
          <w:rFonts w:ascii="Times New Roman" w:hAnsi="Times New Roman" w:cs="Times New Roman"/>
          <w:sz w:val="24"/>
          <w:szCs w:val="24"/>
        </w:rPr>
        <w:t>závere časti A. Periodickej hodnotiacej správy Trnavskej univerzity v</w:t>
      </w:r>
      <w:r w:rsidR="00240F75" w:rsidRPr="00B11B1B">
        <w:rPr>
          <w:rFonts w:ascii="Times New Roman" w:hAnsi="Times New Roman" w:cs="Times New Roman"/>
          <w:sz w:val="24"/>
          <w:szCs w:val="24"/>
        </w:rPr>
        <w:t> </w:t>
      </w:r>
      <w:r w:rsidRPr="00B11B1B">
        <w:rPr>
          <w:rFonts w:ascii="Times New Roman" w:hAnsi="Times New Roman" w:cs="Times New Roman"/>
          <w:sz w:val="24"/>
          <w:szCs w:val="24"/>
        </w:rPr>
        <w:t xml:space="preserve">Trnave </w:t>
      </w:r>
      <w:r w:rsidR="00035363" w:rsidRPr="00B11B1B">
        <w:rPr>
          <w:rFonts w:ascii="Times New Roman" w:hAnsi="Times New Roman" w:cs="Times New Roman"/>
          <w:sz w:val="24"/>
          <w:szCs w:val="24"/>
        </w:rPr>
        <w:t xml:space="preserve">(ďalej len „PHS“) </w:t>
      </w:r>
      <w:r w:rsidRPr="00B11B1B">
        <w:rPr>
          <w:rFonts w:ascii="Times New Roman" w:hAnsi="Times New Roman" w:cs="Times New Roman"/>
          <w:sz w:val="24"/>
          <w:szCs w:val="24"/>
        </w:rPr>
        <w:t>za oblasť vzdelávanie za rok 2021 sú uvedené návrhy opatrení na zlepšenie zistených nedostatkov v</w:t>
      </w:r>
      <w:r w:rsidR="00240F75" w:rsidRPr="00B11B1B">
        <w:rPr>
          <w:rFonts w:ascii="Times New Roman" w:hAnsi="Times New Roman" w:cs="Times New Roman"/>
          <w:sz w:val="24"/>
          <w:szCs w:val="24"/>
        </w:rPr>
        <w:t> </w:t>
      </w:r>
      <w:r w:rsidRPr="00B11B1B">
        <w:rPr>
          <w:rFonts w:ascii="Times New Roman" w:hAnsi="Times New Roman" w:cs="Times New Roman"/>
          <w:sz w:val="24"/>
          <w:szCs w:val="24"/>
        </w:rPr>
        <w:t xml:space="preserve">zmysle čl. 14, ods. </w:t>
      </w:r>
      <w:r w:rsidR="0043387A" w:rsidRPr="00B11B1B">
        <w:rPr>
          <w:rFonts w:ascii="Times New Roman" w:hAnsi="Times New Roman" w:cs="Times New Roman"/>
          <w:sz w:val="24"/>
          <w:szCs w:val="24"/>
        </w:rPr>
        <w:t xml:space="preserve">1 vnútorného </w:t>
      </w:r>
      <w:r w:rsidRPr="00B11B1B">
        <w:rPr>
          <w:rFonts w:ascii="Times New Roman" w:hAnsi="Times New Roman" w:cs="Times New Roman"/>
          <w:sz w:val="24"/>
          <w:szCs w:val="24"/>
        </w:rPr>
        <w:t>predpisu č. 16/2021 o</w:t>
      </w:r>
      <w:r w:rsidR="00240F75" w:rsidRPr="00B11B1B">
        <w:rPr>
          <w:rFonts w:ascii="Times New Roman" w:hAnsi="Times New Roman" w:cs="Times New Roman"/>
          <w:sz w:val="24"/>
          <w:szCs w:val="24"/>
        </w:rPr>
        <w:t> </w:t>
      </w:r>
      <w:r w:rsidRPr="00B11B1B">
        <w:rPr>
          <w:rFonts w:ascii="Times New Roman" w:hAnsi="Times New Roman" w:cs="Times New Roman"/>
          <w:sz w:val="24"/>
          <w:szCs w:val="24"/>
        </w:rPr>
        <w:t>vnútornom systéme univerzity predložené prorektorom za príslušnú oblasť, dátum predloženia PHS rektorovi a</w:t>
      </w:r>
      <w:r w:rsidR="00240F75" w:rsidRPr="00B11B1B">
        <w:rPr>
          <w:rFonts w:ascii="Times New Roman" w:hAnsi="Times New Roman" w:cs="Times New Roman"/>
          <w:sz w:val="24"/>
          <w:szCs w:val="24"/>
        </w:rPr>
        <w:t> </w:t>
      </w:r>
      <w:r w:rsidRPr="00B11B1B">
        <w:rPr>
          <w:rFonts w:ascii="Times New Roman" w:hAnsi="Times New Roman" w:cs="Times New Roman"/>
          <w:sz w:val="24"/>
          <w:szCs w:val="24"/>
        </w:rPr>
        <w:t>jeho podpis, schválenie VR TU, schválenie RVHK TU.</w:t>
      </w:r>
    </w:p>
    <w:p w14:paraId="242DD219" w14:textId="77777777" w:rsidR="001D22A9" w:rsidRPr="001D22A9" w:rsidRDefault="001D22A9" w:rsidP="001D22A9">
      <w:pPr>
        <w:jc w:val="both"/>
        <w:rPr>
          <w:rFonts w:ascii="Cambria" w:hAnsi="Cambria"/>
          <w:sz w:val="23"/>
          <w:szCs w:val="23"/>
        </w:rPr>
      </w:pPr>
    </w:p>
    <w:tbl>
      <w:tblPr>
        <w:tblStyle w:val="Mriekatabuky"/>
        <w:tblW w:w="9072" w:type="dxa"/>
        <w:tblInd w:w="-5" w:type="dxa"/>
        <w:tblLook w:val="04A0" w:firstRow="1" w:lastRow="0" w:firstColumn="1" w:lastColumn="0" w:noHBand="0" w:noVBand="1"/>
      </w:tblPr>
      <w:tblGrid>
        <w:gridCol w:w="3544"/>
        <w:gridCol w:w="5528"/>
      </w:tblGrid>
      <w:tr w:rsidR="00A84646" w14:paraId="76A1EEE6" w14:textId="77777777" w:rsidTr="007511BB">
        <w:trPr>
          <w:trHeight w:val="1099"/>
        </w:trPr>
        <w:tc>
          <w:tcPr>
            <w:tcW w:w="3544" w:type="dxa"/>
          </w:tcPr>
          <w:p w14:paraId="04FD9C1B" w14:textId="26A0F5B1" w:rsidR="00A84646" w:rsidRPr="00035363" w:rsidRDefault="00A84646" w:rsidP="00A84646">
            <w:pPr>
              <w:spacing w:line="360" w:lineRule="auto"/>
              <w:rPr>
                <w:rFonts w:ascii="Times New Roman" w:hAnsi="Times New Roman" w:cs="Times New Roman"/>
                <w:i/>
                <w:sz w:val="24"/>
                <w:szCs w:val="24"/>
              </w:rPr>
            </w:pPr>
            <w:r w:rsidRPr="00035363">
              <w:rPr>
                <w:rFonts w:ascii="Times New Roman" w:hAnsi="Times New Roman" w:cs="Times New Roman"/>
                <w:i/>
                <w:sz w:val="24"/>
                <w:szCs w:val="24"/>
              </w:rPr>
              <w:t>Návrhy opatrení  v</w:t>
            </w:r>
            <w:r>
              <w:rPr>
                <w:rFonts w:ascii="Times New Roman" w:hAnsi="Times New Roman" w:cs="Times New Roman"/>
                <w:i/>
                <w:sz w:val="24"/>
                <w:szCs w:val="24"/>
              </w:rPr>
              <w:t> </w:t>
            </w:r>
            <w:r w:rsidRPr="00035363">
              <w:rPr>
                <w:rFonts w:ascii="Times New Roman" w:hAnsi="Times New Roman" w:cs="Times New Roman"/>
                <w:i/>
                <w:sz w:val="24"/>
                <w:szCs w:val="24"/>
              </w:rPr>
              <w:t xml:space="preserve">oblasti vzdelávania </w:t>
            </w:r>
          </w:p>
        </w:tc>
        <w:tc>
          <w:tcPr>
            <w:tcW w:w="5528" w:type="dxa"/>
            <w:shd w:val="clear" w:color="auto" w:fill="auto"/>
          </w:tcPr>
          <w:p w14:paraId="5CCFCB3A" w14:textId="77777777" w:rsidR="00A84646" w:rsidRPr="007511BB" w:rsidRDefault="00A84646" w:rsidP="004F19EC">
            <w:pPr>
              <w:pStyle w:val="Odsekzoznamu"/>
              <w:numPr>
                <w:ilvl w:val="0"/>
                <w:numId w:val="39"/>
              </w:numPr>
              <w:spacing w:after="60" w:line="240" w:lineRule="auto"/>
              <w:ind w:left="324" w:hanging="284"/>
              <w:contextualSpacing w:val="0"/>
              <w:jc w:val="both"/>
              <w:rPr>
                <w:rFonts w:ascii="Times New Roman" w:hAnsi="Times New Roman" w:cs="Times New Roman"/>
                <w:b w:val="0"/>
                <w:color w:val="4472C4" w:themeColor="accent1"/>
                <w:szCs w:val="24"/>
              </w:rPr>
            </w:pPr>
            <w:r w:rsidRPr="007511BB">
              <w:rPr>
                <w:rFonts w:ascii="Times New Roman" w:hAnsi="Times New Roman" w:cs="Times New Roman"/>
                <w:b w:val="0"/>
                <w:color w:val="000000"/>
                <w:szCs w:val="24"/>
              </w:rPr>
              <w:t>prehodnotiť, ktoré výstupy z procesu monitorovania a hodnotenia študijných programov jednotlivými súčasťami univerzity budú zverejnené na webovom sídle univerzity, na ktorom mieste a čo je potrebné, aby bolo dostupné aj verejnosti,</w:t>
            </w:r>
          </w:p>
          <w:p w14:paraId="2AB462F0" w14:textId="77777777" w:rsidR="00A84646" w:rsidRPr="007511BB" w:rsidRDefault="00A84646" w:rsidP="004F19EC">
            <w:pPr>
              <w:pStyle w:val="Odsekzoznamu"/>
              <w:numPr>
                <w:ilvl w:val="0"/>
                <w:numId w:val="39"/>
              </w:numPr>
              <w:spacing w:after="60" w:line="240" w:lineRule="auto"/>
              <w:ind w:left="324" w:hanging="284"/>
              <w:contextualSpacing w:val="0"/>
              <w:jc w:val="both"/>
              <w:rPr>
                <w:rFonts w:ascii="Times New Roman" w:hAnsi="Times New Roman" w:cs="Times New Roman"/>
                <w:b w:val="0"/>
                <w:color w:val="4472C4" w:themeColor="accent1"/>
                <w:szCs w:val="24"/>
              </w:rPr>
            </w:pPr>
            <w:r w:rsidRPr="007511BB">
              <w:rPr>
                <w:rFonts w:ascii="Times New Roman" w:hAnsi="Times New Roman" w:cs="Times New Roman"/>
                <w:b w:val="0"/>
                <w:color w:val="auto"/>
                <w:szCs w:val="24"/>
              </w:rPr>
              <w:t>dopracovať webové sídlo univerzity tak, aby všetky zverejnené informácie z oblasti vzdelávania boli pre študentov a uchádzačov o štúdium ľahko prístupné,</w:t>
            </w:r>
          </w:p>
          <w:p w14:paraId="6544561F" w14:textId="77777777" w:rsidR="00A84646" w:rsidRPr="007511BB" w:rsidRDefault="00A84646" w:rsidP="004F19EC">
            <w:pPr>
              <w:pStyle w:val="Odsekzoznamu"/>
              <w:numPr>
                <w:ilvl w:val="0"/>
                <w:numId w:val="39"/>
              </w:numPr>
              <w:spacing w:after="60" w:line="240" w:lineRule="auto"/>
              <w:ind w:left="324" w:hanging="284"/>
              <w:contextualSpacing w:val="0"/>
              <w:jc w:val="both"/>
              <w:rPr>
                <w:rFonts w:ascii="Times New Roman" w:hAnsi="Times New Roman" w:cs="Times New Roman"/>
                <w:b w:val="0"/>
                <w:color w:val="4472C4" w:themeColor="accent1"/>
                <w:szCs w:val="24"/>
              </w:rPr>
            </w:pPr>
            <w:r w:rsidRPr="007511BB">
              <w:rPr>
                <w:rFonts w:ascii="Times New Roman" w:hAnsi="Times New Roman" w:cs="Times New Roman"/>
                <w:b w:val="0"/>
                <w:color w:val="auto"/>
                <w:szCs w:val="24"/>
              </w:rPr>
              <w:t>precizovať systém podávania podnetov študentov v Študijnom poriadku TU v Trnave,</w:t>
            </w:r>
          </w:p>
          <w:p w14:paraId="09A8C14D" w14:textId="58628EFE" w:rsidR="00A84646" w:rsidRPr="002C443A" w:rsidRDefault="00A84646" w:rsidP="004F19EC">
            <w:pPr>
              <w:pStyle w:val="Odsekzoznamu"/>
              <w:numPr>
                <w:ilvl w:val="0"/>
                <w:numId w:val="39"/>
              </w:numPr>
              <w:spacing w:after="60" w:line="240" w:lineRule="auto"/>
              <w:ind w:left="324" w:hanging="284"/>
              <w:contextualSpacing w:val="0"/>
              <w:jc w:val="both"/>
              <w:rPr>
                <w:rFonts w:ascii="Times New Roman" w:hAnsi="Times New Roman" w:cs="Times New Roman"/>
                <w:b w:val="0"/>
                <w:color w:val="4472C4" w:themeColor="accent1"/>
                <w:szCs w:val="24"/>
              </w:rPr>
            </w:pPr>
            <w:r w:rsidRPr="007511BB">
              <w:rPr>
                <w:rFonts w:ascii="Times New Roman" w:hAnsi="Times New Roman" w:cs="Times New Roman"/>
                <w:b w:val="0"/>
                <w:color w:val="auto"/>
                <w:szCs w:val="24"/>
              </w:rPr>
              <w:t>precizovať proces schvaľovania vedúcich a školiteľov záverečných prác v Študijnom poriadku TU v Trnave,</w:t>
            </w:r>
          </w:p>
          <w:p w14:paraId="70FA66F7" w14:textId="13237023" w:rsidR="007511BB" w:rsidRPr="00E12A6B" w:rsidRDefault="002C443A" w:rsidP="004F19EC">
            <w:pPr>
              <w:pStyle w:val="Odsekzoznamu"/>
              <w:numPr>
                <w:ilvl w:val="0"/>
                <w:numId w:val="39"/>
              </w:numPr>
              <w:spacing w:after="60" w:line="240" w:lineRule="auto"/>
              <w:ind w:left="324" w:hanging="284"/>
              <w:contextualSpacing w:val="0"/>
              <w:jc w:val="both"/>
              <w:rPr>
                <w:rFonts w:ascii="Times New Roman" w:hAnsi="Times New Roman" w:cs="Times New Roman"/>
                <w:b w:val="0"/>
                <w:color w:val="auto"/>
                <w:szCs w:val="24"/>
              </w:rPr>
            </w:pPr>
            <w:r w:rsidRPr="00E12A6B">
              <w:rPr>
                <w:rFonts w:ascii="Times New Roman" w:hAnsi="Times New Roman" w:cs="Times New Roman"/>
                <w:b w:val="0"/>
                <w:color w:val="auto"/>
              </w:rPr>
              <w:t xml:space="preserve">zabezpečiť proces schvaľovania zadaní  záverečných prác tak, aby všetky boli konkrétne špecifikované a problémovo-orientované, čo znižuje riziko skĺznutia študenta k plagiátorstvu pri príliš všeobecne formulovaných a nešpecifických zadaniach, </w:t>
            </w:r>
          </w:p>
          <w:p w14:paraId="2A0C58E0" w14:textId="77777777" w:rsidR="00A84646" w:rsidRPr="007511BB" w:rsidRDefault="00A84646" w:rsidP="004F19EC">
            <w:pPr>
              <w:pStyle w:val="Odsekzoznamu"/>
              <w:numPr>
                <w:ilvl w:val="0"/>
                <w:numId w:val="39"/>
              </w:numPr>
              <w:spacing w:after="60" w:line="240" w:lineRule="auto"/>
              <w:ind w:left="324" w:hanging="284"/>
              <w:contextualSpacing w:val="0"/>
              <w:jc w:val="both"/>
              <w:rPr>
                <w:rFonts w:ascii="Times New Roman" w:hAnsi="Times New Roman" w:cs="Times New Roman"/>
                <w:b w:val="0"/>
                <w:color w:val="4472C4" w:themeColor="accent1"/>
                <w:szCs w:val="24"/>
              </w:rPr>
            </w:pPr>
            <w:r w:rsidRPr="007511BB">
              <w:rPr>
                <w:rFonts w:ascii="Times New Roman" w:hAnsi="Times New Roman" w:cs="Times New Roman"/>
                <w:b w:val="0"/>
                <w:color w:val="auto"/>
                <w:szCs w:val="24"/>
              </w:rPr>
              <w:t>tam, kde nie je v rámci prijímacieho konania prijímacia skúška, zvážiť jej konanie,</w:t>
            </w:r>
          </w:p>
          <w:p w14:paraId="36BA622A" w14:textId="77777777" w:rsidR="00A84646" w:rsidRPr="007511BB" w:rsidRDefault="00A84646" w:rsidP="004F19EC">
            <w:pPr>
              <w:pStyle w:val="Odsekzoznamu"/>
              <w:numPr>
                <w:ilvl w:val="0"/>
                <w:numId w:val="39"/>
              </w:numPr>
              <w:spacing w:after="60" w:line="240" w:lineRule="auto"/>
              <w:ind w:left="324" w:hanging="284"/>
              <w:contextualSpacing w:val="0"/>
              <w:jc w:val="both"/>
              <w:rPr>
                <w:rFonts w:ascii="Times New Roman" w:hAnsi="Times New Roman" w:cs="Times New Roman"/>
                <w:b w:val="0"/>
                <w:color w:val="4472C4" w:themeColor="accent1"/>
                <w:szCs w:val="24"/>
              </w:rPr>
            </w:pPr>
            <w:r w:rsidRPr="007511BB">
              <w:rPr>
                <w:rFonts w:ascii="Times New Roman" w:hAnsi="Times New Roman" w:cs="Times New Roman"/>
                <w:b w:val="0"/>
                <w:color w:val="auto"/>
                <w:szCs w:val="24"/>
              </w:rPr>
              <w:t>hľadať ďalšie spôsoby znižujúce študijnú neúspešnosť po prvom roku bakalárskeho štúdia,</w:t>
            </w:r>
          </w:p>
          <w:p w14:paraId="2754C877" w14:textId="77777777" w:rsidR="00A84646" w:rsidRPr="007511BB" w:rsidRDefault="00A84646" w:rsidP="004F19EC">
            <w:pPr>
              <w:pStyle w:val="Odsekzoznamu"/>
              <w:numPr>
                <w:ilvl w:val="0"/>
                <w:numId w:val="39"/>
              </w:numPr>
              <w:spacing w:after="60" w:line="240" w:lineRule="auto"/>
              <w:ind w:left="324" w:hanging="284"/>
              <w:contextualSpacing w:val="0"/>
              <w:jc w:val="both"/>
              <w:rPr>
                <w:rFonts w:ascii="Times New Roman" w:hAnsi="Times New Roman" w:cs="Times New Roman"/>
                <w:b w:val="0"/>
                <w:color w:val="4472C4" w:themeColor="accent1"/>
                <w:szCs w:val="24"/>
              </w:rPr>
            </w:pPr>
            <w:r w:rsidRPr="007511BB">
              <w:rPr>
                <w:rFonts w:ascii="Times New Roman" w:hAnsi="Times New Roman" w:cs="Times New Roman"/>
                <w:b w:val="0"/>
                <w:color w:val="auto"/>
                <w:szCs w:val="24"/>
              </w:rPr>
              <w:t>osobitne monitorovať spokojnosť študentov so špecifickými potrebami,</w:t>
            </w:r>
          </w:p>
          <w:p w14:paraId="105A6358" w14:textId="67D050FF" w:rsidR="00A84646" w:rsidRPr="00A84646" w:rsidRDefault="00A84646" w:rsidP="004F19EC">
            <w:pPr>
              <w:pStyle w:val="Odsekzoznamu"/>
              <w:numPr>
                <w:ilvl w:val="0"/>
                <w:numId w:val="39"/>
              </w:numPr>
              <w:spacing w:after="120" w:line="240" w:lineRule="auto"/>
              <w:ind w:left="324" w:hanging="284"/>
              <w:contextualSpacing w:val="0"/>
              <w:jc w:val="both"/>
              <w:rPr>
                <w:rFonts w:ascii="Times New Roman" w:hAnsi="Times New Roman" w:cs="Times New Roman"/>
                <w:b w:val="0"/>
                <w:color w:val="4472C4" w:themeColor="accent1"/>
                <w:sz w:val="22"/>
              </w:rPr>
            </w:pPr>
            <w:r w:rsidRPr="007511BB">
              <w:rPr>
                <w:rFonts w:ascii="Times New Roman" w:hAnsi="Times New Roman" w:cs="Times New Roman"/>
                <w:b w:val="0"/>
                <w:color w:val="auto"/>
                <w:szCs w:val="24"/>
              </w:rPr>
              <w:t>hľadať spôsoby zvýšenia záujmu zahraničných študentov a vysokoškolských učiteľov o študijné pobyty na univerzite v rámci uskutočňovania celoživotného vzdelávania rozširovať vzdelávacie aktivity ukončené certifikátom</w:t>
            </w:r>
          </w:p>
        </w:tc>
      </w:tr>
      <w:tr w:rsidR="001D773E" w14:paraId="0259F70F" w14:textId="77777777" w:rsidTr="006D204A">
        <w:trPr>
          <w:trHeight w:val="1099"/>
        </w:trPr>
        <w:tc>
          <w:tcPr>
            <w:tcW w:w="3544" w:type="dxa"/>
          </w:tcPr>
          <w:p w14:paraId="3D56D5C8" w14:textId="1C6CA2B3" w:rsidR="001D773E" w:rsidRPr="00035363" w:rsidRDefault="001D773E" w:rsidP="001D773E">
            <w:pPr>
              <w:spacing w:line="360" w:lineRule="auto"/>
              <w:rPr>
                <w:rFonts w:ascii="Times New Roman" w:hAnsi="Times New Roman" w:cs="Times New Roman"/>
                <w:i/>
                <w:sz w:val="24"/>
                <w:szCs w:val="24"/>
              </w:rPr>
            </w:pPr>
            <w:r w:rsidRPr="00035363">
              <w:rPr>
                <w:rFonts w:ascii="Times New Roman" w:hAnsi="Times New Roman" w:cs="Times New Roman"/>
                <w:i/>
                <w:sz w:val="24"/>
                <w:szCs w:val="24"/>
              </w:rPr>
              <w:t>Dátum predloženia správy rektorovi TU a</w:t>
            </w:r>
            <w:r>
              <w:rPr>
                <w:rFonts w:ascii="Times New Roman" w:hAnsi="Times New Roman" w:cs="Times New Roman"/>
                <w:i/>
                <w:sz w:val="24"/>
                <w:szCs w:val="24"/>
              </w:rPr>
              <w:t> </w:t>
            </w:r>
            <w:r w:rsidRPr="00035363">
              <w:rPr>
                <w:rFonts w:ascii="Times New Roman" w:hAnsi="Times New Roman" w:cs="Times New Roman"/>
                <w:i/>
                <w:sz w:val="24"/>
                <w:szCs w:val="24"/>
              </w:rPr>
              <w:t>podpis rektora</w:t>
            </w:r>
          </w:p>
        </w:tc>
        <w:tc>
          <w:tcPr>
            <w:tcW w:w="5528" w:type="dxa"/>
          </w:tcPr>
          <w:p w14:paraId="79816DF3" w14:textId="77777777" w:rsidR="001D773E" w:rsidRPr="004C4920" w:rsidRDefault="001D773E" w:rsidP="001D773E">
            <w:pPr>
              <w:spacing w:line="360" w:lineRule="auto"/>
              <w:jc w:val="both"/>
              <w:rPr>
                <w:rFonts w:ascii="Times New Roman" w:hAnsi="Times New Roman" w:cs="Times New Roman"/>
                <w:sz w:val="24"/>
                <w:szCs w:val="24"/>
              </w:rPr>
            </w:pPr>
            <w:r w:rsidRPr="004C4920">
              <w:rPr>
                <w:rFonts w:ascii="Times New Roman" w:hAnsi="Times New Roman" w:cs="Times New Roman"/>
                <w:sz w:val="24"/>
                <w:szCs w:val="24"/>
              </w:rPr>
              <w:t>Správa predložená</w:t>
            </w:r>
            <w:r>
              <w:rPr>
                <w:rFonts w:ascii="Times New Roman" w:hAnsi="Times New Roman" w:cs="Times New Roman"/>
                <w:sz w:val="24"/>
                <w:szCs w:val="24"/>
              </w:rPr>
              <w:t xml:space="preserve"> rektorovi TU</w:t>
            </w:r>
            <w:r w:rsidRPr="004C4920">
              <w:rPr>
                <w:rFonts w:ascii="Times New Roman" w:hAnsi="Times New Roman" w:cs="Times New Roman"/>
                <w:sz w:val="24"/>
                <w:szCs w:val="24"/>
              </w:rPr>
              <w:t xml:space="preserve"> dňa 16.5.2022</w:t>
            </w:r>
            <w:r>
              <w:rPr>
                <w:rFonts w:ascii="Times New Roman" w:hAnsi="Times New Roman" w:cs="Times New Roman"/>
                <w:sz w:val="24"/>
                <w:szCs w:val="24"/>
              </w:rPr>
              <w:t>.</w:t>
            </w:r>
          </w:p>
          <w:p w14:paraId="75640101" w14:textId="77777777" w:rsidR="001D773E" w:rsidRDefault="001D773E" w:rsidP="001D773E">
            <w:pPr>
              <w:spacing w:line="360" w:lineRule="auto"/>
              <w:jc w:val="both"/>
              <w:rPr>
                <w:rFonts w:ascii="Times New Roman" w:hAnsi="Times New Roman" w:cs="Times New Roman"/>
                <w:i/>
                <w:color w:val="0070C0"/>
                <w:sz w:val="24"/>
                <w:szCs w:val="24"/>
              </w:rPr>
            </w:pPr>
            <w:r>
              <w:rPr>
                <w:rFonts w:ascii="Times New Roman" w:hAnsi="Times New Roman" w:cs="Times New Roman"/>
                <w:i/>
                <w:color w:val="0070C0"/>
                <w:sz w:val="24"/>
                <w:szCs w:val="24"/>
              </w:rPr>
              <w:t xml:space="preserve">                              </w:t>
            </w:r>
          </w:p>
          <w:p w14:paraId="18877BC7" w14:textId="77777777" w:rsidR="001D773E" w:rsidRPr="004C4920" w:rsidRDefault="001D773E" w:rsidP="001D773E">
            <w:pPr>
              <w:ind w:left="1034" w:firstLine="142"/>
              <w:jc w:val="both"/>
              <w:rPr>
                <w:rFonts w:ascii="Times New Roman" w:hAnsi="Times New Roman" w:cs="Times New Roman"/>
                <w:i/>
                <w:sz w:val="24"/>
                <w:szCs w:val="24"/>
              </w:rPr>
            </w:pPr>
            <w:r w:rsidRPr="004C4920">
              <w:rPr>
                <w:rFonts w:ascii="Times New Roman" w:hAnsi="Times New Roman" w:cs="Times New Roman"/>
                <w:i/>
                <w:sz w:val="24"/>
                <w:szCs w:val="24"/>
              </w:rPr>
              <w:t>prof. PaedDr. René Bílik, CSc.</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v.r</w:t>
            </w:r>
            <w:proofErr w:type="spellEnd"/>
            <w:r>
              <w:rPr>
                <w:rFonts w:ascii="Times New Roman" w:hAnsi="Times New Roman" w:cs="Times New Roman"/>
                <w:i/>
                <w:sz w:val="24"/>
                <w:szCs w:val="24"/>
              </w:rPr>
              <w:t>.</w:t>
            </w:r>
          </w:p>
          <w:p w14:paraId="4754269C" w14:textId="3147F69E" w:rsidR="001D773E" w:rsidRPr="004C4920" w:rsidRDefault="001D773E" w:rsidP="001D773E">
            <w:pPr>
              <w:spacing w:line="360" w:lineRule="auto"/>
              <w:ind w:firstLine="751"/>
              <w:jc w:val="both"/>
              <w:rPr>
                <w:rFonts w:ascii="Times New Roman" w:hAnsi="Times New Roman" w:cs="Times New Roman"/>
                <w:i/>
                <w:sz w:val="24"/>
                <w:szCs w:val="24"/>
              </w:rPr>
            </w:pPr>
            <w:r>
              <w:rPr>
                <w:rFonts w:ascii="Times New Roman" w:hAnsi="Times New Roman" w:cs="Times New Roman"/>
                <w:i/>
                <w:sz w:val="24"/>
                <w:szCs w:val="24"/>
              </w:rPr>
              <w:t xml:space="preserve">                          </w:t>
            </w:r>
            <w:r w:rsidRPr="004C4920">
              <w:rPr>
                <w:rFonts w:ascii="Times New Roman" w:hAnsi="Times New Roman" w:cs="Times New Roman"/>
                <w:i/>
                <w:sz w:val="24"/>
                <w:szCs w:val="24"/>
              </w:rPr>
              <w:t xml:space="preserve">rektor </w:t>
            </w:r>
            <w:r>
              <w:rPr>
                <w:rFonts w:ascii="Times New Roman" w:hAnsi="Times New Roman" w:cs="Times New Roman"/>
                <w:i/>
                <w:sz w:val="24"/>
                <w:szCs w:val="24"/>
              </w:rPr>
              <w:t>TU</w:t>
            </w:r>
          </w:p>
        </w:tc>
      </w:tr>
      <w:tr w:rsidR="001D773E" w14:paraId="0E5E2185" w14:textId="77777777" w:rsidTr="006D204A">
        <w:tc>
          <w:tcPr>
            <w:tcW w:w="3544" w:type="dxa"/>
          </w:tcPr>
          <w:p w14:paraId="50679965" w14:textId="0EAA5B30" w:rsidR="001D773E" w:rsidRPr="00035363" w:rsidRDefault="001D773E" w:rsidP="001D773E">
            <w:pPr>
              <w:spacing w:line="360" w:lineRule="auto"/>
              <w:rPr>
                <w:rFonts w:ascii="Times New Roman" w:hAnsi="Times New Roman" w:cs="Times New Roman"/>
                <w:i/>
                <w:sz w:val="24"/>
                <w:szCs w:val="24"/>
              </w:rPr>
            </w:pPr>
            <w:r w:rsidRPr="00035363">
              <w:rPr>
                <w:rFonts w:ascii="Times New Roman" w:hAnsi="Times New Roman" w:cs="Times New Roman"/>
                <w:i/>
                <w:sz w:val="24"/>
                <w:szCs w:val="24"/>
              </w:rPr>
              <w:lastRenderedPageBreak/>
              <w:t>Schválenie Vedeckou radou Trnavskej univerzity v</w:t>
            </w:r>
            <w:r>
              <w:rPr>
                <w:rFonts w:ascii="Times New Roman" w:hAnsi="Times New Roman" w:cs="Times New Roman"/>
                <w:i/>
                <w:sz w:val="24"/>
                <w:szCs w:val="24"/>
              </w:rPr>
              <w:t> </w:t>
            </w:r>
            <w:r w:rsidRPr="00035363">
              <w:rPr>
                <w:rFonts w:ascii="Times New Roman" w:hAnsi="Times New Roman" w:cs="Times New Roman"/>
                <w:i/>
                <w:sz w:val="24"/>
                <w:szCs w:val="24"/>
              </w:rPr>
              <w:t>Trnave</w:t>
            </w:r>
          </w:p>
          <w:p w14:paraId="31749235" w14:textId="77777777" w:rsidR="001D773E" w:rsidRPr="00035363" w:rsidRDefault="001D773E" w:rsidP="001D773E">
            <w:pPr>
              <w:spacing w:line="360" w:lineRule="auto"/>
              <w:rPr>
                <w:rFonts w:ascii="Times New Roman" w:hAnsi="Times New Roman" w:cs="Times New Roman"/>
                <w:i/>
                <w:sz w:val="24"/>
                <w:szCs w:val="24"/>
              </w:rPr>
            </w:pPr>
            <w:r w:rsidRPr="00035363">
              <w:rPr>
                <w:rFonts w:ascii="Times New Roman" w:hAnsi="Times New Roman" w:cs="Times New Roman"/>
                <w:i/>
                <w:sz w:val="24"/>
                <w:szCs w:val="24"/>
              </w:rPr>
              <w:t>(č. uznesenia, dátum rokovania, podpis predsedu VR TU)</w:t>
            </w:r>
          </w:p>
          <w:p w14:paraId="6019D5EA" w14:textId="77777777" w:rsidR="001D773E" w:rsidRPr="00035363" w:rsidRDefault="001D773E" w:rsidP="001D773E">
            <w:pPr>
              <w:spacing w:line="360" w:lineRule="auto"/>
              <w:rPr>
                <w:rFonts w:ascii="Times New Roman" w:hAnsi="Times New Roman" w:cs="Times New Roman"/>
                <w:i/>
                <w:sz w:val="24"/>
                <w:szCs w:val="24"/>
              </w:rPr>
            </w:pPr>
          </w:p>
        </w:tc>
        <w:tc>
          <w:tcPr>
            <w:tcW w:w="5528" w:type="dxa"/>
          </w:tcPr>
          <w:p w14:paraId="0364EA3D" w14:textId="77777777" w:rsidR="001D773E" w:rsidRPr="004C4920" w:rsidRDefault="001D773E" w:rsidP="001D773E">
            <w:pPr>
              <w:spacing w:line="360" w:lineRule="auto"/>
              <w:jc w:val="both"/>
              <w:rPr>
                <w:rFonts w:ascii="Times New Roman" w:hAnsi="Times New Roman" w:cs="Times New Roman"/>
                <w:sz w:val="24"/>
                <w:szCs w:val="24"/>
              </w:rPr>
            </w:pPr>
            <w:r>
              <w:rPr>
                <w:rFonts w:ascii="Times New Roman" w:hAnsi="Times New Roman" w:cs="Times New Roman"/>
                <w:sz w:val="24"/>
                <w:szCs w:val="24"/>
              </w:rPr>
              <w:t>Správa schválená</w:t>
            </w:r>
            <w:r w:rsidRPr="004C4920">
              <w:rPr>
                <w:rFonts w:ascii="Times New Roman" w:hAnsi="Times New Roman" w:cs="Times New Roman"/>
                <w:sz w:val="24"/>
                <w:szCs w:val="24"/>
              </w:rPr>
              <w:t xml:space="preserve"> VR TU dňa 26.5.2022; </w:t>
            </w:r>
          </w:p>
          <w:p w14:paraId="517AE0E7" w14:textId="77777777" w:rsidR="001D773E" w:rsidRPr="004C4920" w:rsidRDefault="001D773E" w:rsidP="001D773E">
            <w:pPr>
              <w:spacing w:line="360" w:lineRule="auto"/>
              <w:jc w:val="both"/>
              <w:rPr>
                <w:rFonts w:ascii="Times New Roman" w:hAnsi="Times New Roman" w:cs="Times New Roman"/>
                <w:sz w:val="24"/>
                <w:szCs w:val="24"/>
              </w:rPr>
            </w:pPr>
            <w:r w:rsidRPr="004C4920">
              <w:rPr>
                <w:rFonts w:ascii="Times New Roman" w:hAnsi="Times New Roman" w:cs="Times New Roman"/>
                <w:sz w:val="24"/>
                <w:szCs w:val="24"/>
              </w:rPr>
              <w:t xml:space="preserve">č. uznesenia </w:t>
            </w:r>
          </w:p>
          <w:p w14:paraId="7212E757" w14:textId="77777777" w:rsidR="001D773E" w:rsidRDefault="001D773E" w:rsidP="001D773E">
            <w:pPr>
              <w:spacing w:line="360" w:lineRule="auto"/>
              <w:jc w:val="both"/>
              <w:rPr>
                <w:rFonts w:ascii="Times New Roman" w:hAnsi="Times New Roman" w:cs="Times New Roman"/>
                <w:i/>
                <w:color w:val="0070C0"/>
                <w:sz w:val="24"/>
                <w:szCs w:val="24"/>
              </w:rPr>
            </w:pPr>
          </w:p>
          <w:p w14:paraId="5A41E43F" w14:textId="77777777" w:rsidR="001D773E" w:rsidRPr="004C4920" w:rsidRDefault="001D773E" w:rsidP="001D773E">
            <w:pPr>
              <w:ind w:left="1034" w:firstLine="142"/>
              <w:jc w:val="both"/>
              <w:rPr>
                <w:rFonts w:ascii="Times New Roman" w:hAnsi="Times New Roman" w:cs="Times New Roman"/>
                <w:i/>
                <w:sz w:val="24"/>
                <w:szCs w:val="24"/>
              </w:rPr>
            </w:pPr>
            <w:r w:rsidRPr="004C4920">
              <w:rPr>
                <w:rFonts w:ascii="Times New Roman" w:hAnsi="Times New Roman" w:cs="Times New Roman"/>
                <w:i/>
                <w:sz w:val="24"/>
                <w:szCs w:val="24"/>
              </w:rPr>
              <w:t>prof. PaedDr. René Bílik, CSc.</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v.r</w:t>
            </w:r>
            <w:proofErr w:type="spellEnd"/>
            <w:r>
              <w:rPr>
                <w:rFonts w:ascii="Times New Roman" w:hAnsi="Times New Roman" w:cs="Times New Roman"/>
                <w:i/>
                <w:sz w:val="24"/>
                <w:szCs w:val="24"/>
              </w:rPr>
              <w:t>.</w:t>
            </w:r>
          </w:p>
          <w:p w14:paraId="5A3069F7" w14:textId="3C418C56" w:rsidR="001D773E" w:rsidRPr="00035363" w:rsidRDefault="001D773E" w:rsidP="001D773E">
            <w:pPr>
              <w:spacing w:line="360" w:lineRule="auto"/>
              <w:ind w:left="1176"/>
              <w:jc w:val="both"/>
              <w:rPr>
                <w:rFonts w:ascii="Times New Roman" w:hAnsi="Times New Roman" w:cs="Times New Roman"/>
                <w:i/>
                <w:color w:val="0070C0"/>
                <w:sz w:val="24"/>
                <w:szCs w:val="24"/>
              </w:rPr>
            </w:pPr>
            <w:r>
              <w:rPr>
                <w:rFonts w:ascii="Times New Roman" w:hAnsi="Times New Roman" w:cs="Times New Roman"/>
                <w:i/>
                <w:sz w:val="24"/>
                <w:szCs w:val="24"/>
              </w:rPr>
              <w:t xml:space="preserve">      </w:t>
            </w:r>
            <w:r w:rsidRPr="004C4920">
              <w:rPr>
                <w:rFonts w:ascii="Times New Roman" w:hAnsi="Times New Roman" w:cs="Times New Roman"/>
                <w:i/>
                <w:sz w:val="24"/>
                <w:szCs w:val="24"/>
              </w:rPr>
              <w:t>predseda VR TU</w:t>
            </w:r>
            <w:r>
              <w:rPr>
                <w:rFonts w:ascii="Times New Roman" w:hAnsi="Times New Roman" w:cs="Times New Roman"/>
                <w:i/>
                <w:sz w:val="24"/>
                <w:szCs w:val="24"/>
              </w:rPr>
              <w:t>, rektor TU</w:t>
            </w:r>
          </w:p>
        </w:tc>
      </w:tr>
      <w:tr w:rsidR="001D773E" w14:paraId="5878BC31" w14:textId="77777777" w:rsidTr="006D204A">
        <w:trPr>
          <w:trHeight w:val="1237"/>
        </w:trPr>
        <w:tc>
          <w:tcPr>
            <w:tcW w:w="3544" w:type="dxa"/>
          </w:tcPr>
          <w:p w14:paraId="4C38974D" w14:textId="4D065F74" w:rsidR="001D773E" w:rsidRPr="00035363" w:rsidRDefault="001D773E" w:rsidP="001D773E">
            <w:pPr>
              <w:spacing w:line="360" w:lineRule="auto"/>
              <w:rPr>
                <w:rFonts w:ascii="Times New Roman" w:hAnsi="Times New Roman" w:cs="Times New Roman"/>
                <w:i/>
                <w:sz w:val="24"/>
                <w:szCs w:val="24"/>
              </w:rPr>
            </w:pPr>
            <w:r w:rsidRPr="00035363">
              <w:rPr>
                <w:rFonts w:ascii="Times New Roman" w:hAnsi="Times New Roman" w:cs="Times New Roman"/>
                <w:i/>
                <w:sz w:val="24"/>
                <w:szCs w:val="24"/>
              </w:rPr>
              <w:t>Schválenie Radou pre vnútorné hodnotenie kvality vysokoškolského vzdelávania Trnavskej univerzity v</w:t>
            </w:r>
            <w:r>
              <w:rPr>
                <w:rFonts w:ascii="Times New Roman" w:hAnsi="Times New Roman" w:cs="Times New Roman"/>
                <w:i/>
                <w:sz w:val="24"/>
                <w:szCs w:val="24"/>
              </w:rPr>
              <w:t> </w:t>
            </w:r>
            <w:r w:rsidRPr="00035363">
              <w:rPr>
                <w:rFonts w:ascii="Times New Roman" w:hAnsi="Times New Roman" w:cs="Times New Roman"/>
                <w:i/>
                <w:sz w:val="24"/>
                <w:szCs w:val="24"/>
              </w:rPr>
              <w:t xml:space="preserve">Trnave </w:t>
            </w:r>
            <w:r w:rsidRPr="00035363">
              <w:rPr>
                <w:rFonts w:ascii="Times New Roman" w:hAnsi="Times New Roman" w:cs="Times New Roman"/>
                <w:i/>
                <w:sz w:val="24"/>
                <w:szCs w:val="24"/>
              </w:rPr>
              <w:br/>
              <w:t>(č. uznesenia, dátum rokovania, podpis predsedu R</w:t>
            </w:r>
            <w:r w:rsidR="00F62547">
              <w:rPr>
                <w:rFonts w:ascii="Times New Roman" w:hAnsi="Times New Roman" w:cs="Times New Roman"/>
                <w:i/>
                <w:sz w:val="24"/>
                <w:szCs w:val="24"/>
              </w:rPr>
              <w:t>VHK</w:t>
            </w:r>
            <w:r w:rsidRPr="00035363">
              <w:rPr>
                <w:rFonts w:ascii="Times New Roman" w:hAnsi="Times New Roman" w:cs="Times New Roman"/>
                <w:i/>
                <w:sz w:val="24"/>
                <w:szCs w:val="24"/>
              </w:rPr>
              <w:t xml:space="preserve"> TU)</w:t>
            </w:r>
          </w:p>
        </w:tc>
        <w:tc>
          <w:tcPr>
            <w:tcW w:w="5528" w:type="dxa"/>
          </w:tcPr>
          <w:p w14:paraId="1F01529E" w14:textId="77777777" w:rsidR="001D773E" w:rsidRPr="001D773E" w:rsidRDefault="001D773E" w:rsidP="001D773E">
            <w:pPr>
              <w:spacing w:line="360" w:lineRule="auto"/>
              <w:jc w:val="both"/>
              <w:rPr>
                <w:rFonts w:ascii="Times New Roman" w:hAnsi="Times New Roman" w:cs="Times New Roman"/>
                <w:color w:val="4472C4" w:themeColor="accent1"/>
                <w:sz w:val="24"/>
                <w:szCs w:val="24"/>
              </w:rPr>
            </w:pPr>
            <w:r w:rsidRPr="001D773E">
              <w:rPr>
                <w:rFonts w:ascii="Times New Roman" w:hAnsi="Times New Roman" w:cs="Times New Roman"/>
                <w:color w:val="4472C4" w:themeColor="accent1"/>
                <w:sz w:val="24"/>
                <w:szCs w:val="24"/>
              </w:rPr>
              <w:t xml:space="preserve">Správa prerokovaná RVHK TU dňa              </w:t>
            </w:r>
          </w:p>
          <w:p w14:paraId="10CB288E" w14:textId="77777777" w:rsidR="001D773E" w:rsidRPr="001D773E" w:rsidRDefault="001D773E" w:rsidP="001D773E">
            <w:pPr>
              <w:spacing w:line="360" w:lineRule="auto"/>
              <w:jc w:val="both"/>
              <w:rPr>
                <w:rFonts w:ascii="Times New Roman" w:hAnsi="Times New Roman" w:cs="Times New Roman"/>
                <w:color w:val="4472C4" w:themeColor="accent1"/>
                <w:sz w:val="24"/>
                <w:szCs w:val="24"/>
              </w:rPr>
            </w:pPr>
            <w:r w:rsidRPr="001D773E">
              <w:rPr>
                <w:rFonts w:ascii="Times New Roman" w:hAnsi="Times New Roman" w:cs="Times New Roman"/>
                <w:color w:val="4472C4" w:themeColor="accent1"/>
                <w:sz w:val="24"/>
                <w:szCs w:val="24"/>
              </w:rPr>
              <w:t>č. uznesenia</w:t>
            </w:r>
          </w:p>
          <w:p w14:paraId="5CDF890E" w14:textId="77777777" w:rsidR="001D773E" w:rsidRDefault="001D773E" w:rsidP="001D773E">
            <w:pPr>
              <w:spacing w:line="360" w:lineRule="auto"/>
              <w:jc w:val="both"/>
              <w:rPr>
                <w:rFonts w:ascii="Times New Roman" w:hAnsi="Times New Roman" w:cs="Times New Roman"/>
                <w:i/>
                <w:color w:val="4472C4" w:themeColor="accent1"/>
                <w:sz w:val="24"/>
                <w:szCs w:val="24"/>
              </w:rPr>
            </w:pPr>
          </w:p>
          <w:p w14:paraId="0699C424" w14:textId="77777777" w:rsidR="001D773E" w:rsidRPr="001D773E" w:rsidRDefault="001D773E" w:rsidP="001D773E">
            <w:pPr>
              <w:spacing w:line="360" w:lineRule="auto"/>
              <w:jc w:val="both"/>
              <w:rPr>
                <w:rFonts w:ascii="Times New Roman" w:hAnsi="Times New Roman" w:cs="Times New Roman"/>
                <w:i/>
                <w:color w:val="4472C4" w:themeColor="accent1"/>
                <w:sz w:val="24"/>
                <w:szCs w:val="24"/>
              </w:rPr>
            </w:pPr>
          </w:p>
          <w:p w14:paraId="54065BB0" w14:textId="77777777" w:rsidR="001D773E" w:rsidRPr="001D773E" w:rsidRDefault="001D773E" w:rsidP="001D773E">
            <w:pPr>
              <w:ind w:left="1034" w:firstLine="142"/>
              <w:jc w:val="both"/>
              <w:rPr>
                <w:rFonts w:ascii="Times New Roman" w:hAnsi="Times New Roman" w:cs="Times New Roman"/>
                <w:i/>
                <w:color w:val="4472C4" w:themeColor="accent1"/>
                <w:sz w:val="24"/>
                <w:szCs w:val="24"/>
              </w:rPr>
            </w:pPr>
            <w:r w:rsidRPr="001D773E">
              <w:rPr>
                <w:rFonts w:ascii="Times New Roman" w:hAnsi="Times New Roman" w:cs="Times New Roman"/>
                <w:i/>
                <w:color w:val="4472C4" w:themeColor="accent1"/>
                <w:sz w:val="24"/>
                <w:szCs w:val="24"/>
              </w:rPr>
              <w:t>JUDr. Zuzana Nevolná, PhD.</w:t>
            </w:r>
          </w:p>
          <w:p w14:paraId="3211305A" w14:textId="45A42561" w:rsidR="001D773E" w:rsidRPr="00035363" w:rsidRDefault="001D773E" w:rsidP="001D773E">
            <w:pPr>
              <w:spacing w:line="360" w:lineRule="auto"/>
              <w:jc w:val="center"/>
              <w:rPr>
                <w:rFonts w:ascii="Times New Roman" w:hAnsi="Times New Roman" w:cs="Times New Roman"/>
                <w:i/>
                <w:color w:val="0070C0"/>
                <w:sz w:val="24"/>
                <w:szCs w:val="24"/>
              </w:rPr>
            </w:pPr>
            <w:r w:rsidRPr="001D773E">
              <w:rPr>
                <w:rFonts w:ascii="Times New Roman" w:hAnsi="Times New Roman" w:cs="Times New Roman"/>
                <w:i/>
                <w:color w:val="4472C4" w:themeColor="accent1"/>
                <w:sz w:val="24"/>
                <w:szCs w:val="24"/>
              </w:rPr>
              <w:t>predsedníčka RVHK</w:t>
            </w:r>
            <w:r>
              <w:rPr>
                <w:rFonts w:ascii="Times New Roman" w:hAnsi="Times New Roman" w:cs="Times New Roman"/>
                <w:i/>
                <w:color w:val="4472C4" w:themeColor="accent1"/>
                <w:sz w:val="24"/>
                <w:szCs w:val="24"/>
              </w:rPr>
              <w:t xml:space="preserve"> TU</w:t>
            </w:r>
          </w:p>
        </w:tc>
      </w:tr>
    </w:tbl>
    <w:p w14:paraId="3441E916" w14:textId="2E884326" w:rsidR="001D22A9" w:rsidRDefault="001D22A9" w:rsidP="00BE3207">
      <w:pPr>
        <w:rPr>
          <w:rFonts w:ascii="Times New Roman" w:hAnsi="Times New Roman" w:cs="Times New Roman"/>
          <w:u w:val="single"/>
        </w:rPr>
      </w:pPr>
    </w:p>
    <w:p w14:paraId="3C84C3D9" w14:textId="4C5A3AC4" w:rsidR="00BE3207" w:rsidRDefault="00BE3207" w:rsidP="00BE3207">
      <w:pPr>
        <w:rPr>
          <w:rFonts w:ascii="Times New Roman" w:hAnsi="Times New Roman" w:cs="Times New Roman"/>
          <w:u w:val="single"/>
        </w:rPr>
      </w:pPr>
    </w:p>
    <w:p w14:paraId="3C8D505D" w14:textId="724C9941" w:rsidR="008224B7" w:rsidRDefault="008224B7">
      <w:pPr>
        <w:rPr>
          <w:rFonts w:ascii="Times New Roman" w:hAnsi="Times New Roman" w:cs="Times New Roman"/>
          <w:u w:val="single"/>
        </w:rPr>
      </w:pPr>
      <w:r>
        <w:rPr>
          <w:rFonts w:ascii="Times New Roman" w:hAnsi="Times New Roman" w:cs="Times New Roman"/>
          <w:u w:val="single"/>
        </w:rPr>
        <w:br w:type="page"/>
      </w:r>
    </w:p>
    <w:p w14:paraId="7D84C708" w14:textId="129130ED" w:rsidR="00D37B70" w:rsidRPr="002D5CA0" w:rsidRDefault="00D37B70" w:rsidP="00D37B70">
      <w:pPr>
        <w:pStyle w:val="Nadpis1"/>
        <w:rPr>
          <w:rFonts w:ascii="Times New Roman" w:hAnsi="Times New Roman" w:cs="Times New Roman"/>
          <w:color w:val="auto"/>
          <w:u w:val="single"/>
        </w:rPr>
      </w:pPr>
      <w:bookmarkStart w:id="33" w:name="_Toc101435176"/>
      <w:r w:rsidRPr="002D5CA0">
        <w:rPr>
          <w:rFonts w:ascii="Times New Roman" w:hAnsi="Times New Roman" w:cs="Times New Roman"/>
          <w:color w:val="auto"/>
        </w:rPr>
        <w:lastRenderedPageBreak/>
        <w:t>B. Periodická hodnotiaca správa Trnavskej univerzity v</w:t>
      </w:r>
      <w:r w:rsidR="00240F75">
        <w:rPr>
          <w:rFonts w:ascii="Times New Roman" w:hAnsi="Times New Roman" w:cs="Times New Roman"/>
          <w:color w:val="auto"/>
        </w:rPr>
        <w:t> </w:t>
      </w:r>
      <w:r w:rsidRPr="002D5CA0">
        <w:rPr>
          <w:rFonts w:ascii="Times New Roman" w:hAnsi="Times New Roman" w:cs="Times New Roman"/>
          <w:color w:val="auto"/>
        </w:rPr>
        <w:t xml:space="preserve">Trnave za oblasť </w:t>
      </w:r>
      <w:r w:rsidR="00AE1067">
        <w:rPr>
          <w:rFonts w:ascii="Times New Roman" w:hAnsi="Times New Roman" w:cs="Times New Roman"/>
          <w:color w:val="auto"/>
        </w:rPr>
        <w:t>tvorivej činnosti</w:t>
      </w:r>
      <w:r w:rsidRPr="002D5CA0">
        <w:rPr>
          <w:rFonts w:ascii="Times New Roman" w:hAnsi="Times New Roman" w:cs="Times New Roman"/>
          <w:color w:val="auto"/>
        </w:rPr>
        <w:t xml:space="preserve"> za rok 2021</w:t>
      </w:r>
      <w:bookmarkEnd w:id="33"/>
    </w:p>
    <w:p w14:paraId="197DB855" w14:textId="2FCB8936" w:rsidR="00D37B70" w:rsidRDefault="00D37B70" w:rsidP="00D37B70">
      <w:pPr>
        <w:pStyle w:val="Odsekzoznamu"/>
        <w:ind w:left="360"/>
        <w:rPr>
          <w:rFonts w:ascii="Times New Roman" w:hAnsi="Times New Roman" w:cs="Times New Roman"/>
          <w:b w:val="0"/>
          <w:color w:val="FF0000"/>
          <w:u w:val="single"/>
        </w:rPr>
      </w:pPr>
    </w:p>
    <w:p w14:paraId="1A979DAB" w14:textId="617DAF17" w:rsidR="0043387A" w:rsidRPr="002A4AC9" w:rsidRDefault="0043387A" w:rsidP="0043387A">
      <w:pPr>
        <w:pStyle w:val="Nadpis2"/>
        <w:rPr>
          <w:rFonts w:ascii="Times New Roman" w:hAnsi="Times New Roman" w:cs="Times New Roman"/>
          <w:b/>
          <w:color w:val="auto"/>
        </w:rPr>
      </w:pPr>
      <w:bookmarkStart w:id="34" w:name="_Toc101435177"/>
      <w:r>
        <w:rPr>
          <w:rFonts w:ascii="Times New Roman" w:hAnsi="Times New Roman" w:cs="Times New Roman"/>
          <w:b/>
          <w:color w:val="auto"/>
        </w:rPr>
        <w:t>Vyhodnotenie jednotlivých procesov</w:t>
      </w:r>
      <w:r w:rsidRPr="002A4AC9">
        <w:rPr>
          <w:rFonts w:ascii="Times New Roman" w:hAnsi="Times New Roman" w:cs="Times New Roman"/>
          <w:b/>
          <w:color w:val="auto"/>
        </w:rPr>
        <w:t xml:space="preserve"> vnútorného systému univerzity za oblasť </w:t>
      </w:r>
      <w:r w:rsidR="00AE1067">
        <w:rPr>
          <w:rFonts w:ascii="Times New Roman" w:hAnsi="Times New Roman" w:cs="Times New Roman"/>
          <w:b/>
          <w:color w:val="auto"/>
        </w:rPr>
        <w:t>tvorivej činnosti</w:t>
      </w:r>
      <w:bookmarkEnd w:id="34"/>
    </w:p>
    <w:p w14:paraId="2E5BBAF4" w14:textId="015E5BC0" w:rsidR="00BE3207" w:rsidRDefault="00BE3207" w:rsidP="00BE3207">
      <w:pPr>
        <w:rPr>
          <w:rFonts w:ascii="Times New Roman" w:hAnsi="Times New Roman" w:cs="Times New Roman"/>
          <w:color w:val="FF0000"/>
          <w:u w:val="single"/>
        </w:rPr>
      </w:pPr>
    </w:p>
    <w:p w14:paraId="1BF28C46" w14:textId="77777777" w:rsidR="00C8792F" w:rsidRDefault="00C8792F" w:rsidP="00BE3207">
      <w:pPr>
        <w:rPr>
          <w:rFonts w:ascii="Times New Roman" w:hAnsi="Times New Roman" w:cs="Times New Roman"/>
          <w:color w:val="FF0000"/>
          <w:u w:val="single"/>
        </w:rPr>
      </w:pPr>
    </w:p>
    <w:p w14:paraId="28309E5B" w14:textId="3C78271F" w:rsidR="009B408F" w:rsidRPr="00AE1067" w:rsidRDefault="00727830" w:rsidP="00BD4598">
      <w:pPr>
        <w:pStyle w:val="Nadpis3"/>
        <w:shd w:val="clear" w:color="auto" w:fill="E7E6E6" w:themeFill="background2"/>
        <w:jc w:val="both"/>
        <w:rPr>
          <w:rFonts w:ascii="Times New Roman" w:hAnsi="Times New Roman" w:cs="Times New Roman"/>
          <w:b/>
          <w:color w:val="auto"/>
        </w:rPr>
      </w:pPr>
      <w:bookmarkStart w:id="35" w:name="_Toc101435178"/>
      <w:r>
        <w:rPr>
          <w:rFonts w:ascii="Times New Roman" w:hAnsi="Times New Roman" w:cs="Times New Roman"/>
          <w:b/>
          <w:color w:val="auto"/>
        </w:rPr>
        <w:t>PROCES</w:t>
      </w:r>
      <w:r w:rsidRPr="00AE1067">
        <w:rPr>
          <w:rFonts w:ascii="Times New Roman" w:hAnsi="Times New Roman" w:cs="Times New Roman"/>
          <w:b/>
          <w:color w:val="auto"/>
        </w:rPr>
        <w:t xml:space="preserve"> </w:t>
      </w:r>
      <w:r w:rsidR="009B408F" w:rsidRPr="00AE1067">
        <w:rPr>
          <w:rFonts w:ascii="Times New Roman" w:hAnsi="Times New Roman" w:cs="Times New Roman"/>
          <w:b/>
          <w:color w:val="auto"/>
        </w:rPr>
        <w:t>II.A  Uskutočňovanie tvorivej činnosti vysokej školy, podieľanie sa študentov na nej, a</w:t>
      </w:r>
      <w:r w:rsidR="00240F75">
        <w:rPr>
          <w:rFonts w:ascii="Times New Roman" w:hAnsi="Times New Roman" w:cs="Times New Roman"/>
          <w:b/>
          <w:color w:val="auto"/>
        </w:rPr>
        <w:t> </w:t>
      </w:r>
      <w:r w:rsidR="009B408F" w:rsidRPr="00AE1067">
        <w:rPr>
          <w:rFonts w:ascii="Times New Roman" w:hAnsi="Times New Roman" w:cs="Times New Roman"/>
          <w:b/>
          <w:color w:val="auto"/>
        </w:rPr>
        <w:t>plnenie požiadaviek na úroveň a</w:t>
      </w:r>
      <w:r w:rsidR="00240F75">
        <w:rPr>
          <w:rFonts w:ascii="Times New Roman" w:hAnsi="Times New Roman" w:cs="Times New Roman"/>
          <w:b/>
          <w:color w:val="auto"/>
        </w:rPr>
        <w:t> </w:t>
      </w:r>
      <w:r w:rsidR="009B408F" w:rsidRPr="00AE1067">
        <w:rPr>
          <w:rFonts w:ascii="Times New Roman" w:hAnsi="Times New Roman" w:cs="Times New Roman"/>
          <w:b/>
          <w:color w:val="auto"/>
        </w:rPr>
        <w:t>rozsah tvorivej činnosti vysokej školy s</w:t>
      </w:r>
      <w:r w:rsidR="00240F75">
        <w:rPr>
          <w:rFonts w:ascii="Times New Roman" w:hAnsi="Times New Roman" w:cs="Times New Roman"/>
          <w:b/>
          <w:color w:val="auto"/>
        </w:rPr>
        <w:t> </w:t>
      </w:r>
      <w:r w:rsidR="009B408F" w:rsidRPr="00AE1067">
        <w:rPr>
          <w:rFonts w:ascii="Times New Roman" w:hAnsi="Times New Roman" w:cs="Times New Roman"/>
          <w:b/>
          <w:color w:val="auto"/>
        </w:rPr>
        <w:t>ohľadom na jej poslanie</w:t>
      </w:r>
      <w:bookmarkEnd w:id="35"/>
    </w:p>
    <w:p w14:paraId="729AB70A" w14:textId="03F20444" w:rsidR="00AE1067" w:rsidRDefault="00AE1067" w:rsidP="00AE1067"/>
    <w:p w14:paraId="59F070EC" w14:textId="4EDAF679" w:rsidR="00693AF1" w:rsidRPr="00BD4598" w:rsidRDefault="00345C41" w:rsidP="00693AF1">
      <w:pPr>
        <w:spacing w:after="0" w:line="360" w:lineRule="auto"/>
        <w:jc w:val="both"/>
        <w:rPr>
          <w:rFonts w:ascii="Times New Roman" w:hAnsi="Times New Roman" w:cs="Times New Roman"/>
          <w:b/>
          <w:i/>
          <w:sz w:val="24"/>
        </w:rPr>
      </w:pPr>
      <w:r>
        <w:rPr>
          <w:rFonts w:ascii="Times New Roman" w:hAnsi="Times New Roman" w:cs="Times New Roman"/>
          <w:b/>
          <w:sz w:val="23"/>
          <w:szCs w:val="23"/>
        </w:rPr>
        <w:t>Kvantitatívne vyhodnotenie procesu</w:t>
      </w:r>
    </w:p>
    <w:tbl>
      <w:tblPr>
        <w:tblStyle w:val="Mriekatabuky"/>
        <w:tblW w:w="5000" w:type="pct"/>
        <w:tblLook w:val="04A0" w:firstRow="1" w:lastRow="0" w:firstColumn="1" w:lastColumn="0" w:noHBand="0" w:noVBand="1"/>
      </w:tblPr>
      <w:tblGrid>
        <w:gridCol w:w="792"/>
        <w:gridCol w:w="2491"/>
        <w:gridCol w:w="1249"/>
        <w:gridCol w:w="1445"/>
        <w:gridCol w:w="1779"/>
        <w:gridCol w:w="1306"/>
      </w:tblGrid>
      <w:tr w:rsidR="00693AF1" w:rsidRPr="002D5CA0" w14:paraId="159ED231" w14:textId="77777777" w:rsidTr="004D7193">
        <w:tc>
          <w:tcPr>
            <w:tcW w:w="424" w:type="pct"/>
          </w:tcPr>
          <w:p w14:paraId="7828EADE" w14:textId="77777777" w:rsidR="00693AF1" w:rsidRPr="002D5CA0" w:rsidRDefault="00693AF1" w:rsidP="007D3371">
            <w:pPr>
              <w:pStyle w:val="Odsekzoznamu"/>
              <w:ind w:left="0"/>
              <w:jc w:val="both"/>
              <w:rPr>
                <w:rFonts w:ascii="Times New Roman" w:hAnsi="Times New Roman" w:cs="Times New Roman"/>
                <w:b w:val="0"/>
                <w:i/>
                <w:color w:val="auto"/>
              </w:rPr>
            </w:pPr>
            <w:r w:rsidRPr="002D5CA0">
              <w:rPr>
                <w:rFonts w:ascii="Times New Roman" w:hAnsi="Times New Roman" w:cs="Times New Roman"/>
                <w:i/>
                <w:color w:val="auto"/>
              </w:rPr>
              <w:t>Kód</w:t>
            </w:r>
          </w:p>
        </w:tc>
        <w:tc>
          <w:tcPr>
            <w:tcW w:w="1377" w:type="pct"/>
          </w:tcPr>
          <w:p w14:paraId="54C73E62" w14:textId="77777777" w:rsidR="00693AF1" w:rsidRPr="002D5CA0" w:rsidRDefault="00693AF1" w:rsidP="007D3371">
            <w:pPr>
              <w:pStyle w:val="Odsekzoznamu"/>
              <w:ind w:left="0"/>
              <w:jc w:val="both"/>
              <w:rPr>
                <w:rFonts w:ascii="Times New Roman" w:hAnsi="Times New Roman" w:cs="Times New Roman"/>
                <w:i/>
                <w:color w:val="auto"/>
              </w:rPr>
            </w:pPr>
            <w:r w:rsidRPr="002D5CA0">
              <w:rPr>
                <w:rFonts w:ascii="Times New Roman" w:hAnsi="Times New Roman" w:cs="Times New Roman"/>
                <w:i/>
                <w:color w:val="auto"/>
              </w:rPr>
              <w:t xml:space="preserve">Názov </w:t>
            </w:r>
          </w:p>
          <w:p w14:paraId="7AB119A1" w14:textId="77777777" w:rsidR="00693AF1" w:rsidRPr="002D5CA0" w:rsidRDefault="00693AF1" w:rsidP="007D3371">
            <w:pPr>
              <w:pStyle w:val="Odsekzoznamu"/>
              <w:ind w:left="0"/>
              <w:jc w:val="both"/>
              <w:rPr>
                <w:rFonts w:ascii="Times New Roman" w:hAnsi="Times New Roman" w:cs="Times New Roman"/>
                <w:i/>
                <w:color w:val="auto"/>
              </w:rPr>
            </w:pPr>
            <w:r w:rsidRPr="002D5CA0">
              <w:rPr>
                <w:rFonts w:ascii="Times New Roman" w:hAnsi="Times New Roman" w:cs="Times New Roman"/>
                <w:i/>
                <w:color w:val="auto"/>
              </w:rPr>
              <w:t>ukazovateľa</w:t>
            </w:r>
          </w:p>
        </w:tc>
        <w:tc>
          <w:tcPr>
            <w:tcW w:w="692" w:type="pct"/>
          </w:tcPr>
          <w:p w14:paraId="77312222" w14:textId="77777777" w:rsidR="00693AF1" w:rsidRPr="002D5CA0" w:rsidRDefault="00693AF1" w:rsidP="007D3371">
            <w:pPr>
              <w:pStyle w:val="Odsekzoznamu"/>
              <w:ind w:left="0"/>
              <w:jc w:val="both"/>
              <w:rPr>
                <w:rFonts w:ascii="Times New Roman" w:hAnsi="Times New Roman" w:cs="Times New Roman"/>
                <w:b w:val="0"/>
                <w:i/>
                <w:color w:val="auto"/>
              </w:rPr>
            </w:pPr>
            <w:r w:rsidRPr="002D5CA0">
              <w:rPr>
                <w:rFonts w:ascii="Times New Roman" w:hAnsi="Times New Roman" w:cs="Times New Roman"/>
                <w:i/>
                <w:color w:val="auto"/>
              </w:rPr>
              <w:t>Skutočná zistená hodnota</w:t>
            </w:r>
          </w:p>
        </w:tc>
        <w:tc>
          <w:tcPr>
            <w:tcW w:w="800" w:type="pct"/>
          </w:tcPr>
          <w:p w14:paraId="32F75AE1" w14:textId="77777777" w:rsidR="00693AF1" w:rsidRPr="002D5CA0" w:rsidRDefault="00693AF1" w:rsidP="007D3371">
            <w:pPr>
              <w:pStyle w:val="Odsekzoznamu"/>
              <w:ind w:left="0"/>
              <w:rPr>
                <w:rFonts w:ascii="Times New Roman" w:hAnsi="Times New Roman" w:cs="Times New Roman"/>
                <w:b w:val="0"/>
                <w:i/>
                <w:color w:val="auto"/>
              </w:rPr>
            </w:pPr>
            <w:r w:rsidRPr="002D5CA0">
              <w:rPr>
                <w:rFonts w:ascii="Times New Roman" w:hAnsi="Times New Roman" w:cs="Times New Roman"/>
                <w:i/>
                <w:color w:val="auto"/>
              </w:rPr>
              <w:t>Štandard pre</w:t>
            </w:r>
            <w:r w:rsidRPr="002D5CA0">
              <w:rPr>
                <w:rFonts w:ascii="Times New Roman" w:hAnsi="Times New Roman" w:cs="Times New Roman"/>
                <w:i/>
                <w:color w:val="auto"/>
              </w:rPr>
              <w:br/>
              <w:t>daný ukazovateľ</w:t>
            </w:r>
          </w:p>
        </w:tc>
        <w:tc>
          <w:tcPr>
            <w:tcW w:w="984" w:type="pct"/>
          </w:tcPr>
          <w:p w14:paraId="56662C33" w14:textId="77777777" w:rsidR="00693AF1" w:rsidRPr="002D5CA0" w:rsidRDefault="00693AF1" w:rsidP="007D3371">
            <w:pPr>
              <w:pStyle w:val="Odsekzoznamu"/>
              <w:ind w:left="0"/>
              <w:rPr>
                <w:rFonts w:ascii="Times New Roman" w:hAnsi="Times New Roman" w:cs="Times New Roman"/>
                <w:b w:val="0"/>
                <w:i/>
                <w:color w:val="auto"/>
              </w:rPr>
            </w:pPr>
            <w:r w:rsidRPr="002D5CA0">
              <w:rPr>
                <w:rFonts w:ascii="Times New Roman" w:hAnsi="Times New Roman" w:cs="Times New Roman"/>
                <w:i/>
                <w:color w:val="auto"/>
              </w:rPr>
              <w:t>Miera plnenia P  v %</w:t>
            </w:r>
            <w:r w:rsidRPr="002D5CA0">
              <w:rPr>
                <w:rFonts w:ascii="Times New Roman" w:hAnsi="Times New Roman" w:cs="Times New Roman"/>
                <w:i/>
                <w:color w:val="auto"/>
              </w:rPr>
              <w:br/>
              <w:t>(Výsledok vyhodnotenia)</w:t>
            </w:r>
          </w:p>
        </w:tc>
        <w:tc>
          <w:tcPr>
            <w:tcW w:w="724" w:type="pct"/>
          </w:tcPr>
          <w:p w14:paraId="28BA7ECA" w14:textId="77777777" w:rsidR="00693AF1" w:rsidRPr="002D5CA0" w:rsidRDefault="00693AF1" w:rsidP="007D3371">
            <w:pPr>
              <w:pStyle w:val="Odsekzoznamu"/>
              <w:ind w:left="0"/>
              <w:jc w:val="both"/>
              <w:rPr>
                <w:rFonts w:ascii="Times New Roman" w:hAnsi="Times New Roman" w:cs="Times New Roman"/>
                <w:b w:val="0"/>
                <w:i/>
                <w:color w:val="auto"/>
              </w:rPr>
            </w:pPr>
            <w:r w:rsidRPr="002D5CA0">
              <w:rPr>
                <w:rFonts w:ascii="Times New Roman" w:hAnsi="Times New Roman" w:cs="Times New Roman"/>
                <w:i/>
                <w:color w:val="auto"/>
              </w:rPr>
              <w:t xml:space="preserve">Hranica tolerancie </w:t>
            </w:r>
          </w:p>
        </w:tc>
      </w:tr>
      <w:tr w:rsidR="004D7193" w:rsidRPr="002D5CA0" w14:paraId="6CA7FF9D" w14:textId="77777777" w:rsidTr="004D7193">
        <w:tc>
          <w:tcPr>
            <w:tcW w:w="424" w:type="pct"/>
            <w:shd w:val="clear" w:color="auto" w:fill="auto"/>
          </w:tcPr>
          <w:p w14:paraId="08F26E3B" w14:textId="09B1C679" w:rsidR="004D7193" w:rsidRPr="00BD4598" w:rsidRDefault="004D7193" w:rsidP="004D7193">
            <w:pPr>
              <w:jc w:val="both"/>
              <w:rPr>
                <w:rFonts w:ascii="Times New Roman" w:hAnsi="Times New Roman" w:cs="Times New Roman"/>
                <w:b/>
                <w:sz w:val="23"/>
                <w:szCs w:val="23"/>
              </w:rPr>
            </w:pPr>
            <w:r w:rsidRPr="00BD4598">
              <w:rPr>
                <w:rFonts w:ascii="Times New Roman" w:hAnsi="Times New Roman" w:cs="Times New Roman"/>
                <w:b/>
                <w:sz w:val="23"/>
                <w:szCs w:val="23"/>
              </w:rPr>
              <w:t>II.A.1</w:t>
            </w:r>
          </w:p>
        </w:tc>
        <w:tc>
          <w:tcPr>
            <w:tcW w:w="1377" w:type="pct"/>
          </w:tcPr>
          <w:p w14:paraId="577B8B66" w14:textId="412E681C" w:rsidR="004D7193" w:rsidRPr="00BD4598" w:rsidRDefault="004D7193" w:rsidP="004D7193">
            <w:pPr>
              <w:jc w:val="center"/>
              <w:rPr>
                <w:rFonts w:ascii="Times New Roman" w:hAnsi="Times New Roman" w:cs="Times New Roman"/>
                <w:sz w:val="23"/>
                <w:szCs w:val="23"/>
              </w:rPr>
            </w:pPr>
            <w:r w:rsidRPr="00BD4598">
              <w:rPr>
                <w:rFonts w:ascii="Times New Roman" w:hAnsi="Times New Roman" w:cs="Times New Roman"/>
                <w:sz w:val="23"/>
                <w:szCs w:val="23"/>
              </w:rPr>
              <w:t>Podiel VŠ na vedeckovýskumnom výkone verejných vysokých škôl v</w:t>
            </w:r>
            <w:r w:rsidR="00240F75" w:rsidRPr="00BD4598">
              <w:rPr>
                <w:rFonts w:ascii="Times New Roman" w:hAnsi="Times New Roman" w:cs="Times New Roman"/>
                <w:sz w:val="23"/>
                <w:szCs w:val="23"/>
              </w:rPr>
              <w:t> </w:t>
            </w:r>
            <w:r w:rsidRPr="00BD4598">
              <w:rPr>
                <w:rFonts w:ascii="Times New Roman" w:hAnsi="Times New Roman" w:cs="Times New Roman"/>
                <w:sz w:val="23"/>
                <w:szCs w:val="23"/>
              </w:rPr>
              <w:t>rámci SR</w:t>
            </w:r>
          </w:p>
        </w:tc>
        <w:tc>
          <w:tcPr>
            <w:tcW w:w="692" w:type="pct"/>
            <w:shd w:val="clear" w:color="auto" w:fill="auto"/>
          </w:tcPr>
          <w:p w14:paraId="399FAA36" w14:textId="48EA2824" w:rsidR="004D7193" w:rsidRPr="00BD4598" w:rsidRDefault="004D7193" w:rsidP="004D7193">
            <w:pPr>
              <w:jc w:val="center"/>
              <w:rPr>
                <w:rFonts w:ascii="Times New Roman" w:hAnsi="Times New Roman" w:cs="Times New Roman"/>
                <w:sz w:val="23"/>
                <w:szCs w:val="23"/>
              </w:rPr>
            </w:pPr>
            <w:r w:rsidRPr="00BD4598">
              <w:rPr>
                <w:rFonts w:ascii="Times New Roman" w:hAnsi="Times New Roman" w:cs="Times New Roman"/>
                <w:bCs/>
                <w:sz w:val="23"/>
                <w:szCs w:val="23"/>
              </w:rPr>
              <w:t>2,13%</w:t>
            </w:r>
          </w:p>
        </w:tc>
        <w:tc>
          <w:tcPr>
            <w:tcW w:w="800" w:type="pct"/>
            <w:shd w:val="clear" w:color="auto" w:fill="auto"/>
          </w:tcPr>
          <w:p w14:paraId="3D51B182" w14:textId="1AA1FC6E" w:rsidR="004D7193" w:rsidRPr="00BD4598" w:rsidRDefault="004D7193" w:rsidP="004D7193">
            <w:pPr>
              <w:jc w:val="center"/>
              <w:rPr>
                <w:rFonts w:ascii="Times New Roman" w:hAnsi="Times New Roman" w:cs="Times New Roman"/>
                <w:sz w:val="23"/>
                <w:szCs w:val="23"/>
              </w:rPr>
            </w:pPr>
            <w:r w:rsidRPr="00BD4598">
              <w:rPr>
                <w:rFonts w:ascii="Times New Roman" w:hAnsi="Times New Roman" w:cs="Times New Roman"/>
                <w:bCs/>
                <w:sz w:val="23"/>
                <w:szCs w:val="23"/>
              </w:rPr>
              <w:t>2%</w:t>
            </w:r>
          </w:p>
        </w:tc>
        <w:tc>
          <w:tcPr>
            <w:tcW w:w="984" w:type="pct"/>
            <w:shd w:val="clear" w:color="auto" w:fill="auto"/>
          </w:tcPr>
          <w:p w14:paraId="0213A48B" w14:textId="1BEA881E" w:rsidR="004D7193" w:rsidRPr="00BD4598" w:rsidRDefault="004D7193" w:rsidP="004D7193">
            <w:pPr>
              <w:jc w:val="center"/>
              <w:rPr>
                <w:rFonts w:ascii="Times New Roman" w:hAnsi="Times New Roman" w:cs="Times New Roman"/>
                <w:b/>
                <w:sz w:val="23"/>
                <w:szCs w:val="23"/>
              </w:rPr>
            </w:pPr>
            <w:r w:rsidRPr="00BD4598">
              <w:rPr>
                <w:rFonts w:ascii="Times New Roman" w:hAnsi="Times New Roman" w:cs="Times New Roman"/>
                <w:b/>
                <w:bCs/>
                <w:sz w:val="23"/>
                <w:szCs w:val="23"/>
              </w:rPr>
              <w:t>107%</w:t>
            </w:r>
          </w:p>
        </w:tc>
        <w:tc>
          <w:tcPr>
            <w:tcW w:w="724" w:type="pct"/>
            <w:shd w:val="clear" w:color="auto" w:fill="auto"/>
          </w:tcPr>
          <w:p w14:paraId="469C1394" w14:textId="0F74A0D2" w:rsidR="004D7193" w:rsidRPr="00BD4598" w:rsidRDefault="004D7193" w:rsidP="004D7193">
            <w:pPr>
              <w:pStyle w:val="Odsekzoznamu"/>
              <w:ind w:left="0"/>
              <w:jc w:val="center"/>
              <w:rPr>
                <w:rFonts w:ascii="Times New Roman" w:hAnsi="Times New Roman" w:cs="Times New Roman"/>
                <w:b w:val="0"/>
                <w:color w:val="auto"/>
                <w:sz w:val="23"/>
                <w:szCs w:val="23"/>
              </w:rPr>
            </w:pPr>
            <w:r w:rsidRPr="00BD4598">
              <w:rPr>
                <w:rFonts w:ascii="Times New Roman" w:hAnsi="Times New Roman" w:cs="Times New Roman"/>
                <w:b w:val="0"/>
                <w:color w:val="auto"/>
                <w:sz w:val="23"/>
                <w:szCs w:val="23"/>
              </w:rPr>
              <w:t>70%</w:t>
            </w:r>
          </w:p>
        </w:tc>
      </w:tr>
      <w:tr w:rsidR="004D7193" w:rsidRPr="002D5CA0" w14:paraId="3D20183E" w14:textId="77777777" w:rsidTr="004D7193">
        <w:tc>
          <w:tcPr>
            <w:tcW w:w="424" w:type="pct"/>
            <w:shd w:val="clear" w:color="auto" w:fill="auto"/>
          </w:tcPr>
          <w:p w14:paraId="6A7EA4ED" w14:textId="7724008D" w:rsidR="004D7193" w:rsidRPr="00BD4598" w:rsidRDefault="004D7193" w:rsidP="004D7193">
            <w:pPr>
              <w:jc w:val="both"/>
              <w:rPr>
                <w:rFonts w:ascii="Times New Roman" w:hAnsi="Times New Roman" w:cs="Times New Roman"/>
                <w:b/>
                <w:sz w:val="23"/>
                <w:szCs w:val="23"/>
              </w:rPr>
            </w:pPr>
            <w:r w:rsidRPr="00BD4598">
              <w:rPr>
                <w:rFonts w:ascii="Times New Roman" w:hAnsi="Times New Roman" w:cs="Times New Roman"/>
                <w:b/>
                <w:sz w:val="23"/>
                <w:szCs w:val="23"/>
              </w:rPr>
              <w:t>II.A.2</w:t>
            </w:r>
          </w:p>
        </w:tc>
        <w:tc>
          <w:tcPr>
            <w:tcW w:w="1377" w:type="pct"/>
          </w:tcPr>
          <w:p w14:paraId="178A051F" w14:textId="2C5CC015" w:rsidR="004D7193" w:rsidRPr="00BD4598" w:rsidRDefault="004D7193" w:rsidP="004D7193">
            <w:pPr>
              <w:jc w:val="center"/>
              <w:rPr>
                <w:rFonts w:ascii="Times New Roman" w:hAnsi="Times New Roman" w:cs="Times New Roman"/>
                <w:sz w:val="23"/>
                <w:szCs w:val="23"/>
              </w:rPr>
            </w:pPr>
            <w:r w:rsidRPr="00BD4598">
              <w:rPr>
                <w:rFonts w:ascii="Times New Roman" w:hAnsi="Times New Roman" w:cs="Times New Roman"/>
                <w:sz w:val="23"/>
                <w:szCs w:val="23"/>
              </w:rPr>
              <w:t>Podiel objemu zahraničných grantov na celkovom objeme grantov v</w:t>
            </w:r>
            <w:r w:rsidR="00240F75" w:rsidRPr="00BD4598">
              <w:rPr>
                <w:rFonts w:ascii="Times New Roman" w:hAnsi="Times New Roman" w:cs="Times New Roman"/>
                <w:sz w:val="23"/>
                <w:szCs w:val="23"/>
              </w:rPr>
              <w:t> </w:t>
            </w:r>
            <w:r w:rsidRPr="00BD4598">
              <w:rPr>
                <w:rFonts w:ascii="Times New Roman" w:hAnsi="Times New Roman" w:cs="Times New Roman"/>
                <w:sz w:val="23"/>
                <w:szCs w:val="23"/>
              </w:rPr>
              <w:t>danom roku</w:t>
            </w:r>
          </w:p>
        </w:tc>
        <w:tc>
          <w:tcPr>
            <w:tcW w:w="692" w:type="pct"/>
            <w:shd w:val="clear" w:color="auto" w:fill="auto"/>
          </w:tcPr>
          <w:p w14:paraId="24F334C1" w14:textId="084A5B6E" w:rsidR="004D7193" w:rsidRPr="00BD4598" w:rsidRDefault="004D7193" w:rsidP="004D7193">
            <w:pPr>
              <w:jc w:val="center"/>
              <w:rPr>
                <w:rFonts w:ascii="Times New Roman" w:hAnsi="Times New Roman" w:cs="Times New Roman"/>
                <w:sz w:val="23"/>
                <w:szCs w:val="23"/>
              </w:rPr>
            </w:pPr>
            <w:r w:rsidRPr="00BD4598">
              <w:rPr>
                <w:rFonts w:ascii="Times New Roman" w:hAnsi="Times New Roman" w:cs="Times New Roman"/>
                <w:bCs/>
                <w:sz w:val="23"/>
                <w:szCs w:val="23"/>
              </w:rPr>
              <w:t>20,03%</w:t>
            </w:r>
          </w:p>
        </w:tc>
        <w:tc>
          <w:tcPr>
            <w:tcW w:w="800" w:type="pct"/>
            <w:shd w:val="clear" w:color="auto" w:fill="auto"/>
          </w:tcPr>
          <w:p w14:paraId="213B9653" w14:textId="27A234D9" w:rsidR="004D7193" w:rsidRPr="00BD4598" w:rsidRDefault="004D7193" w:rsidP="004D7193">
            <w:pPr>
              <w:jc w:val="center"/>
              <w:rPr>
                <w:rFonts w:ascii="Times New Roman" w:hAnsi="Times New Roman" w:cs="Times New Roman"/>
                <w:sz w:val="23"/>
                <w:szCs w:val="23"/>
              </w:rPr>
            </w:pPr>
            <w:r w:rsidRPr="00BD4598">
              <w:rPr>
                <w:rFonts w:ascii="Times New Roman" w:hAnsi="Times New Roman" w:cs="Times New Roman"/>
                <w:bCs/>
                <w:sz w:val="23"/>
                <w:szCs w:val="23"/>
              </w:rPr>
              <w:t>20%</w:t>
            </w:r>
          </w:p>
        </w:tc>
        <w:tc>
          <w:tcPr>
            <w:tcW w:w="984" w:type="pct"/>
            <w:shd w:val="clear" w:color="auto" w:fill="auto"/>
          </w:tcPr>
          <w:p w14:paraId="0602A933" w14:textId="14D230EA" w:rsidR="004D7193" w:rsidRPr="00BD4598" w:rsidRDefault="004D7193" w:rsidP="004D7193">
            <w:pPr>
              <w:jc w:val="center"/>
              <w:rPr>
                <w:rFonts w:ascii="Times New Roman" w:hAnsi="Times New Roman" w:cs="Times New Roman"/>
                <w:b/>
                <w:sz w:val="23"/>
                <w:szCs w:val="23"/>
              </w:rPr>
            </w:pPr>
            <w:r w:rsidRPr="00BD4598">
              <w:rPr>
                <w:rFonts w:ascii="Times New Roman" w:hAnsi="Times New Roman" w:cs="Times New Roman"/>
                <w:b/>
                <w:bCs/>
                <w:sz w:val="23"/>
                <w:szCs w:val="23"/>
              </w:rPr>
              <w:t>100%</w:t>
            </w:r>
          </w:p>
        </w:tc>
        <w:tc>
          <w:tcPr>
            <w:tcW w:w="724" w:type="pct"/>
            <w:shd w:val="clear" w:color="auto" w:fill="auto"/>
          </w:tcPr>
          <w:p w14:paraId="2F21C219" w14:textId="5EAB50CE" w:rsidR="004D7193" w:rsidRPr="00BD4598" w:rsidRDefault="004D7193" w:rsidP="004D7193">
            <w:pPr>
              <w:pStyle w:val="Odsekzoznamu"/>
              <w:ind w:left="0"/>
              <w:jc w:val="center"/>
              <w:rPr>
                <w:rFonts w:ascii="Times New Roman" w:hAnsi="Times New Roman" w:cs="Times New Roman"/>
                <w:b w:val="0"/>
                <w:color w:val="auto"/>
                <w:sz w:val="23"/>
                <w:szCs w:val="23"/>
              </w:rPr>
            </w:pPr>
            <w:r w:rsidRPr="00BD4598">
              <w:rPr>
                <w:rFonts w:ascii="Times New Roman" w:hAnsi="Times New Roman" w:cs="Times New Roman"/>
                <w:b w:val="0"/>
                <w:color w:val="auto"/>
                <w:sz w:val="23"/>
                <w:szCs w:val="23"/>
              </w:rPr>
              <w:t>70%</w:t>
            </w:r>
          </w:p>
        </w:tc>
      </w:tr>
    </w:tbl>
    <w:p w14:paraId="04061BA1" w14:textId="77777777" w:rsidR="00693AF1" w:rsidRPr="002D5CA0" w:rsidRDefault="00693AF1" w:rsidP="00693AF1">
      <w:pPr>
        <w:jc w:val="both"/>
        <w:rPr>
          <w:rFonts w:ascii="Times New Roman" w:hAnsi="Times New Roman" w:cs="Times New Roman"/>
          <w:b/>
          <w:sz w:val="23"/>
          <w:szCs w:val="23"/>
        </w:rPr>
      </w:pPr>
    </w:p>
    <w:p w14:paraId="795EB10C" w14:textId="5B503350" w:rsidR="00693AF1" w:rsidRPr="00BD4598" w:rsidRDefault="00345C41" w:rsidP="00CE6270">
      <w:pPr>
        <w:spacing w:after="240"/>
        <w:rPr>
          <w:rFonts w:ascii="Times New Roman" w:hAnsi="Times New Roman" w:cs="Times New Roman"/>
          <w:b/>
          <w:sz w:val="23"/>
          <w:szCs w:val="23"/>
        </w:rPr>
      </w:pPr>
      <w:r>
        <w:rPr>
          <w:rFonts w:ascii="Times New Roman" w:hAnsi="Times New Roman" w:cs="Times New Roman"/>
          <w:b/>
          <w:sz w:val="23"/>
          <w:szCs w:val="23"/>
        </w:rPr>
        <w:t>Kvalitatívne vyhodnotenie procesu</w:t>
      </w:r>
    </w:p>
    <w:p w14:paraId="40BB1717" w14:textId="77777777" w:rsidR="00693AF1" w:rsidRDefault="00693AF1" w:rsidP="00693AF1">
      <w:pPr>
        <w:ind w:left="284" w:hanging="284"/>
        <w:rPr>
          <w:rFonts w:ascii="Times New Roman" w:hAnsi="Times New Roman" w:cs="Times New Roman"/>
          <w:b/>
          <w:sz w:val="23"/>
          <w:szCs w:val="23"/>
        </w:rPr>
      </w:pPr>
      <w:r w:rsidRPr="002D5CA0">
        <w:rPr>
          <w:rFonts w:ascii="Times New Roman" w:hAnsi="Times New Roman" w:cs="Times New Roman"/>
          <w:b/>
          <w:sz w:val="23"/>
          <w:szCs w:val="23"/>
        </w:rPr>
        <w:t>a) Zoznam vnútorných predpisov, ktorými sa proces zabezpečuje</w:t>
      </w:r>
    </w:p>
    <w:p w14:paraId="64719F66" w14:textId="76526620" w:rsidR="00693AF1" w:rsidRPr="007511BB" w:rsidRDefault="003D7B7C" w:rsidP="00503C8E">
      <w:pPr>
        <w:ind w:firstLine="709"/>
        <w:jc w:val="both"/>
        <w:rPr>
          <w:rFonts w:ascii="Times New Roman" w:hAnsi="Times New Roman" w:cs="Times New Roman"/>
          <w:sz w:val="24"/>
          <w:szCs w:val="24"/>
        </w:rPr>
      </w:pPr>
      <w:r w:rsidRPr="007511BB">
        <w:rPr>
          <w:rFonts w:ascii="Times New Roman" w:hAnsi="Times New Roman" w:cs="Times New Roman"/>
          <w:sz w:val="24"/>
          <w:szCs w:val="24"/>
        </w:rPr>
        <w:t>Princípy a</w:t>
      </w:r>
      <w:r w:rsidR="00240F75" w:rsidRPr="007511BB">
        <w:rPr>
          <w:rFonts w:ascii="Times New Roman" w:hAnsi="Times New Roman" w:cs="Times New Roman"/>
          <w:sz w:val="24"/>
          <w:szCs w:val="24"/>
        </w:rPr>
        <w:t> </w:t>
      </w:r>
      <w:r w:rsidRPr="007511BB">
        <w:rPr>
          <w:rFonts w:ascii="Times New Roman" w:hAnsi="Times New Roman" w:cs="Times New Roman"/>
          <w:sz w:val="24"/>
          <w:szCs w:val="24"/>
        </w:rPr>
        <w:t>pravidlá</w:t>
      </w:r>
      <w:r w:rsidR="00693AF1" w:rsidRPr="007511BB">
        <w:rPr>
          <w:rFonts w:ascii="Times New Roman" w:hAnsi="Times New Roman" w:cs="Times New Roman"/>
          <w:sz w:val="24"/>
          <w:szCs w:val="24"/>
        </w:rPr>
        <w:t xml:space="preserve"> pre zabezpečovanie procesu </w:t>
      </w:r>
      <w:r w:rsidR="00693AF1" w:rsidRPr="00B30006">
        <w:rPr>
          <w:rFonts w:ascii="Times New Roman" w:hAnsi="Times New Roman" w:cs="Times New Roman"/>
          <w:b/>
        </w:rPr>
        <w:t>II.A</w:t>
      </w:r>
      <w:r w:rsidR="007511BB" w:rsidRPr="00B30006">
        <w:rPr>
          <w:rFonts w:ascii="Times New Roman" w:hAnsi="Times New Roman" w:cs="Times New Roman"/>
          <w:b/>
        </w:rPr>
        <w:t xml:space="preserve"> </w:t>
      </w:r>
      <w:r w:rsidR="00693AF1" w:rsidRPr="00B30006">
        <w:rPr>
          <w:rFonts w:ascii="Times New Roman" w:hAnsi="Times New Roman" w:cs="Times New Roman"/>
          <w:b/>
        </w:rPr>
        <w:t>Uskutočňovanie tvorivej činnosti vysokej školy, podieľanie sa študentov na nej, a</w:t>
      </w:r>
      <w:r w:rsidR="00240F75" w:rsidRPr="00B30006">
        <w:rPr>
          <w:rFonts w:ascii="Times New Roman" w:hAnsi="Times New Roman" w:cs="Times New Roman"/>
          <w:b/>
        </w:rPr>
        <w:t> </w:t>
      </w:r>
      <w:r w:rsidR="00693AF1" w:rsidRPr="00B30006">
        <w:rPr>
          <w:rFonts w:ascii="Times New Roman" w:hAnsi="Times New Roman" w:cs="Times New Roman"/>
          <w:b/>
        </w:rPr>
        <w:t>plnenie požiadaviek na úroveň a</w:t>
      </w:r>
      <w:r w:rsidR="00240F75" w:rsidRPr="00B30006">
        <w:rPr>
          <w:rFonts w:ascii="Times New Roman" w:hAnsi="Times New Roman" w:cs="Times New Roman"/>
          <w:b/>
        </w:rPr>
        <w:t> </w:t>
      </w:r>
      <w:r w:rsidR="00693AF1" w:rsidRPr="00B30006">
        <w:rPr>
          <w:rFonts w:ascii="Times New Roman" w:hAnsi="Times New Roman" w:cs="Times New Roman"/>
          <w:b/>
        </w:rPr>
        <w:t>rozsah tvorivej činnosti vysokej školy s</w:t>
      </w:r>
      <w:r w:rsidR="00240F75" w:rsidRPr="00B30006">
        <w:rPr>
          <w:rFonts w:ascii="Times New Roman" w:hAnsi="Times New Roman" w:cs="Times New Roman"/>
          <w:b/>
        </w:rPr>
        <w:t> </w:t>
      </w:r>
      <w:r w:rsidR="00693AF1" w:rsidRPr="00B30006">
        <w:rPr>
          <w:rFonts w:ascii="Times New Roman" w:hAnsi="Times New Roman" w:cs="Times New Roman"/>
          <w:b/>
        </w:rPr>
        <w:t>ohľadom na jej poslanie</w:t>
      </w:r>
      <w:r w:rsidR="00693AF1" w:rsidRPr="007511BB">
        <w:rPr>
          <w:rFonts w:ascii="Times New Roman" w:hAnsi="Times New Roman" w:cs="Times New Roman"/>
          <w:b/>
          <w:sz w:val="24"/>
          <w:szCs w:val="24"/>
        </w:rPr>
        <w:t xml:space="preserve"> </w:t>
      </w:r>
      <w:r w:rsidRPr="007511BB">
        <w:rPr>
          <w:rFonts w:ascii="Times New Roman" w:hAnsi="Times New Roman" w:cs="Times New Roman"/>
          <w:sz w:val="24"/>
          <w:szCs w:val="24"/>
        </w:rPr>
        <w:t>na TU v</w:t>
      </w:r>
      <w:r w:rsidR="00240F75" w:rsidRPr="007511BB">
        <w:rPr>
          <w:rFonts w:ascii="Times New Roman" w:hAnsi="Times New Roman" w:cs="Times New Roman"/>
          <w:sz w:val="24"/>
          <w:szCs w:val="24"/>
        </w:rPr>
        <w:t> </w:t>
      </w:r>
      <w:r w:rsidRPr="007511BB">
        <w:rPr>
          <w:rFonts w:ascii="Times New Roman" w:hAnsi="Times New Roman" w:cs="Times New Roman"/>
          <w:sz w:val="24"/>
          <w:szCs w:val="24"/>
        </w:rPr>
        <w:t>Trnave boli v</w:t>
      </w:r>
      <w:r w:rsidR="00240F75" w:rsidRPr="007511BB">
        <w:rPr>
          <w:rFonts w:ascii="Times New Roman" w:hAnsi="Times New Roman" w:cs="Times New Roman"/>
          <w:sz w:val="24"/>
          <w:szCs w:val="24"/>
        </w:rPr>
        <w:t> </w:t>
      </w:r>
      <w:r w:rsidRPr="007511BB">
        <w:rPr>
          <w:rFonts w:ascii="Times New Roman" w:hAnsi="Times New Roman" w:cs="Times New Roman"/>
          <w:sz w:val="24"/>
          <w:szCs w:val="24"/>
        </w:rPr>
        <w:t>roku 2021 ustanovené vnútornými predpismi:</w:t>
      </w:r>
    </w:p>
    <w:p w14:paraId="7D595672" w14:textId="538FF001" w:rsidR="00850DEC" w:rsidRPr="00BD4598" w:rsidRDefault="00850DEC" w:rsidP="00D75750">
      <w:pPr>
        <w:pStyle w:val="Normlnywebov"/>
        <w:numPr>
          <w:ilvl w:val="0"/>
          <w:numId w:val="6"/>
        </w:numPr>
        <w:spacing w:before="0" w:beforeAutospacing="0" w:after="0" w:afterAutospacing="0"/>
        <w:ind w:left="1066" w:hanging="357"/>
        <w:jc w:val="both"/>
        <w:rPr>
          <w:i/>
          <w:color w:val="000000" w:themeColor="text1"/>
        </w:rPr>
      </w:pPr>
      <w:r w:rsidRPr="00BD4598">
        <w:rPr>
          <w:i/>
          <w:color w:val="000000" w:themeColor="text1"/>
        </w:rPr>
        <w:t>25/2021 Zásady výberového konania na obsadzovanie pracovných miest vysokoškolských učiteľov, pracovných miest výskumných pracovníkov, funkcií profesorov a</w:t>
      </w:r>
      <w:r w:rsidR="00240F75" w:rsidRPr="00BD4598">
        <w:rPr>
          <w:i/>
          <w:color w:val="000000" w:themeColor="text1"/>
        </w:rPr>
        <w:t> </w:t>
      </w:r>
      <w:r w:rsidRPr="00BD4598">
        <w:rPr>
          <w:i/>
          <w:color w:val="000000" w:themeColor="text1"/>
        </w:rPr>
        <w:t>docentov a</w:t>
      </w:r>
      <w:r w:rsidR="00240F75" w:rsidRPr="00BD4598">
        <w:rPr>
          <w:i/>
          <w:color w:val="000000" w:themeColor="text1"/>
        </w:rPr>
        <w:t> </w:t>
      </w:r>
      <w:r w:rsidRPr="00BD4598">
        <w:rPr>
          <w:i/>
          <w:color w:val="000000" w:themeColor="text1"/>
        </w:rPr>
        <w:t>funkcií vedúcich zamestnancov Trnavskej univerzity v</w:t>
      </w:r>
      <w:r w:rsidR="00311155">
        <w:rPr>
          <w:i/>
          <w:color w:val="000000" w:themeColor="text1"/>
        </w:rPr>
        <w:t> </w:t>
      </w:r>
      <w:r w:rsidRPr="00BD4598">
        <w:rPr>
          <w:i/>
          <w:color w:val="000000" w:themeColor="text1"/>
        </w:rPr>
        <w:t>Trnave</w:t>
      </w:r>
      <w:r w:rsidR="00311155">
        <w:rPr>
          <w:i/>
          <w:color w:val="000000" w:themeColor="text1"/>
        </w:rPr>
        <w:t>*</w:t>
      </w:r>
    </w:p>
    <w:p w14:paraId="6756490D" w14:textId="29EF8F38" w:rsidR="00850DEC" w:rsidRPr="00BD4598" w:rsidRDefault="00850DEC" w:rsidP="00D75750">
      <w:pPr>
        <w:pStyle w:val="Normlnywebov"/>
        <w:numPr>
          <w:ilvl w:val="0"/>
          <w:numId w:val="6"/>
        </w:numPr>
        <w:spacing w:before="0" w:beforeAutospacing="0" w:after="0" w:afterAutospacing="0"/>
        <w:ind w:left="1066" w:hanging="357"/>
        <w:jc w:val="both"/>
        <w:rPr>
          <w:i/>
          <w:color w:val="000000" w:themeColor="text1"/>
        </w:rPr>
      </w:pPr>
      <w:r w:rsidRPr="00BD4598">
        <w:rPr>
          <w:i/>
          <w:color w:val="000000" w:themeColor="text1"/>
        </w:rPr>
        <w:t>1/2022 Smernica rektora Trnavskej univerzity v</w:t>
      </w:r>
      <w:r w:rsidR="00240F75" w:rsidRPr="00BD4598">
        <w:rPr>
          <w:i/>
          <w:color w:val="000000" w:themeColor="text1"/>
        </w:rPr>
        <w:t> </w:t>
      </w:r>
      <w:r w:rsidRPr="00BD4598">
        <w:rPr>
          <w:i/>
          <w:color w:val="000000" w:themeColor="text1"/>
        </w:rPr>
        <w:t>Trnave č. 1/2022 o</w:t>
      </w:r>
      <w:r w:rsidR="00240F75" w:rsidRPr="00BD4598">
        <w:rPr>
          <w:i/>
          <w:color w:val="000000" w:themeColor="text1"/>
        </w:rPr>
        <w:t> </w:t>
      </w:r>
      <w:r w:rsidRPr="00BD4598">
        <w:rPr>
          <w:i/>
          <w:color w:val="000000" w:themeColor="text1"/>
        </w:rPr>
        <w:t>habilitačných konaniach a</w:t>
      </w:r>
      <w:r w:rsidR="00240F75" w:rsidRPr="00BD4598">
        <w:rPr>
          <w:i/>
          <w:color w:val="000000" w:themeColor="text1"/>
        </w:rPr>
        <w:t> </w:t>
      </w:r>
      <w:r w:rsidRPr="00BD4598">
        <w:rPr>
          <w:i/>
          <w:color w:val="000000" w:themeColor="text1"/>
        </w:rPr>
        <w:t>inauguračných konaniach*</w:t>
      </w:r>
      <w:r w:rsidR="00311155">
        <w:rPr>
          <w:i/>
          <w:color w:val="000000" w:themeColor="text1"/>
        </w:rPr>
        <w:t>*</w:t>
      </w:r>
    </w:p>
    <w:p w14:paraId="743D5874" w14:textId="66563394" w:rsidR="00850DEC" w:rsidRPr="00BD4598" w:rsidRDefault="00850DEC" w:rsidP="00D75750">
      <w:pPr>
        <w:pStyle w:val="Normlnywebov"/>
        <w:numPr>
          <w:ilvl w:val="0"/>
          <w:numId w:val="6"/>
        </w:numPr>
        <w:spacing w:before="0" w:beforeAutospacing="0" w:after="0" w:afterAutospacing="0"/>
        <w:ind w:left="1066" w:hanging="357"/>
        <w:jc w:val="both"/>
        <w:rPr>
          <w:i/>
          <w:color w:val="000000" w:themeColor="text1"/>
        </w:rPr>
      </w:pPr>
      <w:r w:rsidRPr="00BD4598">
        <w:rPr>
          <w:i/>
          <w:color w:val="000000" w:themeColor="text1"/>
        </w:rPr>
        <w:t>2/2022 Všeobecné kritériá na obsadzovanie funkcií profesorov a</w:t>
      </w:r>
      <w:r w:rsidR="00240F75" w:rsidRPr="00BD4598">
        <w:rPr>
          <w:i/>
          <w:color w:val="000000" w:themeColor="text1"/>
        </w:rPr>
        <w:t> </w:t>
      </w:r>
      <w:r w:rsidRPr="00BD4598">
        <w:rPr>
          <w:i/>
          <w:color w:val="000000" w:themeColor="text1"/>
        </w:rPr>
        <w:t>docentov na Trnavskej univerzite v</w:t>
      </w:r>
      <w:r w:rsidR="00240F75" w:rsidRPr="00BD4598">
        <w:rPr>
          <w:i/>
          <w:color w:val="000000" w:themeColor="text1"/>
        </w:rPr>
        <w:t> </w:t>
      </w:r>
      <w:r w:rsidRPr="00BD4598">
        <w:rPr>
          <w:i/>
          <w:color w:val="000000" w:themeColor="text1"/>
        </w:rPr>
        <w:t>Trnave*</w:t>
      </w:r>
      <w:r w:rsidR="00311155">
        <w:rPr>
          <w:i/>
          <w:color w:val="000000" w:themeColor="text1"/>
        </w:rPr>
        <w:t>*</w:t>
      </w:r>
    </w:p>
    <w:p w14:paraId="70774715" w14:textId="76C5E655" w:rsidR="00850DEC" w:rsidRPr="00BD4598" w:rsidRDefault="00850DEC" w:rsidP="00D75750">
      <w:pPr>
        <w:pStyle w:val="Normlnywebov"/>
        <w:numPr>
          <w:ilvl w:val="0"/>
          <w:numId w:val="6"/>
        </w:numPr>
        <w:spacing w:before="0" w:beforeAutospacing="0" w:after="0" w:afterAutospacing="0"/>
        <w:ind w:left="1066" w:hanging="357"/>
        <w:jc w:val="both"/>
        <w:rPr>
          <w:i/>
          <w:color w:val="000000" w:themeColor="text1"/>
        </w:rPr>
      </w:pPr>
      <w:r w:rsidRPr="00BD4598">
        <w:rPr>
          <w:i/>
          <w:color w:val="000000" w:themeColor="text1"/>
        </w:rPr>
        <w:t>2000 Zásady Trnavskej univerzity v</w:t>
      </w:r>
      <w:r w:rsidR="00240F75" w:rsidRPr="00BD4598">
        <w:rPr>
          <w:i/>
          <w:color w:val="000000" w:themeColor="text1"/>
        </w:rPr>
        <w:t> </w:t>
      </w:r>
      <w:r w:rsidRPr="00BD4598">
        <w:rPr>
          <w:i/>
          <w:color w:val="000000" w:themeColor="text1"/>
        </w:rPr>
        <w:t>Trnave o</w:t>
      </w:r>
      <w:r w:rsidR="00240F75" w:rsidRPr="00BD4598">
        <w:rPr>
          <w:i/>
          <w:color w:val="000000" w:themeColor="text1"/>
        </w:rPr>
        <w:t> </w:t>
      </w:r>
      <w:r w:rsidRPr="00BD4598">
        <w:rPr>
          <w:i/>
          <w:color w:val="000000" w:themeColor="text1"/>
        </w:rPr>
        <w:t xml:space="preserve">priznaní titulu </w:t>
      </w:r>
      <w:r w:rsidR="00240F75" w:rsidRPr="00BD4598">
        <w:rPr>
          <w:i/>
          <w:color w:val="000000" w:themeColor="text1"/>
        </w:rPr>
        <w:t>„</w:t>
      </w:r>
      <w:r w:rsidRPr="00BD4598">
        <w:rPr>
          <w:i/>
          <w:color w:val="000000" w:themeColor="text1"/>
        </w:rPr>
        <w:t>hosťujúci profesor</w:t>
      </w:r>
      <w:r w:rsidR="00240F75" w:rsidRPr="00BD4598">
        <w:rPr>
          <w:i/>
          <w:color w:val="000000" w:themeColor="text1"/>
        </w:rPr>
        <w:t>“</w:t>
      </w:r>
    </w:p>
    <w:p w14:paraId="2AEEF507" w14:textId="3D1725D3" w:rsidR="00850DEC" w:rsidRPr="00BD4598" w:rsidRDefault="00850DEC" w:rsidP="00D75750">
      <w:pPr>
        <w:pStyle w:val="Normlnywebov"/>
        <w:numPr>
          <w:ilvl w:val="0"/>
          <w:numId w:val="6"/>
        </w:numPr>
        <w:spacing w:before="0" w:beforeAutospacing="0" w:after="0" w:afterAutospacing="0"/>
        <w:ind w:left="1066" w:hanging="357"/>
        <w:jc w:val="both"/>
        <w:rPr>
          <w:i/>
          <w:color w:val="000000" w:themeColor="text1"/>
        </w:rPr>
      </w:pPr>
      <w:r w:rsidRPr="00BD4598">
        <w:rPr>
          <w:i/>
          <w:color w:val="000000" w:themeColor="text1"/>
        </w:rPr>
        <w:t>9/2010 Zásady a</w:t>
      </w:r>
      <w:r w:rsidR="00240F75" w:rsidRPr="00BD4598">
        <w:rPr>
          <w:i/>
          <w:color w:val="000000" w:themeColor="text1"/>
        </w:rPr>
        <w:t> </w:t>
      </w:r>
      <w:r w:rsidRPr="00BD4598">
        <w:rPr>
          <w:i/>
          <w:color w:val="000000" w:themeColor="text1"/>
        </w:rPr>
        <w:t>postup pri udeľovaní titulu „Doctor honoris causa“ na Trnavskej univerzite v</w:t>
      </w:r>
      <w:r w:rsidR="00240F75" w:rsidRPr="00BD4598">
        <w:rPr>
          <w:i/>
          <w:color w:val="000000" w:themeColor="text1"/>
        </w:rPr>
        <w:t> </w:t>
      </w:r>
      <w:r w:rsidRPr="00BD4598">
        <w:rPr>
          <w:i/>
          <w:color w:val="000000" w:themeColor="text1"/>
        </w:rPr>
        <w:t>Trnave</w:t>
      </w:r>
    </w:p>
    <w:p w14:paraId="2C3AE5E3" w14:textId="55DCC3F9" w:rsidR="00850DEC" w:rsidRPr="00BD4598" w:rsidRDefault="00850DEC" w:rsidP="00D75750">
      <w:pPr>
        <w:pStyle w:val="Normlnywebov"/>
        <w:numPr>
          <w:ilvl w:val="0"/>
          <w:numId w:val="6"/>
        </w:numPr>
        <w:spacing w:before="0" w:beforeAutospacing="0" w:after="0" w:afterAutospacing="0"/>
        <w:ind w:left="1066" w:hanging="357"/>
        <w:jc w:val="both"/>
        <w:rPr>
          <w:i/>
          <w:color w:val="000000" w:themeColor="text1"/>
        </w:rPr>
      </w:pPr>
      <w:r w:rsidRPr="00BD4598">
        <w:rPr>
          <w:i/>
          <w:color w:val="000000" w:themeColor="text1"/>
        </w:rPr>
        <w:lastRenderedPageBreak/>
        <w:t>7/2016 Dodatok č. 1 k</w:t>
      </w:r>
      <w:r w:rsidR="00240F75" w:rsidRPr="00BD4598">
        <w:rPr>
          <w:i/>
          <w:color w:val="000000" w:themeColor="text1"/>
        </w:rPr>
        <w:t> </w:t>
      </w:r>
      <w:r w:rsidRPr="00BD4598">
        <w:rPr>
          <w:i/>
          <w:color w:val="000000" w:themeColor="text1"/>
        </w:rPr>
        <w:t>vyhláške rektora Trnavskej univerzity v</w:t>
      </w:r>
      <w:r w:rsidR="00240F75" w:rsidRPr="00BD4598">
        <w:rPr>
          <w:i/>
          <w:color w:val="000000" w:themeColor="text1"/>
        </w:rPr>
        <w:t> </w:t>
      </w:r>
      <w:r w:rsidRPr="00BD4598">
        <w:rPr>
          <w:i/>
          <w:color w:val="000000" w:themeColor="text1"/>
        </w:rPr>
        <w:t xml:space="preserve">Trnave č. 9/2010 </w:t>
      </w:r>
      <w:r w:rsidR="00240F75" w:rsidRPr="00BD4598">
        <w:rPr>
          <w:i/>
          <w:color w:val="000000" w:themeColor="text1"/>
        </w:rPr>
        <w:t>–</w:t>
      </w:r>
      <w:r w:rsidRPr="00BD4598">
        <w:rPr>
          <w:i/>
          <w:color w:val="000000" w:themeColor="text1"/>
        </w:rPr>
        <w:t xml:space="preserve"> Zásady a</w:t>
      </w:r>
      <w:r w:rsidR="00240F75" w:rsidRPr="00BD4598">
        <w:rPr>
          <w:i/>
          <w:color w:val="000000" w:themeColor="text1"/>
        </w:rPr>
        <w:t> </w:t>
      </w:r>
      <w:r w:rsidRPr="00BD4598">
        <w:rPr>
          <w:i/>
          <w:color w:val="000000" w:themeColor="text1"/>
        </w:rPr>
        <w:t>postup pri udeľovaní titulu „Doctor honoris causa“ na Trnavskej univerzite v</w:t>
      </w:r>
      <w:r w:rsidR="00240F75" w:rsidRPr="00BD4598">
        <w:rPr>
          <w:i/>
          <w:color w:val="000000" w:themeColor="text1"/>
        </w:rPr>
        <w:t> </w:t>
      </w:r>
      <w:r w:rsidRPr="00BD4598">
        <w:rPr>
          <w:i/>
          <w:color w:val="000000" w:themeColor="text1"/>
        </w:rPr>
        <w:t>Trnave</w:t>
      </w:r>
    </w:p>
    <w:p w14:paraId="6A91EEDC" w14:textId="755B9894" w:rsidR="00850DEC" w:rsidRPr="00BD4598" w:rsidRDefault="00850DEC" w:rsidP="00D75750">
      <w:pPr>
        <w:pStyle w:val="Normlnywebov"/>
        <w:numPr>
          <w:ilvl w:val="0"/>
          <w:numId w:val="6"/>
        </w:numPr>
        <w:spacing w:before="0" w:beforeAutospacing="0" w:after="0" w:afterAutospacing="0"/>
        <w:ind w:left="1066" w:hanging="357"/>
        <w:jc w:val="both"/>
        <w:rPr>
          <w:i/>
          <w:color w:val="000000" w:themeColor="text1"/>
        </w:rPr>
      </w:pPr>
      <w:r w:rsidRPr="00BD4598">
        <w:rPr>
          <w:i/>
          <w:color w:val="000000" w:themeColor="text1"/>
        </w:rPr>
        <w:t>19/2013 Zásady Trnavskej univerzity v</w:t>
      </w:r>
      <w:r w:rsidR="00240F75" w:rsidRPr="00BD4598">
        <w:rPr>
          <w:i/>
          <w:color w:val="000000" w:themeColor="text1"/>
        </w:rPr>
        <w:t> </w:t>
      </w:r>
      <w:r w:rsidRPr="00BD4598">
        <w:rPr>
          <w:i/>
          <w:color w:val="000000" w:themeColor="text1"/>
        </w:rPr>
        <w:t>Trnave o</w:t>
      </w:r>
      <w:r w:rsidR="00240F75" w:rsidRPr="00BD4598">
        <w:rPr>
          <w:i/>
          <w:color w:val="000000" w:themeColor="text1"/>
        </w:rPr>
        <w:t> </w:t>
      </w:r>
      <w:r w:rsidRPr="00BD4598">
        <w:rPr>
          <w:i/>
          <w:color w:val="000000" w:themeColor="text1"/>
        </w:rPr>
        <w:t>postupe získavania vedecko-pedagogických titulov alebo umelecko-pedagogických titulov docent a</w:t>
      </w:r>
      <w:r w:rsidR="00240F75" w:rsidRPr="00BD4598">
        <w:rPr>
          <w:i/>
          <w:color w:val="000000" w:themeColor="text1"/>
        </w:rPr>
        <w:t> </w:t>
      </w:r>
      <w:r w:rsidRPr="00BD4598">
        <w:rPr>
          <w:i/>
          <w:color w:val="000000" w:themeColor="text1"/>
        </w:rPr>
        <w:t>profesor</w:t>
      </w:r>
    </w:p>
    <w:p w14:paraId="7B854D01" w14:textId="55F952B6" w:rsidR="00850DEC" w:rsidRPr="00BD4598" w:rsidRDefault="00850DEC" w:rsidP="00D75750">
      <w:pPr>
        <w:pStyle w:val="Normlnywebov"/>
        <w:numPr>
          <w:ilvl w:val="0"/>
          <w:numId w:val="6"/>
        </w:numPr>
        <w:spacing w:before="0" w:beforeAutospacing="0" w:after="0" w:afterAutospacing="0"/>
        <w:ind w:left="1066" w:hanging="357"/>
        <w:jc w:val="both"/>
        <w:rPr>
          <w:i/>
          <w:color w:val="000000" w:themeColor="text1"/>
        </w:rPr>
      </w:pPr>
      <w:r w:rsidRPr="00BD4598">
        <w:rPr>
          <w:i/>
          <w:color w:val="000000" w:themeColor="text1"/>
        </w:rPr>
        <w:t>1/2008 Zásady udeľovania čestného titulu „Profesor emeritus“ (Emeritný profesor) na Trnavskej univerzite v</w:t>
      </w:r>
      <w:r w:rsidR="00240F75" w:rsidRPr="00BD4598">
        <w:rPr>
          <w:i/>
          <w:color w:val="000000" w:themeColor="text1"/>
        </w:rPr>
        <w:t> </w:t>
      </w:r>
      <w:r w:rsidRPr="00BD4598">
        <w:rPr>
          <w:i/>
          <w:color w:val="000000" w:themeColor="text1"/>
        </w:rPr>
        <w:t>Trnave</w:t>
      </w:r>
    </w:p>
    <w:p w14:paraId="43E80C75" w14:textId="2E4B266F" w:rsidR="00850DEC" w:rsidRPr="00BD4598" w:rsidRDefault="00850DEC" w:rsidP="00D75750">
      <w:pPr>
        <w:pStyle w:val="Normlnywebov"/>
        <w:numPr>
          <w:ilvl w:val="0"/>
          <w:numId w:val="6"/>
        </w:numPr>
        <w:spacing w:before="0" w:beforeAutospacing="0" w:after="0" w:afterAutospacing="0"/>
        <w:ind w:left="1066" w:hanging="357"/>
        <w:jc w:val="both"/>
        <w:rPr>
          <w:i/>
          <w:color w:val="000000" w:themeColor="text1"/>
        </w:rPr>
      </w:pPr>
      <w:r w:rsidRPr="00BD4598">
        <w:rPr>
          <w:i/>
          <w:color w:val="000000" w:themeColor="text1"/>
        </w:rPr>
        <w:t>7/2007 Smernica rektora Trnavskej univerzity v</w:t>
      </w:r>
      <w:r w:rsidR="00240F75" w:rsidRPr="00BD4598">
        <w:rPr>
          <w:i/>
          <w:color w:val="000000" w:themeColor="text1"/>
        </w:rPr>
        <w:t> </w:t>
      </w:r>
      <w:r w:rsidRPr="00BD4598">
        <w:rPr>
          <w:i/>
          <w:color w:val="000000" w:themeColor="text1"/>
        </w:rPr>
        <w:t>Trnave č. 7/2007 „Zásady udeľovania Grantov Trnavskej univerzity v</w:t>
      </w:r>
      <w:r w:rsidR="00240F75" w:rsidRPr="00BD4598">
        <w:rPr>
          <w:i/>
          <w:color w:val="000000" w:themeColor="text1"/>
        </w:rPr>
        <w:t> </w:t>
      </w:r>
      <w:r w:rsidRPr="00BD4598">
        <w:rPr>
          <w:i/>
          <w:color w:val="000000" w:themeColor="text1"/>
        </w:rPr>
        <w:t>Trnave“</w:t>
      </w:r>
    </w:p>
    <w:p w14:paraId="3832D054" w14:textId="140E491E" w:rsidR="00850DEC" w:rsidRPr="00BD4598" w:rsidRDefault="00850DEC" w:rsidP="00D75750">
      <w:pPr>
        <w:pStyle w:val="Normlnywebov"/>
        <w:numPr>
          <w:ilvl w:val="0"/>
          <w:numId w:val="6"/>
        </w:numPr>
        <w:spacing w:before="0" w:beforeAutospacing="0" w:after="0" w:afterAutospacing="0"/>
        <w:ind w:left="1066" w:hanging="357"/>
        <w:jc w:val="both"/>
        <w:rPr>
          <w:i/>
          <w:color w:val="000000" w:themeColor="text1"/>
        </w:rPr>
      </w:pPr>
      <w:r w:rsidRPr="00BD4598">
        <w:rPr>
          <w:i/>
          <w:color w:val="000000" w:themeColor="text1"/>
        </w:rPr>
        <w:t>4/2009 Vyhláška rektora Trnavskej univerzity v</w:t>
      </w:r>
      <w:r w:rsidR="00240F75" w:rsidRPr="00BD4598">
        <w:rPr>
          <w:i/>
          <w:color w:val="000000" w:themeColor="text1"/>
        </w:rPr>
        <w:t> </w:t>
      </w:r>
      <w:r w:rsidRPr="00BD4598">
        <w:rPr>
          <w:i/>
          <w:color w:val="000000" w:themeColor="text1"/>
        </w:rPr>
        <w:t>Trnave č. 4/2009, ktorou sa ustanovuje štatút grantového fondu</w:t>
      </w:r>
    </w:p>
    <w:p w14:paraId="106EE89B" w14:textId="4149FF62" w:rsidR="00850DEC" w:rsidRPr="00BD4598" w:rsidRDefault="00850DEC" w:rsidP="00D75750">
      <w:pPr>
        <w:pStyle w:val="Normlnywebov"/>
        <w:numPr>
          <w:ilvl w:val="0"/>
          <w:numId w:val="6"/>
        </w:numPr>
        <w:spacing w:before="0" w:beforeAutospacing="0" w:after="0" w:afterAutospacing="0"/>
        <w:ind w:left="1066" w:hanging="357"/>
        <w:jc w:val="both"/>
        <w:rPr>
          <w:i/>
          <w:color w:val="000000" w:themeColor="text1"/>
        </w:rPr>
      </w:pPr>
      <w:r w:rsidRPr="00BD4598">
        <w:rPr>
          <w:i/>
          <w:color w:val="000000" w:themeColor="text1"/>
        </w:rPr>
        <w:t>1/2010 Dodatok č. 1 k</w:t>
      </w:r>
      <w:r w:rsidR="00240F75" w:rsidRPr="00BD4598">
        <w:rPr>
          <w:i/>
          <w:color w:val="000000" w:themeColor="text1"/>
        </w:rPr>
        <w:t> </w:t>
      </w:r>
      <w:r w:rsidRPr="00BD4598">
        <w:rPr>
          <w:i/>
          <w:color w:val="000000" w:themeColor="text1"/>
        </w:rPr>
        <w:t>Vyhláške rektora Trnavskej univerzity v</w:t>
      </w:r>
      <w:r w:rsidR="00240F75" w:rsidRPr="00BD4598">
        <w:rPr>
          <w:i/>
          <w:color w:val="000000" w:themeColor="text1"/>
        </w:rPr>
        <w:t> </w:t>
      </w:r>
      <w:r w:rsidRPr="00BD4598">
        <w:rPr>
          <w:i/>
          <w:color w:val="000000" w:themeColor="text1"/>
        </w:rPr>
        <w:t xml:space="preserve">Trnave č. 4/2009, ktorou sa ustanovuje štatút grantového fondu </w:t>
      </w:r>
    </w:p>
    <w:p w14:paraId="09DE3DBB" w14:textId="409AE09E" w:rsidR="00850DEC" w:rsidRPr="00BD4598" w:rsidRDefault="00850DEC" w:rsidP="00D75750">
      <w:pPr>
        <w:pStyle w:val="Normlnywebov"/>
        <w:numPr>
          <w:ilvl w:val="0"/>
          <w:numId w:val="6"/>
        </w:numPr>
        <w:spacing w:before="0" w:beforeAutospacing="0" w:after="0" w:afterAutospacing="0"/>
        <w:ind w:left="1066" w:hanging="357"/>
        <w:jc w:val="both"/>
        <w:rPr>
          <w:i/>
          <w:color w:val="000000" w:themeColor="text1"/>
        </w:rPr>
      </w:pPr>
      <w:r w:rsidRPr="00BD4598">
        <w:rPr>
          <w:i/>
          <w:color w:val="000000" w:themeColor="text1"/>
        </w:rPr>
        <w:t>7/2012 Vyhláška rektora Trnavskej univerzity v</w:t>
      </w:r>
      <w:r w:rsidR="00240F75" w:rsidRPr="00BD4598">
        <w:rPr>
          <w:i/>
          <w:color w:val="000000" w:themeColor="text1"/>
        </w:rPr>
        <w:t> </w:t>
      </w:r>
      <w:r w:rsidRPr="00BD4598">
        <w:rPr>
          <w:i/>
          <w:color w:val="000000" w:themeColor="text1"/>
        </w:rPr>
        <w:t>Trnave č. 7/2012 o</w:t>
      </w:r>
      <w:r w:rsidR="00240F75" w:rsidRPr="00BD4598">
        <w:rPr>
          <w:i/>
          <w:color w:val="000000" w:themeColor="text1"/>
        </w:rPr>
        <w:t> </w:t>
      </w:r>
      <w:r w:rsidRPr="00BD4598">
        <w:rPr>
          <w:i/>
          <w:color w:val="000000" w:themeColor="text1"/>
        </w:rPr>
        <w:t>zásadách edičnej a</w:t>
      </w:r>
      <w:r w:rsidR="00240F75" w:rsidRPr="00BD4598">
        <w:rPr>
          <w:i/>
          <w:color w:val="000000" w:themeColor="text1"/>
        </w:rPr>
        <w:t> </w:t>
      </w:r>
      <w:r w:rsidRPr="00BD4598">
        <w:rPr>
          <w:i/>
          <w:color w:val="000000" w:themeColor="text1"/>
        </w:rPr>
        <w:t>vydavateľskej činnosti Trnavskej univerzity v</w:t>
      </w:r>
      <w:r w:rsidR="00240F75" w:rsidRPr="00BD4598">
        <w:rPr>
          <w:i/>
          <w:color w:val="000000" w:themeColor="text1"/>
        </w:rPr>
        <w:t> </w:t>
      </w:r>
      <w:r w:rsidRPr="00BD4598">
        <w:rPr>
          <w:i/>
          <w:color w:val="000000" w:themeColor="text1"/>
        </w:rPr>
        <w:t>Trnave</w:t>
      </w:r>
    </w:p>
    <w:p w14:paraId="2DF2E3FC" w14:textId="2AE92566" w:rsidR="00850DEC" w:rsidRPr="00BD4598" w:rsidRDefault="00850DEC" w:rsidP="00D75750">
      <w:pPr>
        <w:pStyle w:val="Normlnywebov"/>
        <w:numPr>
          <w:ilvl w:val="0"/>
          <w:numId w:val="6"/>
        </w:numPr>
        <w:spacing w:before="0" w:beforeAutospacing="0" w:after="0" w:afterAutospacing="0"/>
        <w:ind w:left="1066" w:hanging="357"/>
        <w:jc w:val="both"/>
        <w:rPr>
          <w:i/>
          <w:color w:val="000000" w:themeColor="text1"/>
        </w:rPr>
      </w:pPr>
      <w:r w:rsidRPr="00BD4598">
        <w:rPr>
          <w:i/>
          <w:color w:val="000000" w:themeColor="text1"/>
        </w:rPr>
        <w:t>3/2013 Smernica rektora Trnavskej univerzity v</w:t>
      </w:r>
      <w:r w:rsidR="00240F75" w:rsidRPr="00BD4598">
        <w:rPr>
          <w:i/>
          <w:color w:val="000000" w:themeColor="text1"/>
        </w:rPr>
        <w:t> </w:t>
      </w:r>
      <w:r w:rsidRPr="00BD4598">
        <w:rPr>
          <w:i/>
          <w:color w:val="000000" w:themeColor="text1"/>
        </w:rPr>
        <w:t>Trnave o</w:t>
      </w:r>
      <w:r w:rsidR="00240F75" w:rsidRPr="00BD4598">
        <w:rPr>
          <w:i/>
          <w:color w:val="000000" w:themeColor="text1"/>
        </w:rPr>
        <w:t> </w:t>
      </w:r>
      <w:r w:rsidRPr="00BD4598">
        <w:rPr>
          <w:i/>
          <w:color w:val="000000" w:themeColor="text1"/>
        </w:rPr>
        <w:t>odmeňovaní zamestnancov Trnavskej univerzity v</w:t>
      </w:r>
      <w:r w:rsidR="00240F75" w:rsidRPr="00BD4598">
        <w:rPr>
          <w:i/>
          <w:color w:val="000000" w:themeColor="text1"/>
        </w:rPr>
        <w:t> </w:t>
      </w:r>
      <w:r w:rsidRPr="00BD4598">
        <w:rPr>
          <w:i/>
          <w:color w:val="000000" w:themeColor="text1"/>
        </w:rPr>
        <w:t>Trnave, zodpovedných za prípravu a</w:t>
      </w:r>
      <w:r w:rsidR="00240F75" w:rsidRPr="00BD4598">
        <w:rPr>
          <w:i/>
          <w:color w:val="000000" w:themeColor="text1"/>
        </w:rPr>
        <w:t> </w:t>
      </w:r>
      <w:r w:rsidRPr="00BD4598">
        <w:rPr>
          <w:i/>
          <w:color w:val="000000" w:themeColor="text1"/>
        </w:rPr>
        <w:t>podanie zahraničných vedeckých projektov</w:t>
      </w:r>
    </w:p>
    <w:p w14:paraId="5A210519" w14:textId="411B3797" w:rsidR="00850DEC" w:rsidRPr="00BD4598" w:rsidRDefault="00850DEC" w:rsidP="00D75750">
      <w:pPr>
        <w:pStyle w:val="Normlnywebov"/>
        <w:numPr>
          <w:ilvl w:val="0"/>
          <w:numId w:val="6"/>
        </w:numPr>
        <w:spacing w:before="0" w:beforeAutospacing="0" w:after="0" w:afterAutospacing="0"/>
        <w:ind w:left="1066" w:hanging="357"/>
        <w:jc w:val="both"/>
        <w:rPr>
          <w:i/>
          <w:color w:val="000000" w:themeColor="text1"/>
        </w:rPr>
      </w:pPr>
      <w:r w:rsidRPr="00BD4598">
        <w:rPr>
          <w:i/>
          <w:color w:val="000000" w:themeColor="text1"/>
        </w:rPr>
        <w:t>4/2019 Smernica rektora Trnavskej univerzity v</w:t>
      </w:r>
      <w:r w:rsidR="00240F75" w:rsidRPr="00BD4598">
        <w:rPr>
          <w:i/>
          <w:color w:val="000000" w:themeColor="text1"/>
        </w:rPr>
        <w:t> </w:t>
      </w:r>
      <w:r w:rsidRPr="00BD4598">
        <w:rPr>
          <w:i/>
          <w:color w:val="000000" w:themeColor="text1"/>
        </w:rPr>
        <w:t>Trnave č. 4/2019, ktorou sa určujú podmienky na organizovanie a</w:t>
      </w:r>
      <w:r w:rsidR="00240F75" w:rsidRPr="00BD4598">
        <w:rPr>
          <w:i/>
          <w:color w:val="000000" w:themeColor="text1"/>
        </w:rPr>
        <w:t> </w:t>
      </w:r>
      <w:r w:rsidRPr="00BD4598">
        <w:rPr>
          <w:i/>
          <w:color w:val="000000" w:themeColor="text1"/>
        </w:rPr>
        <w:t>vykonávanie študentskej vedeckej a</w:t>
      </w:r>
      <w:r w:rsidR="00240F75" w:rsidRPr="00BD4598">
        <w:rPr>
          <w:i/>
          <w:color w:val="000000" w:themeColor="text1"/>
        </w:rPr>
        <w:t> </w:t>
      </w:r>
      <w:r w:rsidRPr="00BD4598">
        <w:rPr>
          <w:i/>
          <w:color w:val="000000" w:themeColor="text1"/>
        </w:rPr>
        <w:t>odbornej činnosti na Trnavskej univerzite v</w:t>
      </w:r>
      <w:r w:rsidR="00240F75" w:rsidRPr="00BD4598">
        <w:rPr>
          <w:i/>
          <w:color w:val="000000" w:themeColor="text1"/>
        </w:rPr>
        <w:t> </w:t>
      </w:r>
      <w:r w:rsidRPr="00BD4598">
        <w:rPr>
          <w:i/>
          <w:color w:val="000000" w:themeColor="text1"/>
        </w:rPr>
        <w:t>Trnave</w:t>
      </w:r>
    </w:p>
    <w:p w14:paraId="3FCD8605" w14:textId="77EC98AE" w:rsidR="00850DEC" w:rsidRPr="00BD4598" w:rsidRDefault="00850DEC" w:rsidP="00D75750">
      <w:pPr>
        <w:pStyle w:val="Normlnywebov"/>
        <w:numPr>
          <w:ilvl w:val="0"/>
          <w:numId w:val="6"/>
        </w:numPr>
        <w:spacing w:before="0" w:beforeAutospacing="0" w:after="0" w:afterAutospacing="0"/>
        <w:ind w:left="1066" w:hanging="357"/>
        <w:jc w:val="both"/>
        <w:rPr>
          <w:i/>
          <w:color w:val="000000" w:themeColor="text1"/>
        </w:rPr>
      </w:pPr>
      <w:r w:rsidRPr="00BD4598">
        <w:rPr>
          <w:i/>
          <w:color w:val="000000" w:themeColor="text1"/>
        </w:rPr>
        <w:t>2/2001 Zásady financovania doktorandov v</w:t>
      </w:r>
      <w:r w:rsidR="00240F75" w:rsidRPr="00BD4598">
        <w:rPr>
          <w:i/>
          <w:color w:val="000000" w:themeColor="text1"/>
        </w:rPr>
        <w:t> </w:t>
      </w:r>
      <w:r w:rsidRPr="00BD4598">
        <w:rPr>
          <w:i/>
          <w:color w:val="000000" w:themeColor="text1"/>
        </w:rPr>
        <w:t>dennej forme doktorandského štúdia Trnavskej univerzity v</w:t>
      </w:r>
      <w:r w:rsidR="00240F75" w:rsidRPr="00BD4598">
        <w:rPr>
          <w:i/>
          <w:color w:val="000000" w:themeColor="text1"/>
        </w:rPr>
        <w:t> </w:t>
      </w:r>
      <w:r w:rsidRPr="00BD4598">
        <w:rPr>
          <w:i/>
          <w:color w:val="000000" w:themeColor="text1"/>
        </w:rPr>
        <w:t>Trnave</w:t>
      </w:r>
    </w:p>
    <w:p w14:paraId="555256CD" w14:textId="025B306A" w:rsidR="00693AF1" w:rsidRPr="00BD4598" w:rsidRDefault="00850DEC" w:rsidP="00D75750">
      <w:pPr>
        <w:pStyle w:val="Normlnywebov"/>
        <w:numPr>
          <w:ilvl w:val="0"/>
          <w:numId w:val="6"/>
        </w:numPr>
        <w:spacing w:before="0" w:beforeAutospacing="0" w:after="0" w:afterAutospacing="0"/>
        <w:ind w:left="1066" w:hanging="357"/>
        <w:jc w:val="both"/>
        <w:rPr>
          <w:i/>
          <w:color w:val="000000" w:themeColor="text1"/>
        </w:rPr>
      </w:pPr>
      <w:r w:rsidRPr="00BD4598">
        <w:rPr>
          <w:i/>
          <w:color w:val="000000" w:themeColor="text1"/>
        </w:rPr>
        <w:t>2/2013 Smernica rektora Trnavskej univerzity v</w:t>
      </w:r>
      <w:r w:rsidR="00240F75" w:rsidRPr="00BD4598">
        <w:rPr>
          <w:i/>
          <w:color w:val="000000" w:themeColor="text1"/>
        </w:rPr>
        <w:t> </w:t>
      </w:r>
      <w:r w:rsidRPr="00BD4598">
        <w:rPr>
          <w:i/>
          <w:color w:val="000000" w:themeColor="text1"/>
        </w:rPr>
        <w:t>Trnave č. 2/2013 o</w:t>
      </w:r>
      <w:r w:rsidR="00240F75" w:rsidRPr="00BD4598">
        <w:rPr>
          <w:i/>
          <w:color w:val="000000" w:themeColor="text1"/>
        </w:rPr>
        <w:t> </w:t>
      </w:r>
      <w:r w:rsidRPr="00BD4598">
        <w:rPr>
          <w:i/>
          <w:color w:val="000000" w:themeColor="text1"/>
        </w:rPr>
        <w:t>doktorandskom štúdiu</w:t>
      </w:r>
    </w:p>
    <w:p w14:paraId="5B546FCC" w14:textId="51005E86" w:rsidR="00850DEC" w:rsidRDefault="00850DEC" w:rsidP="00850DEC">
      <w:pPr>
        <w:pStyle w:val="Normlnywebov"/>
        <w:spacing w:before="0" w:beforeAutospacing="0" w:after="0" w:afterAutospacing="0"/>
        <w:ind w:left="1066"/>
        <w:jc w:val="both"/>
        <w:rPr>
          <w:i/>
          <w:color w:val="000000" w:themeColor="text1"/>
        </w:rPr>
      </w:pPr>
    </w:p>
    <w:p w14:paraId="16370AC8" w14:textId="0B050F5F" w:rsidR="00311155" w:rsidRPr="00BD4598" w:rsidRDefault="00311155" w:rsidP="001962B4">
      <w:pPr>
        <w:pStyle w:val="Normlnywebov"/>
        <w:spacing w:before="0" w:beforeAutospacing="0" w:after="0" w:afterAutospacing="0"/>
        <w:ind w:left="708"/>
        <w:jc w:val="both"/>
        <w:rPr>
          <w:i/>
          <w:color w:val="000000" w:themeColor="text1"/>
        </w:rPr>
      </w:pPr>
      <w:r>
        <w:rPr>
          <w:i/>
          <w:color w:val="000000" w:themeColor="text1"/>
        </w:rPr>
        <w:t>*</w:t>
      </w:r>
      <w:r w:rsidR="0002383C">
        <w:rPr>
          <w:i/>
          <w:color w:val="000000" w:themeColor="text1"/>
        </w:rPr>
        <w:t xml:space="preserve"> </w:t>
      </w:r>
      <w:r>
        <w:rPr>
          <w:i/>
          <w:color w:val="000000" w:themeColor="text1"/>
        </w:rPr>
        <w:t>novo-prijaté vnútorné predpisy v roku 2021</w:t>
      </w:r>
    </w:p>
    <w:p w14:paraId="545FDB73" w14:textId="2532EDD9" w:rsidR="00693AF1" w:rsidRPr="00BD4598" w:rsidRDefault="00850DEC" w:rsidP="001962B4">
      <w:pPr>
        <w:ind w:left="424" w:firstLine="284"/>
        <w:rPr>
          <w:rFonts w:ascii="Times New Roman" w:hAnsi="Times New Roman" w:cs="Times New Roman"/>
          <w:i/>
          <w:color w:val="000000" w:themeColor="text1"/>
          <w:sz w:val="23"/>
          <w:szCs w:val="23"/>
        </w:rPr>
      </w:pPr>
      <w:r w:rsidRPr="00BD4598">
        <w:rPr>
          <w:rFonts w:ascii="Times New Roman" w:hAnsi="Times New Roman" w:cs="Times New Roman"/>
          <w:i/>
          <w:color w:val="000000" w:themeColor="text1"/>
          <w:sz w:val="23"/>
          <w:szCs w:val="23"/>
        </w:rPr>
        <w:t>*</w:t>
      </w:r>
      <w:r w:rsidR="00311155">
        <w:rPr>
          <w:rFonts w:ascii="Times New Roman" w:hAnsi="Times New Roman" w:cs="Times New Roman"/>
          <w:i/>
          <w:color w:val="000000" w:themeColor="text1"/>
          <w:sz w:val="23"/>
          <w:szCs w:val="23"/>
        </w:rPr>
        <w:t>*</w:t>
      </w:r>
      <w:r w:rsidRPr="00BD4598">
        <w:rPr>
          <w:rFonts w:ascii="Times New Roman" w:hAnsi="Times New Roman" w:cs="Times New Roman"/>
          <w:i/>
          <w:color w:val="000000" w:themeColor="text1"/>
          <w:sz w:val="23"/>
          <w:szCs w:val="23"/>
        </w:rPr>
        <w:t>v</w:t>
      </w:r>
      <w:r w:rsidR="0002383C">
        <w:rPr>
          <w:rFonts w:ascii="Times New Roman" w:hAnsi="Times New Roman" w:cs="Times New Roman"/>
          <w:i/>
          <w:color w:val="000000" w:themeColor="text1"/>
          <w:sz w:val="23"/>
          <w:szCs w:val="23"/>
        </w:rPr>
        <w:t xml:space="preserve"> roku</w:t>
      </w:r>
      <w:r w:rsidRPr="00BD4598">
        <w:rPr>
          <w:rFonts w:ascii="Times New Roman" w:hAnsi="Times New Roman" w:cs="Times New Roman"/>
          <w:i/>
          <w:color w:val="000000" w:themeColor="text1"/>
          <w:sz w:val="23"/>
          <w:szCs w:val="23"/>
        </w:rPr>
        <w:t xml:space="preserve"> </w:t>
      </w:r>
      <w:r w:rsidR="0002383C">
        <w:rPr>
          <w:rFonts w:ascii="Times New Roman" w:hAnsi="Times New Roman" w:cs="Times New Roman"/>
          <w:i/>
          <w:color w:val="000000" w:themeColor="text1"/>
          <w:sz w:val="23"/>
          <w:szCs w:val="23"/>
        </w:rPr>
        <w:t xml:space="preserve">2022 prijaté, </w:t>
      </w:r>
      <w:r w:rsidRPr="00BD4598">
        <w:rPr>
          <w:rFonts w:ascii="Times New Roman" w:hAnsi="Times New Roman" w:cs="Times New Roman"/>
          <w:i/>
          <w:color w:val="000000" w:themeColor="text1"/>
          <w:sz w:val="23"/>
          <w:szCs w:val="23"/>
        </w:rPr>
        <w:t>v</w:t>
      </w:r>
      <w:r w:rsidR="00240F75" w:rsidRPr="00BD4598">
        <w:rPr>
          <w:rFonts w:ascii="Times New Roman" w:hAnsi="Times New Roman" w:cs="Times New Roman"/>
          <w:i/>
          <w:color w:val="000000" w:themeColor="text1"/>
          <w:sz w:val="23"/>
          <w:szCs w:val="23"/>
        </w:rPr>
        <w:t> </w:t>
      </w:r>
      <w:r w:rsidRPr="00BD4598">
        <w:rPr>
          <w:rFonts w:ascii="Times New Roman" w:hAnsi="Times New Roman" w:cs="Times New Roman"/>
          <w:i/>
          <w:color w:val="000000" w:themeColor="text1"/>
          <w:sz w:val="23"/>
          <w:szCs w:val="23"/>
        </w:rPr>
        <w:t>roku 2021 v</w:t>
      </w:r>
      <w:r w:rsidR="00240F75" w:rsidRPr="00BD4598">
        <w:rPr>
          <w:rFonts w:ascii="Times New Roman" w:hAnsi="Times New Roman" w:cs="Times New Roman"/>
          <w:i/>
          <w:color w:val="000000" w:themeColor="text1"/>
          <w:sz w:val="23"/>
          <w:szCs w:val="23"/>
        </w:rPr>
        <w:t> </w:t>
      </w:r>
      <w:r w:rsidRPr="00BD4598">
        <w:rPr>
          <w:rFonts w:ascii="Times New Roman" w:hAnsi="Times New Roman" w:cs="Times New Roman"/>
          <w:i/>
          <w:color w:val="000000" w:themeColor="text1"/>
          <w:sz w:val="23"/>
          <w:szCs w:val="23"/>
        </w:rPr>
        <w:t xml:space="preserve">príprave </w:t>
      </w:r>
    </w:p>
    <w:p w14:paraId="23340A7E" w14:textId="77777777" w:rsidR="00850DEC" w:rsidRPr="00850DEC" w:rsidRDefault="00850DEC" w:rsidP="00693AF1">
      <w:pPr>
        <w:rPr>
          <w:rFonts w:ascii="Times New Roman" w:hAnsi="Times New Roman" w:cs="Times New Roman"/>
          <w:i/>
          <w:sz w:val="23"/>
          <w:szCs w:val="23"/>
        </w:rPr>
      </w:pPr>
    </w:p>
    <w:p w14:paraId="2B8D571D" w14:textId="0CBE6BF5" w:rsidR="00542445" w:rsidRDefault="00693AF1" w:rsidP="00CE6270">
      <w:pPr>
        <w:ind w:left="284" w:hanging="284"/>
        <w:rPr>
          <w:rFonts w:ascii="Times New Roman" w:hAnsi="Times New Roman" w:cs="Times New Roman"/>
          <w:b/>
          <w:sz w:val="23"/>
          <w:szCs w:val="23"/>
        </w:rPr>
      </w:pPr>
      <w:r w:rsidRPr="002D5CA0">
        <w:rPr>
          <w:rFonts w:ascii="Times New Roman" w:hAnsi="Times New Roman" w:cs="Times New Roman"/>
          <w:b/>
          <w:sz w:val="23"/>
          <w:szCs w:val="23"/>
        </w:rPr>
        <w:t>b</w:t>
      </w:r>
      <w:r w:rsidRPr="002D5CA0">
        <w:rPr>
          <w:rFonts w:ascii="Times New Roman" w:hAnsi="Times New Roman" w:cs="Times New Roman"/>
          <w:b/>
          <w:sz w:val="23"/>
          <w:szCs w:val="23"/>
          <w:lang w:val="en-US"/>
        </w:rPr>
        <w:t>) Kvalitatívne v</w:t>
      </w:r>
      <w:r w:rsidRPr="002D5CA0">
        <w:rPr>
          <w:rFonts w:ascii="Times New Roman" w:hAnsi="Times New Roman" w:cs="Times New Roman"/>
          <w:b/>
          <w:sz w:val="23"/>
          <w:szCs w:val="23"/>
        </w:rPr>
        <w:t xml:space="preserve">yhodnotenie úrovne zabezpečovania procesu </w:t>
      </w:r>
      <w:r>
        <w:rPr>
          <w:rFonts w:ascii="Times New Roman" w:hAnsi="Times New Roman" w:cs="Times New Roman"/>
          <w:b/>
          <w:sz w:val="23"/>
          <w:szCs w:val="23"/>
        </w:rPr>
        <w:t>na TU</w:t>
      </w:r>
    </w:p>
    <w:p w14:paraId="13279FD1" w14:textId="220AEFBA" w:rsidR="00EA5694" w:rsidRPr="00B30006" w:rsidRDefault="00EA5694" w:rsidP="007511BB">
      <w:pPr>
        <w:ind w:firstLine="709"/>
        <w:jc w:val="both"/>
        <w:rPr>
          <w:rFonts w:ascii="Times New Roman" w:eastAsia="Calibri" w:hAnsi="Times New Roman" w:cs="Times New Roman"/>
          <w:bCs/>
          <w:sz w:val="24"/>
          <w:szCs w:val="24"/>
        </w:rPr>
      </w:pPr>
      <w:r w:rsidRPr="00B30006">
        <w:rPr>
          <w:rFonts w:ascii="Times New Roman" w:eastAsia="Calibri" w:hAnsi="Times New Roman" w:cs="Times New Roman"/>
          <w:bCs/>
          <w:sz w:val="24"/>
          <w:szCs w:val="24"/>
        </w:rPr>
        <w:t>Úroveň zabezpečovani</w:t>
      </w:r>
      <w:r w:rsidR="00102108">
        <w:rPr>
          <w:rFonts w:ascii="Times New Roman" w:eastAsia="Calibri" w:hAnsi="Times New Roman" w:cs="Times New Roman"/>
          <w:bCs/>
          <w:sz w:val="24"/>
          <w:szCs w:val="24"/>
        </w:rPr>
        <w:t>a</w:t>
      </w:r>
      <w:r w:rsidRPr="00B30006">
        <w:rPr>
          <w:rFonts w:ascii="Times New Roman" w:eastAsia="Calibri" w:hAnsi="Times New Roman" w:cs="Times New Roman"/>
          <w:bCs/>
          <w:sz w:val="24"/>
          <w:szCs w:val="24"/>
        </w:rPr>
        <w:t xml:space="preserve"> procesu II.A</w:t>
      </w:r>
      <w:r w:rsidR="006D7C27" w:rsidRPr="00B30006">
        <w:rPr>
          <w:rFonts w:ascii="Times New Roman" w:eastAsia="Calibri" w:hAnsi="Times New Roman" w:cs="Times New Roman"/>
          <w:bCs/>
          <w:sz w:val="24"/>
          <w:szCs w:val="24"/>
        </w:rPr>
        <w:t xml:space="preserve"> </w:t>
      </w:r>
      <w:r w:rsidRPr="00B30006">
        <w:rPr>
          <w:rFonts w:ascii="Times New Roman" w:eastAsia="Calibri" w:hAnsi="Times New Roman" w:cs="Times New Roman"/>
          <w:bCs/>
          <w:sz w:val="24"/>
          <w:szCs w:val="24"/>
        </w:rPr>
        <w:t xml:space="preserve">Uskutočňovanie tvorivej činnosti vysokej školy, podieľanie sa študentov na nej, a plnenie požiadaviek na úroveň a rozsah tvorivej činnosti vysokej školy s ohľadom na jej poslanie na TU v Trnave v roku 2021 v ukazovateli </w:t>
      </w:r>
      <w:r w:rsidR="00B30006" w:rsidRPr="00B30006">
        <w:rPr>
          <w:rFonts w:ascii="Times New Roman" w:eastAsia="Calibri" w:hAnsi="Times New Roman" w:cs="Times New Roman"/>
          <w:bCs/>
          <w:sz w:val="24"/>
          <w:szCs w:val="24"/>
        </w:rPr>
        <w:br/>
      </w:r>
      <w:r w:rsidRPr="00B30006">
        <w:rPr>
          <w:rFonts w:ascii="Times New Roman" w:eastAsia="Calibri" w:hAnsi="Times New Roman" w:cs="Times New Roman"/>
          <w:bCs/>
          <w:sz w:val="24"/>
          <w:szCs w:val="24"/>
        </w:rPr>
        <w:t>II.A.1. Podiel VŠ na vedeckovýskumnom výkone verejných vysokých škôl v rámci SR prekročil prahovú hodnotu stanoveného štandardu o 7%, čo znamenalo vyšší výkon vo vedeckovýskumnej činnosti s vyšším vedeckovýskumný impaktom univerzity. V ukazovateli II.A.2. Podiel objemu zahraničných grantov na celkovom objeme grantov v danom období dosiahol úroveň stanoveného štandardu, ktorý zodpovedá zvyčajnému výkonu univerzity v tejto činnosti.</w:t>
      </w:r>
    </w:p>
    <w:p w14:paraId="2A56C1C6" w14:textId="77777777" w:rsidR="00EA5694" w:rsidRPr="00EA63A5" w:rsidRDefault="00EA5694" w:rsidP="002F2241">
      <w:pPr>
        <w:ind w:firstLine="708"/>
        <w:jc w:val="both"/>
        <w:rPr>
          <w:rFonts w:ascii="Times New Roman" w:eastAsia="Calibri" w:hAnsi="Times New Roman" w:cs="Times New Roman"/>
          <w:bCs/>
          <w:sz w:val="24"/>
          <w:szCs w:val="24"/>
        </w:rPr>
      </w:pPr>
      <w:r w:rsidRPr="007511BB">
        <w:rPr>
          <w:rFonts w:ascii="Times New Roman" w:eastAsia="Calibri" w:hAnsi="Times New Roman" w:cs="Times New Roman"/>
          <w:bCs/>
          <w:sz w:val="24"/>
          <w:szCs w:val="24"/>
        </w:rPr>
        <w:t>Úroveň výstupov sledovaného procesu na základe vyhodnotených ukazovateľov prebiehal v rámci novo utvoreného legislatívneho prostredia so zámerom jeho zosúladenia so štandardami SAAVŠ v oblasti tvorivej činnosti univerzity. V jeho rámci sa tak zabezpečilo plnenie uvedených štandardov a ich špecifík s kvalitatívnou definíciou. Toto prostredie efektívne zabezpečuje kompetentné a transparentné postupy pri ich napĺňaní a dosahovaní stanovených prahových hodnôt.</w:t>
      </w:r>
      <w:r w:rsidRPr="00EA63A5">
        <w:rPr>
          <w:rFonts w:ascii="Times New Roman" w:eastAsia="Calibri" w:hAnsi="Times New Roman" w:cs="Times New Roman"/>
          <w:bCs/>
          <w:sz w:val="24"/>
          <w:szCs w:val="24"/>
        </w:rPr>
        <w:t xml:space="preserve"> </w:t>
      </w:r>
    </w:p>
    <w:p w14:paraId="610D5AC9" w14:textId="64069ACD" w:rsidR="00AE1067" w:rsidRDefault="00727830" w:rsidP="00CE6270">
      <w:pPr>
        <w:pStyle w:val="Nadpis3"/>
        <w:shd w:val="clear" w:color="auto" w:fill="E7E6E6" w:themeFill="background2"/>
        <w:jc w:val="both"/>
        <w:rPr>
          <w:rFonts w:ascii="Times New Roman" w:hAnsi="Times New Roman" w:cs="Times New Roman"/>
          <w:b/>
        </w:rPr>
      </w:pPr>
      <w:bookmarkStart w:id="36" w:name="_Toc101435179"/>
      <w:r>
        <w:rPr>
          <w:rFonts w:ascii="Times New Roman" w:hAnsi="Times New Roman" w:cs="Times New Roman"/>
          <w:b/>
          <w:color w:val="auto"/>
        </w:rPr>
        <w:lastRenderedPageBreak/>
        <w:t>PROCES</w:t>
      </w:r>
      <w:r w:rsidRPr="004360D7">
        <w:rPr>
          <w:rFonts w:ascii="Times New Roman" w:hAnsi="Times New Roman" w:cs="Times New Roman"/>
          <w:b/>
          <w:color w:val="auto"/>
        </w:rPr>
        <w:t xml:space="preserve"> </w:t>
      </w:r>
      <w:r w:rsidR="00AE1067" w:rsidRPr="004360D7">
        <w:rPr>
          <w:rFonts w:ascii="Times New Roman" w:hAnsi="Times New Roman" w:cs="Times New Roman"/>
          <w:b/>
          <w:color w:val="auto"/>
        </w:rPr>
        <w:t xml:space="preserve">II.B </w:t>
      </w:r>
      <w:r w:rsidR="007D3371" w:rsidRPr="004360D7">
        <w:rPr>
          <w:rFonts w:ascii="Times New Roman" w:hAnsi="Times New Roman" w:cs="Times New Roman"/>
          <w:b/>
          <w:color w:val="auto"/>
        </w:rPr>
        <w:t>Vymedzenie oblastí posudzovania a</w:t>
      </w:r>
      <w:r w:rsidR="00240F75">
        <w:rPr>
          <w:rFonts w:ascii="Times New Roman" w:hAnsi="Times New Roman" w:cs="Times New Roman"/>
          <w:b/>
          <w:color w:val="auto"/>
        </w:rPr>
        <w:t> </w:t>
      </w:r>
      <w:r w:rsidR="007D3371" w:rsidRPr="004360D7">
        <w:rPr>
          <w:rFonts w:ascii="Times New Roman" w:hAnsi="Times New Roman" w:cs="Times New Roman"/>
          <w:b/>
          <w:color w:val="auto"/>
        </w:rPr>
        <w:t>obdobia posudzovania</w:t>
      </w:r>
      <w:bookmarkEnd w:id="36"/>
      <w:r w:rsidR="007D3371" w:rsidRPr="003F43E1">
        <w:rPr>
          <w:rFonts w:ascii="Times New Roman" w:hAnsi="Times New Roman" w:cs="Times New Roman"/>
          <w:b/>
          <w:color w:val="auto"/>
        </w:rPr>
        <w:t xml:space="preserve"> </w:t>
      </w:r>
    </w:p>
    <w:p w14:paraId="6C6DA8CD" w14:textId="77777777" w:rsidR="00CE6270" w:rsidRPr="00CE6270" w:rsidRDefault="00CE6270" w:rsidP="00CE6270"/>
    <w:p w14:paraId="27971DDF" w14:textId="5828BCAD" w:rsidR="004C5AE3" w:rsidRPr="00C443B0" w:rsidRDefault="004C5AE3" w:rsidP="00C443B0">
      <w:pPr>
        <w:ind w:firstLine="708"/>
        <w:jc w:val="both"/>
        <w:rPr>
          <w:rFonts w:ascii="Times New Roman" w:hAnsi="Times New Roman" w:cs="Times New Roman"/>
          <w:sz w:val="23"/>
          <w:szCs w:val="23"/>
        </w:rPr>
      </w:pPr>
      <w:r w:rsidRPr="00C443B0">
        <w:rPr>
          <w:rFonts w:ascii="Times New Roman" w:hAnsi="Times New Roman" w:cs="Times New Roman"/>
          <w:sz w:val="23"/>
          <w:szCs w:val="23"/>
        </w:rPr>
        <w:t>Vymedzenie oblasti posudzovania súvisí s</w:t>
      </w:r>
      <w:r w:rsidR="00240F75" w:rsidRPr="00C443B0">
        <w:rPr>
          <w:rFonts w:ascii="Times New Roman" w:hAnsi="Times New Roman" w:cs="Times New Roman"/>
          <w:sz w:val="23"/>
          <w:szCs w:val="23"/>
        </w:rPr>
        <w:t> </w:t>
      </w:r>
      <w:r w:rsidRPr="00C443B0">
        <w:rPr>
          <w:rFonts w:ascii="Times New Roman" w:hAnsi="Times New Roman" w:cs="Times New Roman"/>
          <w:sz w:val="23"/>
          <w:szCs w:val="23"/>
        </w:rPr>
        <w:t>p</w:t>
      </w:r>
      <w:r w:rsidR="007D3371" w:rsidRPr="00C443B0">
        <w:rPr>
          <w:rFonts w:ascii="Times New Roman" w:hAnsi="Times New Roman" w:cs="Times New Roman"/>
          <w:sz w:val="23"/>
          <w:szCs w:val="23"/>
        </w:rPr>
        <w:t>roce</w:t>
      </w:r>
      <w:r w:rsidRPr="00C443B0">
        <w:rPr>
          <w:rFonts w:ascii="Times New Roman" w:hAnsi="Times New Roman" w:cs="Times New Roman"/>
          <w:sz w:val="23"/>
          <w:szCs w:val="23"/>
        </w:rPr>
        <w:t>som</w:t>
      </w:r>
      <w:r w:rsidR="007D3371" w:rsidRPr="00C443B0">
        <w:rPr>
          <w:rFonts w:ascii="Times New Roman" w:hAnsi="Times New Roman" w:cs="Times New Roman"/>
          <w:sz w:val="23"/>
          <w:szCs w:val="23"/>
        </w:rPr>
        <w:t xml:space="preserve"> kvantitatívne</w:t>
      </w:r>
      <w:r w:rsidRPr="00C443B0">
        <w:rPr>
          <w:rFonts w:ascii="Times New Roman" w:hAnsi="Times New Roman" w:cs="Times New Roman"/>
          <w:sz w:val="23"/>
          <w:szCs w:val="23"/>
        </w:rPr>
        <w:t>ho vyhodnocovania kľúčového indikatívneho ukazovateľa</w:t>
      </w:r>
      <w:r w:rsidRPr="00C443B0">
        <w:rPr>
          <w:rFonts w:ascii="Times New Roman" w:hAnsi="Times New Roman" w:cs="Times New Roman"/>
          <w:b/>
          <w:sz w:val="23"/>
          <w:szCs w:val="23"/>
        </w:rPr>
        <w:t xml:space="preserve"> II.G.1</w:t>
      </w:r>
      <w:r w:rsidR="007D3371" w:rsidRPr="00C443B0">
        <w:rPr>
          <w:rFonts w:ascii="Times New Roman" w:hAnsi="Times New Roman" w:cs="Times New Roman"/>
          <w:b/>
          <w:sz w:val="23"/>
          <w:szCs w:val="23"/>
        </w:rPr>
        <w:t>.</w:t>
      </w:r>
      <w:r w:rsidRPr="00C443B0">
        <w:rPr>
          <w:rFonts w:ascii="Times New Roman" w:hAnsi="Times New Roman" w:cs="Times New Roman"/>
          <w:b/>
          <w:sz w:val="23"/>
          <w:szCs w:val="23"/>
        </w:rPr>
        <w:t xml:space="preserve"> Celkový profil kvality pre oblasť tvorivej činnosti</w:t>
      </w:r>
      <w:r w:rsidRPr="00C443B0">
        <w:rPr>
          <w:rFonts w:ascii="Times New Roman" w:hAnsi="Times New Roman" w:cs="Times New Roman"/>
          <w:sz w:val="23"/>
          <w:szCs w:val="23"/>
        </w:rPr>
        <w:t>.</w:t>
      </w:r>
      <w:r w:rsidR="00AC6FD4" w:rsidRPr="00C443B0">
        <w:rPr>
          <w:rFonts w:ascii="Times New Roman" w:hAnsi="Times New Roman" w:cs="Times New Roman"/>
          <w:sz w:val="23"/>
          <w:szCs w:val="23"/>
        </w:rPr>
        <w:t xml:space="preserve"> </w:t>
      </w:r>
    </w:p>
    <w:p w14:paraId="722E044E" w14:textId="1526D25C" w:rsidR="00AC6FD4" w:rsidRPr="004C5AE3" w:rsidRDefault="00AC6FD4" w:rsidP="00AC6FD4">
      <w:pPr>
        <w:jc w:val="both"/>
        <w:rPr>
          <w:rFonts w:ascii="Times New Roman" w:hAnsi="Times New Roman" w:cs="Times New Roman"/>
          <w:b/>
          <w:i/>
          <w:sz w:val="23"/>
          <w:szCs w:val="23"/>
        </w:rPr>
      </w:pPr>
      <w:r w:rsidRPr="004C5AE3">
        <w:rPr>
          <w:rFonts w:ascii="Times New Roman" w:hAnsi="Times New Roman" w:cs="Times New Roman"/>
          <w:b/>
          <w:i/>
          <w:sz w:val="23"/>
          <w:szCs w:val="23"/>
        </w:rPr>
        <w:t>Vymedzené oblasti posudzovania</w:t>
      </w:r>
      <w:r w:rsidR="004C5AE3" w:rsidRPr="004C5AE3">
        <w:rPr>
          <w:rFonts w:ascii="Times New Roman" w:hAnsi="Times New Roman" w:cs="Times New Roman"/>
          <w:b/>
          <w:i/>
          <w:sz w:val="23"/>
          <w:szCs w:val="23"/>
        </w:rPr>
        <w:t xml:space="preserve"> a</w:t>
      </w:r>
      <w:r w:rsidR="00240F75">
        <w:rPr>
          <w:rFonts w:ascii="Times New Roman" w:hAnsi="Times New Roman" w:cs="Times New Roman"/>
          <w:b/>
          <w:i/>
          <w:sz w:val="23"/>
          <w:szCs w:val="23"/>
        </w:rPr>
        <w:t> </w:t>
      </w:r>
      <w:r w:rsidR="004C5AE3" w:rsidRPr="004C5AE3">
        <w:rPr>
          <w:rFonts w:ascii="Times New Roman" w:hAnsi="Times New Roman" w:cs="Times New Roman"/>
          <w:b/>
          <w:i/>
          <w:sz w:val="23"/>
          <w:szCs w:val="23"/>
        </w:rPr>
        <w:t>k</w:t>
      </w:r>
      <w:r w:rsidR="00240F75">
        <w:rPr>
          <w:rFonts w:ascii="Times New Roman" w:hAnsi="Times New Roman" w:cs="Times New Roman"/>
          <w:b/>
          <w:i/>
          <w:sz w:val="23"/>
          <w:szCs w:val="23"/>
        </w:rPr>
        <w:t> </w:t>
      </w:r>
      <w:r w:rsidR="004C5AE3" w:rsidRPr="004C5AE3">
        <w:rPr>
          <w:rFonts w:ascii="Times New Roman" w:hAnsi="Times New Roman" w:cs="Times New Roman"/>
          <w:b/>
          <w:i/>
          <w:sz w:val="23"/>
          <w:szCs w:val="23"/>
        </w:rPr>
        <w:t>nim vypočítaná hodnota celkového profilu kvality</w:t>
      </w:r>
      <w:r w:rsidRPr="004C5AE3">
        <w:rPr>
          <w:rFonts w:ascii="Times New Roman" w:hAnsi="Times New Roman" w:cs="Times New Roman"/>
          <w:b/>
          <w:i/>
          <w:sz w:val="23"/>
          <w:szCs w:val="23"/>
        </w:rPr>
        <w:t xml:space="preserve"> sú </w:t>
      </w:r>
      <w:r w:rsidR="00C02A00" w:rsidRPr="004C5AE3">
        <w:rPr>
          <w:rFonts w:ascii="Times New Roman" w:hAnsi="Times New Roman" w:cs="Times New Roman"/>
          <w:b/>
          <w:i/>
          <w:sz w:val="23"/>
          <w:szCs w:val="23"/>
        </w:rPr>
        <w:t xml:space="preserve">na jednotlivých fakultách </w:t>
      </w:r>
      <w:r w:rsidR="00B90C6E">
        <w:rPr>
          <w:rFonts w:ascii="Times New Roman" w:hAnsi="Times New Roman" w:cs="Times New Roman"/>
          <w:b/>
          <w:i/>
          <w:sz w:val="23"/>
          <w:szCs w:val="23"/>
        </w:rPr>
        <w:t>nasledovné:</w:t>
      </w:r>
    </w:p>
    <w:tbl>
      <w:tblPr>
        <w:tblW w:w="5000" w:type="pct"/>
        <w:tblCellMar>
          <w:left w:w="70" w:type="dxa"/>
          <w:right w:w="70" w:type="dxa"/>
        </w:tblCellMar>
        <w:tblLook w:val="04A0" w:firstRow="1" w:lastRow="0" w:firstColumn="1" w:lastColumn="0" w:noHBand="0" w:noVBand="1"/>
      </w:tblPr>
      <w:tblGrid>
        <w:gridCol w:w="1276"/>
        <w:gridCol w:w="3299"/>
        <w:gridCol w:w="2597"/>
        <w:gridCol w:w="1890"/>
      </w:tblGrid>
      <w:tr w:rsidR="004C5AE3" w:rsidRPr="00F16743" w14:paraId="50B43490" w14:textId="0090163F" w:rsidTr="004C5AE3">
        <w:trPr>
          <w:trHeight w:val="300"/>
        </w:trPr>
        <w:tc>
          <w:tcPr>
            <w:tcW w:w="704" w:type="pct"/>
            <w:tcBorders>
              <w:top w:val="single" w:sz="4" w:space="0" w:color="auto"/>
              <w:left w:val="single" w:sz="4" w:space="0" w:color="auto"/>
              <w:bottom w:val="single" w:sz="4" w:space="0" w:color="auto"/>
              <w:right w:val="single" w:sz="4" w:space="0" w:color="auto"/>
            </w:tcBorders>
          </w:tcPr>
          <w:p w14:paraId="397351D6" w14:textId="77777777" w:rsidR="004C5AE3" w:rsidRPr="004C5AE3" w:rsidRDefault="004C5AE3" w:rsidP="004C5AE3">
            <w:pPr>
              <w:spacing w:after="0" w:line="240" w:lineRule="auto"/>
              <w:rPr>
                <w:rFonts w:ascii="Cambria" w:eastAsia="Times New Roman" w:hAnsi="Cambria" w:cs="Calibri"/>
                <w:b/>
                <w:bCs/>
                <w:i/>
                <w:iCs/>
                <w:lang w:eastAsia="sk-SK"/>
              </w:rPr>
            </w:pPr>
            <w:r w:rsidRPr="004C5AE3">
              <w:rPr>
                <w:rFonts w:ascii="Cambria" w:eastAsia="Times New Roman" w:hAnsi="Cambria" w:cs="Calibri"/>
                <w:b/>
                <w:bCs/>
                <w:i/>
                <w:iCs/>
                <w:lang w:eastAsia="sk-SK"/>
              </w:rPr>
              <w:t>Fakulta</w:t>
            </w:r>
          </w:p>
        </w:tc>
        <w:tc>
          <w:tcPr>
            <w:tcW w:w="1820" w:type="pct"/>
            <w:tcBorders>
              <w:top w:val="single" w:sz="4" w:space="0" w:color="auto"/>
              <w:left w:val="single" w:sz="4" w:space="0" w:color="auto"/>
              <w:bottom w:val="single" w:sz="4" w:space="0" w:color="auto"/>
              <w:right w:val="single" w:sz="4" w:space="0" w:color="auto"/>
            </w:tcBorders>
            <w:shd w:val="clear" w:color="auto" w:fill="auto"/>
          </w:tcPr>
          <w:p w14:paraId="18174B66" w14:textId="77777777" w:rsidR="004C5AE3" w:rsidRPr="004C5AE3" w:rsidRDefault="004C5AE3" w:rsidP="004C5AE3">
            <w:pPr>
              <w:spacing w:after="0" w:line="240" w:lineRule="auto"/>
              <w:rPr>
                <w:rFonts w:ascii="Cambria" w:eastAsia="Times New Roman" w:hAnsi="Cambria" w:cs="Calibri"/>
                <w:b/>
                <w:bCs/>
                <w:i/>
                <w:iCs/>
                <w:lang w:eastAsia="sk-SK"/>
              </w:rPr>
            </w:pPr>
            <w:r w:rsidRPr="004C5AE3">
              <w:rPr>
                <w:rFonts w:ascii="Cambria" w:eastAsia="Times New Roman" w:hAnsi="Cambria" w:cs="Calibri"/>
                <w:b/>
                <w:bCs/>
                <w:i/>
                <w:iCs/>
                <w:lang w:eastAsia="sk-SK"/>
              </w:rPr>
              <w:t>Vymedzená oblasť posudzovania</w:t>
            </w:r>
          </w:p>
        </w:tc>
        <w:tc>
          <w:tcPr>
            <w:tcW w:w="1433" w:type="pct"/>
            <w:tcBorders>
              <w:top w:val="single" w:sz="4" w:space="0" w:color="auto"/>
              <w:left w:val="single" w:sz="4" w:space="0" w:color="auto"/>
              <w:bottom w:val="single" w:sz="4" w:space="0" w:color="auto"/>
              <w:right w:val="single" w:sz="4" w:space="0" w:color="auto"/>
            </w:tcBorders>
          </w:tcPr>
          <w:p w14:paraId="71DFB0A9" w14:textId="5C7DBC75" w:rsidR="004C5AE3" w:rsidRPr="004C5AE3" w:rsidRDefault="004C5AE3" w:rsidP="004C5AE3">
            <w:pPr>
              <w:spacing w:after="0" w:line="240" w:lineRule="auto"/>
              <w:rPr>
                <w:rFonts w:ascii="Cambria" w:eastAsia="Times New Roman" w:hAnsi="Cambria" w:cs="Calibri"/>
                <w:b/>
                <w:bCs/>
                <w:i/>
                <w:iCs/>
                <w:lang w:eastAsia="sk-SK"/>
              </w:rPr>
            </w:pPr>
            <w:r w:rsidRPr="004C5AE3">
              <w:rPr>
                <w:rFonts w:ascii="Cambria" w:eastAsia="Times New Roman" w:hAnsi="Cambria" w:cs="Calibri"/>
                <w:b/>
                <w:bCs/>
                <w:i/>
                <w:iCs/>
                <w:lang w:eastAsia="sk-SK"/>
              </w:rPr>
              <w:t>Obdobie posudzovania – 6 rokov</w:t>
            </w:r>
          </w:p>
        </w:tc>
        <w:tc>
          <w:tcPr>
            <w:tcW w:w="1043" w:type="pct"/>
            <w:tcBorders>
              <w:top w:val="single" w:sz="4" w:space="0" w:color="auto"/>
              <w:left w:val="single" w:sz="4" w:space="0" w:color="auto"/>
              <w:bottom w:val="single" w:sz="4" w:space="0" w:color="auto"/>
              <w:right w:val="single" w:sz="4" w:space="0" w:color="auto"/>
            </w:tcBorders>
          </w:tcPr>
          <w:p w14:paraId="6972587B" w14:textId="4CDB6EE1" w:rsidR="004C5AE3" w:rsidRPr="004C5AE3" w:rsidRDefault="004C5AE3" w:rsidP="004C5AE3">
            <w:pPr>
              <w:spacing w:after="0" w:line="240" w:lineRule="auto"/>
              <w:rPr>
                <w:rFonts w:ascii="Cambria" w:eastAsia="Times New Roman" w:hAnsi="Cambria" w:cs="Calibri"/>
                <w:b/>
                <w:bCs/>
                <w:i/>
                <w:iCs/>
                <w:lang w:eastAsia="sk-SK"/>
              </w:rPr>
            </w:pPr>
            <w:r w:rsidRPr="004C5AE3">
              <w:rPr>
                <w:rFonts w:ascii="Cambria" w:eastAsia="Times New Roman" w:hAnsi="Cambria" w:cs="Calibri"/>
                <w:b/>
                <w:bCs/>
                <w:i/>
                <w:iCs/>
                <w:lang w:eastAsia="sk-SK"/>
              </w:rPr>
              <w:t>Celkový profil kvality pre vymedzenú oblasť tvorivej činnosti</w:t>
            </w:r>
          </w:p>
        </w:tc>
      </w:tr>
      <w:tr w:rsidR="004C5AE3" w:rsidRPr="00F16743" w14:paraId="76938265" w14:textId="077841E9" w:rsidTr="004C5AE3">
        <w:trPr>
          <w:trHeight w:val="300"/>
        </w:trPr>
        <w:tc>
          <w:tcPr>
            <w:tcW w:w="704" w:type="pct"/>
            <w:tcBorders>
              <w:top w:val="single" w:sz="4" w:space="0" w:color="auto"/>
              <w:left w:val="single" w:sz="4" w:space="0" w:color="auto"/>
              <w:bottom w:val="single" w:sz="4" w:space="0" w:color="auto"/>
              <w:right w:val="single" w:sz="4" w:space="0" w:color="auto"/>
            </w:tcBorders>
          </w:tcPr>
          <w:p w14:paraId="2C514E1B" w14:textId="77777777" w:rsidR="004C5AE3" w:rsidRPr="00BD4598" w:rsidRDefault="004C5AE3" w:rsidP="004C5AE3">
            <w:pPr>
              <w:spacing w:after="0" w:line="240" w:lineRule="auto"/>
              <w:rPr>
                <w:rFonts w:ascii="Cambria" w:eastAsia="Times New Roman" w:hAnsi="Cambria" w:cs="Calibri"/>
                <w:bCs/>
                <w:iCs/>
                <w:lang w:eastAsia="sk-SK"/>
              </w:rPr>
            </w:pPr>
            <w:r w:rsidRPr="00BD4598">
              <w:rPr>
                <w:rFonts w:ascii="Cambria" w:eastAsia="Times New Roman" w:hAnsi="Cambria" w:cs="Calibri"/>
                <w:bCs/>
                <w:iCs/>
                <w:lang w:eastAsia="sk-SK"/>
              </w:rPr>
              <w:t>FF</w:t>
            </w:r>
          </w:p>
        </w:tc>
        <w:tc>
          <w:tcPr>
            <w:tcW w:w="1820" w:type="pct"/>
            <w:tcBorders>
              <w:top w:val="single" w:sz="4" w:space="0" w:color="auto"/>
              <w:left w:val="single" w:sz="4" w:space="0" w:color="auto"/>
              <w:bottom w:val="single" w:sz="4" w:space="0" w:color="auto"/>
              <w:right w:val="single" w:sz="4" w:space="0" w:color="auto"/>
            </w:tcBorders>
            <w:shd w:val="clear" w:color="auto" w:fill="auto"/>
            <w:hideMark/>
          </w:tcPr>
          <w:p w14:paraId="462E3AD3" w14:textId="77777777" w:rsidR="004C5AE3" w:rsidRPr="00BD4598" w:rsidRDefault="004C5AE3" w:rsidP="004C5AE3">
            <w:pPr>
              <w:spacing w:after="0" w:line="240" w:lineRule="auto"/>
              <w:rPr>
                <w:rFonts w:ascii="Cambria" w:eastAsia="Times New Roman" w:hAnsi="Cambria" w:cs="Calibri"/>
                <w:bCs/>
                <w:iCs/>
                <w:lang w:eastAsia="sk-SK"/>
              </w:rPr>
            </w:pPr>
            <w:r w:rsidRPr="00BD4598">
              <w:rPr>
                <w:rFonts w:ascii="Cambria" w:eastAsia="Times New Roman" w:hAnsi="Cambria" w:cs="Calibri"/>
                <w:bCs/>
                <w:iCs/>
                <w:lang w:eastAsia="sk-SK"/>
              </w:rPr>
              <w:t>Filológia</w:t>
            </w:r>
          </w:p>
        </w:tc>
        <w:tc>
          <w:tcPr>
            <w:tcW w:w="1433" w:type="pct"/>
            <w:tcBorders>
              <w:top w:val="single" w:sz="4" w:space="0" w:color="auto"/>
              <w:left w:val="single" w:sz="4" w:space="0" w:color="auto"/>
              <w:bottom w:val="single" w:sz="4" w:space="0" w:color="auto"/>
              <w:right w:val="single" w:sz="4" w:space="0" w:color="auto"/>
            </w:tcBorders>
          </w:tcPr>
          <w:p w14:paraId="5FF28C30" w14:textId="3B88FD7F" w:rsidR="004C5AE3" w:rsidRPr="00BD4598" w:rsidRDefault="004C5AE3" w:rsidP="004C5AE3">
            <w:pPr>
              <w:spacing w:after="0" w:line="240" w:lineRule="auto"/>
              <w:rPr>
                <w:rFonts w:ascii="Cambria" w:hAnsi="Cambria" w:cs="Calibri"/>
                <w:bCs/>
                <w:iCs/>
              </w:rPr>
            </w:pPr>
            <w:r w:rsidRPr="00BD4598">
              <w:rPr>
                <w:rFonts w:ascii="Cambria" w:hAnsi="Cambria" w:cs="Calibri"/>
                <w:bCs/>
                <w:iCs/>
              </w:rPr>
              <w:t>nehodnotí sa</w:t>
            </w:r>
          </w:p>
        </w:tc>
        <w:tc>
          <w:tcPr>
            <w:tcW w:w="1043" w:type="pct"/>
            <w:tcBorders>
              <w:top w:val="single" w:sz="4" w:space="0" w:color="auto"/>
              <w:left w:val="single" w:sz="4" w:space="0" w:color="auto"/>
              <w:bottom w:val="single" w:sz="4" w:space="0" w:color="auto"/>
              <w:right w:val="single" w:sz="4" w:space="0" w:color="auto"/>
            </w:tcBorders>
            <w:vAlign w:val="center"/>
          </w:tcPr>
          <w:p w14:paraId="1E8F97B2" w14:textId="19399358" w:rsidR="004C5AE3" w:rsidRPr="00BD4598" w:rsidRDefault="004C5AE3" w:rsidP="004C5AE3">
            <w:pPr>
              <w:spacing w:after="0" w:line="240" w:lineRule="auto"/>
              <w:rPr>
                <w:rFonts w:ascii="Cambria" w:hAnsi="Cambria" w:cs="Calibri"/>
                <w:bCs/>
                <w:iCs/>
              </w:rPr>
            </w:pPr>
            <w:r w:rsidRPr="00BD4598">
              <w:rPr>
                <w:rFonts w:ascii="Cambria" w:hAnsi="Cambria" w:cs="Calibri"/>
                <w:bCs/>
                <w:iCs/>
              </w:rPr>
              <w:t>nehodnotí sa</w:t>
            </w:r>
          </w:p>
        </w:tc>
      </w:tr>
      <w:tr w:rsidR="004C5AE3" w:rsidRPr="00F16743" w14:paraId="14EF49E8" w14:textId="1B4CED12" w:rsidTr="004C5AE3">
        <w:trPr>
          <w:trHeight w:val="300"/>
        </w:trPr>
        <w:tc>
          <w:tcPr>
            <w:tcW w:w="704" w:type="pct"/>
            <w:tcBorders>
              <w:top w:val="nil"/>
              <w:left w:val="single" w:sz="4" w:space="0" w:color="auto"/>
              <w:bottom w:val="single" w:sz="4" w:space="0" w:color="auto"/>
              <w:right w:val="single" w:sz="4" w:space="0" w:color="auto"/>
            </w:tcBorders>
          </w:tcPr>
          <w:p w14:paraId="13FE636A" w14:textId="77777777" w:rsidR="004C5AE3" w:rsidRPr="00BD4598" w:rsidRDefault="004C5AE3" w:rsidP="004C5AE3">
            <w:pPr>
              <w:spacing w:after="0" w:line="240" w:lineRule="auto"/>
              <w:rPr>
                <w:rFonts w:ascii="Cambria" w:eastAsia="Times New Roman" w:hAnsi="Cambria" w:cs="Calibri"/>
                <w:bCs/>
                <w:iCs/>
                <w:lang w:eastAsia="sk-SK"/>
              </w:rPr>
            </w:pPr>
            <w:r w:rsidRPr="00BD4598">
              <w:rPr>
                <w:rFonts w:ascii="Cambria" w:eastAsia="Times New Roman" w:hAnsi="Cambria" w:cs="Calibri"/>
                <w:bCs/>
                <w:iCs/>
                <w:lang w:eastAsia="sk-SK"/>
              </w:rPr>
              <w:t>FF</w:t>
            </w:r>
          </w:p>
        </w:tc>
        <w:tc>
          <w:tcPr>
            <w:tcW w:w="1820" w:type="pct"/>
            <w:tcBorders>
              <w:top w:val="nil"/>
              <w:left w:val="single" w:sz="4" w:space="0" w:color="auto"/>
              <w:bottom w:val="single" w:sz="4" w:space="0" w:color="auto"/>
              <w:right w:val="single" w:sz="4" w:space="0" w:color="auto"/>
            </w:tcBorders>
            <w:shd w:val="clear" w:color="auto" w:fill="auto"/>
            <w:hideMark/>
          </w:tcPr>
          <w:p w14:paraId="2138A3C4" w14:textId="77777777" w:rsidR="004C5AE3" w:rsidRPr="00BD4598" w:rsidRDefault="004C5AE3" w:rsidP="004C5AE3">
            <w:pPr>
              <w:spacing w:after="0" w:line="240" w:lineRule="auto"/>
              <w:rPr>
                <w:rFonts w:ascii="Cambria" w:eastAsia="Times New Roman" w:hAnsi="Cambria" w:cs="Calibri"/>
                <w:bCs/>
                <w:iCs/>
                <w:lang w:eastAsia="sk-SK"/>
              </w:rPr>
            </w:pPr>
            <w:r w:rsidRPr="00BD4598">
              <w:rPr>
                <w:rFonts w:ascii="Cambria" w:eastAsia="Times New Roman" w:hAnsi="Cambria" w:cs="Calibri"/>
                <w:bCs/>
                <w:iCs/>
                <w:lang w:eastAsia="sk-SK"/>
              </w:rPr>
              <w:t>Filozofia</w:t>
            </w:r>
          </w:p>
        </w:tc>
        <w:tc>
          <w:tcPr>
            <w:tcW w:w="1433" w:type="pct"/>
            <w:tcBorders>
              <w:top w:val="nil"/>
              <w:left w:val="single" w:sz="4" w:space="0" w:color="auto"/>
              <w:bottom w:val="single" w:sz="4" w:space="0" w:color="auto"/>
              <w:right w:val="single" w:sz="4" w:space="0" w:color="auto"/>
            </w:tcBorders>
          </w:tcPr>
          <w:p w14:paraId="26C06823" w14:textId="0D60CEC5" w:rsidR="004C5AE3" w:rsidRPr="00BD4598" w:rsidRDefault="004C5AE3" w:rsidP="004C5AE3">
            <w:pPr>
              <w:spacing w:after="0" w:line="240" w:lineRule="auto"/>
              <w:rPr>
                <w:rFonts w:ascii="Cambria" w:hAnsi="Cambria" w:cs="Calibri"/>
                <w:bCs/>
                <w:iCs/>
              </w:rPr>
            </w:pPr>
            <w:r w:rsidRPr="00BD4598">
              <w:rPr>
                <w:rFonts w:ascii="Cambria" w:hAnsi="Cambria" w:cs="Calibri"/>
                <w:bCs/>
                <w:iCs/>
              </w:rPr>
              <w:t xml:space="preserve">2016 </w:t>
            </w:r>
            <w:r w:rsidR="00240F75" w:rsidRPr="00BD4598">
              <w:rPr>
                <w:rFonts w:ascii="Cambria" w:hAnsi="Cambria" w:cs="Calibri"/>
                <w:bCs/>
                <w:iCs/>
              </w:rPr>
              <w:t>–</w:t>
            </w:r>
            <w:r w:rsidRPr="00BD4598">
              <w:rPr>
                <w:rFonts w:ascii="Cambria" w:hAnsi="Cambria" w:cs="Calibri"/>
                <w:bCs/>
                <w:iCs/>
              </w:rPr>
              <w:t xml:space="preserve"> 2021</w:t>
            </w:r>
          </w:p>
        </w:tc>
        <w:tc>
          <w:tcPr>
            <w:tcW w:w="1043" w:type="pct"/>
            <w:tcBorders>
              <w:top w:val="nil"/>
              <w:left w:val="single" w:sz="4" w:space="0" w:color="auto"/>
              <w:bottom w:val="single" w:sz="4" w:space="0" w:color="auto"/>
              <w:right w:val="single" w:sz="4" w:space="0" w:color="auto"/>
            </w:tcBorders>
            <w:vAlign w:val="center"/>
          </w:tcPr>
          <w:p w14:paraId="01D72FEF" w14:textId="50D65622" w:rsidR="004C5AE3" w:rsidRPr="00BD4598" w:rsidRDefault="004C5AE3" w:rsidP="004C5AE3">
            <w:pPr>
              <w:spacing w:after="0" w:line="240" w:lineRule="auto"/>
              <w:rPr>
                <w:rFonts w:ascii="Cambria" w:hAnsi="Cambria" w:cs="Calibri"/>
                <w:bCs/>
                <w:iCs/>
              </w:rPr>
            </w:pPr>
            <w:r w:rsidRPr="00BD4598">
              <w:rPr>
                <w:rFonts w:ascii="Cambria" w:hAnsi="Cambria" w:cs="Calibri"/>
                <w:bCs/>
                <w:iCs/>
              </w:rPr>
              <w:t>4,44</w:t>
            </w:r>
          </w:p>
        </w:tc>
      </w:tr>
      <w:tr w:rsidR="004C5AE3" w:rsidRPr="00F16743" w14:paraId="1CB88C9C" w14:textId="06D945FB" w:rsidTr="004C5AE3">
        <w:trPr>
          <w:trHeight w:val="300"/>
        </w:trPr>
        <w:tc>
          <w:tcPr>
            <w:tcW w:w="704" w:type="pct"/>
            <w:tcBorders>
              <w:top w:val="nil"/>
              <w:left w:val="single" w:sz="4" w:space="0" w:color="auto"/>
              <w:bottom w:val="single" w:sz="4" w:space="0" w:color="auto"/>
              <w:right w:val="single" w:sz="4" w:space="0" w:color="auto"/>
            </w:tcBorders>
          </w:tcPr>
          <w:p w14:paraId="3AF3097F" w14:textId="5100C5F9" w:rsidR="004C5AE3" w:rsidRPr="00BD4598" w:rsidRDefault="004C5AE3" w:rsidP="004C5AE3">
            <w:pPr>
              <w:spacing w:after="0" w:line="240" w:lineRule="auto"/>
              <w:rPr>
                <w:rFonts w:ascii="Cambria" w:eastAsia="Times New Roman" w:hAnsi="Cambria" w:cs="Calibri"/>
                <w:bCs/>
                <w:iCs/>
                <w:lang w:eastAsia="sk-SK"/>
              </w:rPr>
            </w:pPr>
            <w:r w:rsidRPr="00BD4598">
              <w:rPr>
                <w:rFonts w:ascii="Cambria" w:eastAsia="Times New Roman" w:hAnsi="Cambria" w:cs="Calibri"/>
                <w:bCs/>
                <w:iCs/>
                <w:lang w:eastAsia="sk-SK"/>
              </w:rPr>
              <w:t>FF</w:t>
            </w:r>
          </w:p>
        </w:tc>
        <w:tc>
          <w:tcPr>
            <w:tcW w:w="1820" w:type="pct"/>
            <w:tcBorders>
              <w:top w:val="nil"/>
              <w:left w:val="single" w:sz="4" w:space="0" w:color="auto"/>
              <w:bottom w:val="single" w:sz="4" w:space="0" w:color="auto"/>
              <w:right w:val="single" w:sz="4" w:space="0" w:color="auto"/>
            </w:tcBorders>
            <w:shd w:val="clear" w:color="auto" w:fill="auto"/>
            <w:hideMark/>
          </w:tcPr>
          <w:p w14:paraId="18C01A2A" w14:textId="11AA3EC5" w:rsidR="004C5AE3" w:rsidRPr="00BD4598" w:rsidRDefault="004C5AE3" w:rsidP="004C5AE3">
            <w:pPr>
              <w:spacing w:after="0" w:line="240" w:lineRule="auto"/>
              <w:rPr>
                <w:rFonts w:ascii="Cambria" w:eastAsia="Times New Roman" w:hAnsi="Cambria" w:cs="Calibri"/>
                <w:bCs/>
                <w:iCs/>
                <w:lang w:eastAsia="sk-SK"/>
              </w:rPr>
            </w:pPr>
            <w:r w:rsidRPr="00BD4598">
              <w:rPr>
                <w:rFonts w:ascii="Cambria" w:eastAsia="Times New Roman" w:hAnsi="Cambria" w:cs="Calibri"/>
                <w:bCs/>
                <w:iCs/>
                <w:lang w:eastAsia="sk-SK"/>
              </w:rPr>
              <w:t>Historické vedy</w:t>
            </w:r>
          </w:p>
        </w:tc>
        <w:tc>
          <w:tcPr>
            <w:tcW w:w="1433" w:type="pct"/>
            <w:tcBorders>
              <w:top w:val="nil"/>
              <w:left w:val="single" w:sz="4" w:space="0" w:color="auto"/>
              <w:bottom w:val="single" w:sz="4" w:space="0" w:color="auto"/>
              <w:right w:val="single" w:sz="4" w:space="0" w:color="auto"/>
            </w:tcBorders>
          </w:tcPr>
          <w:p w14:paraId="5DD8DDC4" w14:textId="55E909A5" w:rsidR="004C5AE3" w:rsidRPr="00BD4598" w:rsidRDefault="004C5AE3" w:rsidP="004C5AE3">
            <w:pPr>
              <w:spacing w:after="0" w:line="240" w:lineRule="auto"/>
              <w:rPr>
                <w:rFonts w:ascii="Cambria" w:hAnsi="Cambria" w:cs="Calibri"/>
                <w:bCs/>
                <w:iCs/>
              </w:rPr>
            </w:pPr>
            <w:r w:rsidRPr="00BD4598">
              <w:rPr>
                <w:rFonts w:ascii="Cambria" w:hAnsi="Cambria" w:cs="Calibri"/>
                <w:bCs/>
                <w:iCs/>
              </w:rPr>
              <w:t xml:space="preserve">2016 </w:t>
            </w:r>
            <w:r w:rsidR="00240F75" w:rsidRPr="00BD4598">
              <w:rPr>
                <w:rFonts w:ascii="Cambria" w:hAnsi="Cambria" w:cs="Calibri"/>
                <w:bCs/>
                <w:iCs/>
              </w:rPr>
              <w:t>–</w:t>
            </w:r>
            <w:r w:rsidRPr="00BD4598">
              <w:rPr>
                <w:rFonts w:ascii="Cambria" w:hAnsi="Cambria" w:cs="Calibri"/>
                <w:bCs/>
                <w:iCs/>
              </w:rPr>
              <w:t xml:space="preserve"> 2021</w:t>
            </w:r>
          </w:p>
        </w:tc>
        <w:tc>
          <w:tcPr>
            <w:tcW w:w="1043" w:type="pct"/>
            <w:tcBorders>
              <w:top w:val="nil"/>
              <w:left w:val="single" w:sz="4" w:space="0" w:color="auto"/>
              <w:bottom w:val="single" w:sz="4" w:space="0" w:color="auto"/>
              <w:right w:val="single" w:sz="4" w:space="0" w:color="auto"/>
            </w:tcBorders>
            <w:vAlign w:val="center"/>
          </w:tcPr>
          <w:p w14:paraId="1E4D93AB" w14:textId="49B334E9" w:rsidR="004C5AE3" w:rsidRPr="00BD4598" w:rsidRDefault="004C5AE3" w:rsidP="004C5AE3">
            <w:pPr>
              <w:spacing w:after="0" w:line="240" w:lineRule="auto"/>
              <w:rPr>
                <w:rFonts w:ascii="Cambria" w:hAnsi="Cambria" w:cs="Calibri"/>
                <w:bCs/>
                <w:iCs/>
              </w:rPr>
            </w:pPr>
            <w:r w:rsidRPr="00BD4598">
              <w:rPr>
                <w:rFonts w:ascii="Cambria" w:hAnsi="Cambria" w:cs="Calibri"/>
                <w:bCs/>
                <w:iCs/>
              </w:rPr>
              <w:t>4,4</w:t>
            </w:r>
          </w:p>
        </w:tc>
      </w:tr>
      <w:tr w:rsidR="004C5AE3" w:rsidRPr="00F16743" w14:paraId="03B2DAC8" w14:textId="2BEBCAB9" w:rsidTr="004C5AE3">
        <w:trPr>
          <w:trHeight w:val="300"/>
        </w:trPr>
        <w:tc>
          <w:tcPr>
            <w:tcW w:w="704" w:type="pct"/>
            <w:tcBorders>
              <w:top w:val="nil"/>
              <w:left w:val="single" w:sz="4" w:space="0" w:color="auto"/>
              <w:bottom w:val="single" w:sz="4" w:space="0" w:color="auto"/>
              <w:right w:val="single" w:sz="4" w:space="0" w:color="auto"/>
            </w:tcBorders>
          </w:tcPr>
          <w:p w14:paraId="6EF6FDDB" w14:textId="77777777" w:rsidR="004C5AE3" w:rsidRPr="00BD4598" w:rsidRDefault="004C5AE3" w:rsidP="004C5AE3">
            <w:pPr>
              <w:spacing w:after="0" w:line="240" w:lineRule="auto"/>
              <w:rPr>
                <w:rFonts w:ascii="Cambria" w:eastAsia="Times New Roman" w:hAnsi="Cambria" w:cs="Calibri"/>
                <w:bCs/>
                <w:iCs/>
                <w:lang w:eastAsia="sk-SK"/>
              </w:rPr>
            </w:pPr>
            <w:r w:rsidRPr="00BD4598">
              <w:rPr>
                <w:rFonts w:ascii="Cambria" w:eastAsia="Times New Roman" w:hAnsi="Cambria" w:cs="Calibri"/>
                <w:bCs/>
                <w:iCs/>
                <w:lang w:eastAsia="sk-SK"/>
              </w:rPr>
              <w:t>FF</w:t>
            </w:r>
          </w:p>
        </w:tc>
        <w:tc>
          <w:tcPr>
            <w:tcW w:w="1820" w:type="pct"/>
            <w:tcBorders>
              <w:top w:val="nil"/>
              <w:left w:val="single" w:sz="4" w:space="0" w:color="auto"/>
              <w:bottom w:val="single" w:sz="4" w:space="0" w:color="auto"/>
              <w:right w:val="single" w:sz="4" w:space="0" w:color="auto"/>
            </w:tcBorders>
            <w:shd w:val="clear" w:color="auto" w:fill="auto"/>
            <w:hideMark/>
          </w:tcPr>
          <w:p w14:paraId="1475BBD0" w14:textId="77777777" w:rsidR="004C5AE3" w:rsidRPr="00BD4598" w:rsidRDefault="004C5AE3" w:rsidP="004C5AE3">
            <w:pPr>
              <w:spacing w:after="0" w:line="240" w:lineRule="auto"/>
              <w:rPr>
                <w:rFonts w:ascii="Cambria" w:eastAsia="Times New Roman" w:hAnsi="Cambria" w:cs="Calibri"/>
                <w:bCs/>
                <w:iCs/>
                <w:lang w:eastAsia="sk-SK"/>
              </w:rPr>
            </w:pPr>
            <w:r w:rsidRPr="00BD4598">
              <w:rPr>
                <w:rFonts w:ascii="Cambria" w:eastAsia="Times New Roman" w:hAnsi="Cambria" w:cs="Calibri"/>
                <w:bCs/>
                <w:iCs/>
                <w:lang w:eastAsia="sk-SK"/>
              </w:rPr>
              <w:t>Politické vedy</w:t>
            </w:r>
          </w:p>
        </w:tc>
        <w:tc>
          <w:tcPr>
            <w:tcW w:w="1433" w:type="pct"/>
            <w:tcBorders>
              <w:top w:val="nil"/>
              <w:left w:val="single" w:sz="4" w:space="0" w:color="auto"/>
              <w:bottom w:val="single" w:sz="4" w:space="0" w:color="auto"/>
              <w:right w:val="single" w:sz="4" w:space="0" w:color="auto"/>
            </w:tcBorders>
          </w:tcPr>
          <w:p w14:paraId="2750F165" w14:textId="6823F3FA" w:rsidR="004C5AE3" w:rsidRPr="00BD4598" w:rsidRDefault="004C5AE3" w:rsidP="004C5AE3">
            <w:pPr>
              <w:spacing w:after="0" w:line="240" w:lineRule="auto"/>
              <w:rPr>
                <w:rFonts w:ascii="Cambria" w:hAnsi="Cambria" w:cs="Calibri"/>
                <w:bCs/>
                <w:iCs/>
              </w:rPr>
            </w:pPr>
            <w:r w:rsidRPr="00BD4598">
              <w:rPr>
                <w:rFonts w:ascii="Cambria" w:hAnsi="Cambria" w:cs="Calibri"/>
                <w:bCs/>
                <w:iCs/>
              </w:rPr>
              <w:t xml:space="preserve">2016 </w:t>
            </w:r>
            <w:r w:rsidR="00240F75" w:rsidRPr="00BD4598">
              <w:rPr>
                <w:rFonts w:ascii="Cambria" w:hAnsi="Cambria" w:cs="Calibri"/>
                <w:bCs/>
                <w:iCs/>
              </w:rPr>
              <w:t>–</w:t>
            </w:r>
            <w:r w:rsidRPr="00BD4598">
              <w:rPr>
                <w:rFonts w:ascii="Cambria" w:hAnsi="Cambria" w:cs="Calibri"/>
                <w:bCs/>
                <w:iCs/>
              </w:rPr>
              <w:t xml:space="preserve"> 2021</w:t>
            </w:r>
          </w:p>
        </w:tc>
        <w:tc>
          <w:tcPr>
            <w:tcW w:w="1043" w:type="pct"/>
            <w:tcBorders>
              <w:top w:val="nil"/>
              <w:left w:val="single" w:sz="4" w:space="0" w:color="auto"/>
              <w:bottom w:val="single" w:sz="4" w:space="0" w:color="auto"/>
              <w:right w:val="single" w:sz="4" w:space="0" w:color="auto"/>
            </w:tcBorders>
            <w:vAlign w:val="center"/>
          </w:tcPr>
          <w:p w14:paraId="45AEC1B2" w14:textId="7B01B152" w:rsidR="004C5AE3" w:rsidRPr="00BD4598" w:rsidRDefault="004C5AE3" w:rsidP="004C5AE3">
            <w:pPr>
              <w:spacing w:after="0" w:line="240" w:lineRule="auto"/>
              <w:rPr>
                <w:rFonts w:ascii="Cambria" w:hAnsi="Cambria" w:cs="Calibri"/>
                <w:bCs/>
                <w:iCs/>
              </w:rPr>
            </w:pPr>
            <w:r w:rsidRPr="00BD4598">
              <w:rPr>
                <w:rFonts w:ascii="Cambria" w:hAnsi="Cambria" w:cs="Calibri"/>
                <w:bCs/>
                <w:iCs/>
              </w:rPr>
              <w:t>3,78</w:t>
            </w:r>
          </w:p>
        </w:tc>
      </w:tr>
      <w:tr w:rsidR="004C5AE3" w:rsidRPr="00F16743" w14:paraId="148E5458" w14:textId="30A00395" w:rsidTr="004C5AE3">
        <w:trPr>
          <w:trHeight w:val="300"/>
        </w:trPr>
        <w:tc>
          <w:tcPr>
            <w:tcW w:w="704" w:type="pct"/>
            <w:tcBorders>
              <w:top w:val="nil"/>
              <w:left w:val="single" w:sz="4" w:space="0" w:color="auto"/>
              <w:bottom w:val="single" w:sz="4" w:space="0" w:color="auto"/>
              <w:right w:val="single" w:sz="4" w:space="0" w:color="auto"/>
            </w:tcBorders>
          </w:tcPr>
          <w:p w14:paraId="7F7FD151" w14:textId="77777777" w:rsidR="004C5AE3" w:rsidRPr="00BD4598" w:rsidRDefault="004C5AE3" w:rsidP="004C5AE3">
            <w:pPr>
              <w:spacing w:after="0" w:line="240" w:lineRule="auto"/>
              <w:rPr>
                <w:rFonts w:ascii="Cambria" w:eastAsia="Times New Roman" w:hAnsi="Cambria" w:cs="Calibri"/>
                <w:bCs/>
                <w:iCs/>
                <w:lang w:eastAsia="sk-SK"/>
              </w:rPr>
            </w:pPr>
            <w:r w:rsidRPr="00BD4598">
              <w:rPr>
                <w:rFonts w:ascii="Cambria" w:eastAsia="Times New Roman" w:hAnsi="Cambria" w:cs="Calibri"/>
                <w:bCs/>
                <w:iCs/>
                <w:lang w:eastAsia="sk-SK"/>
              </w:rPr>
              <w:t>FF</w:t>
            </w:r>
          </w:p>
        </w:tc>
        <w:tc>
          <w:tcPr>
            <w:tcW w:w="1820" w:type="pct"/>
            <w:tcBorders>
              <w:top w:val="nil"/>
              <w:left w:val="single" w:sz="4" w:space="0" w:color="auto"/>
              <w:bottom w:val="single" w:sz="4" w:space="0" w:color="auto"/>
              <w:right w:val="single" w:sz="4" w:space="0" w:color="auto"/>
            </w:tcBorders>
            <w:shd w:val="clear" w:color="auto" w:fill="auto"/>
            <w:hideMark/>
          </w:tcPr>
          <w:p w14:paraId="658E0623" w14:textId="77777777" w:rsidR="004C5AE3" w:rsidRPr="00BD4598" w:rsidRDefault="004C5AE3" w:rsidP="004C5AE3">
            <w:pPr>
              <w:spacing w:after="0" w:line="240" w:lineRule="auto"/>
              <w:rPr>
                <w:rFonts w:ascii="Cambria" w:eastAsia="Times New Roman" w:hAnsi="Cambria" w:cs="Calibri"/>
                <w:bCs/>
                <w:iCs/>
                <w:lang w:eastAsia="sk-SK"/>
              </w:rPr>
            </w:pPr>
            <w:r w:rsidRPr="00BD4598">
              <w:rPr>
                <w:rFonts w:ascii="Cambria" w:eastAsia="Times New Roman" w:hAnsi="Cambria" w:cs="Calibri"/>
                <w:bCs/>
                <w:iCs/>
                <w:lang w:eastAsia="sk-SK"/>
              </w:rPr>
              <w:t>Psychológia</w:t>
            </w:r>
          </w:p>
        </w:tc>
        <w:tc>
          <w:tcPr>
            <w:tcW w:w="1433" w:type="pct"/>
            <w:tcBorders>
              <w:top w:val="nil"/>
              <w:left w:val="single" w:sz="4" w:space="0" w:color="auto"/>
              <w:bottom w:val="single" w:sz="4" w:space="0" w:color="auto"/>
              <w:right w:val="single" w:sz="4" w:space="0" w:color="auto"/>
            </w:tcBorders>
          </w:tcPr>
          <w:p w14:paraId="3CD6F759" w14:textId="4653B362" w:rsidR="004C5AE3" w:rsidRPr="00BD4598" w:rsidRDefault="004C5AE3" w:rsidP="004C5AE3">
            <w:pPr>
              <w:spacing w:after="0" w:line="240" w:lineRule="auto"/>
              <w:rPr>
                <w:rFonts w:ascii="Cambria" w:hAnsi="Cambria" w:cs="Calibri"/>
                <w:bCs/>
                <w:iCs/>
              </w:rPr>
            </w:pPr>
            <w:r w:rsidRPr="00BD4598">
              <w:rPr>
                <w:rFonts w:ascii="Cambria" w:hAnsi="Cambria" w:cs="Calibri"/>
                <w:bCs/>
                <w:iCs/>
              </w:rPr>
              <w:t xml:space="preserve">2016 </w:t>
            </w:r>
            <w:r w:rsidR="00240F75" w:rsidRPr="00BD4598">
              <w:rPr>
                <w:rFonts w:ascii="Cambria" w:hAnsi="Cambria" w:cs="Calibri"/>
                <w:bCs/>
                <w:iCs/>
              </w:rPr>
              <w:t>–</w:t>
            </w:r>
            <w:r w:rsidRPr="00BD4598">
              <w:rPr>
                <w:rFonts w:ascii="Cambria" w:hAnsi="Cambria" w:cs="Calibri"/>
                <w:bCs/>
                <w:iCs/>
              </w:rPr>
              <w:t xml:space="preserve"> 2021</w:t>
            </w:r>
          </w:p>
        </w:tc>
        <w:tc>
          <w:tcPr>
            <w:tcW w:w="1043" w:type="pct"/>
            <w:tcBorders>
              <w:top w:val="nil"/>
              <w:left w:val="single" w:sz="4" w:space="0" w:color="auto"/>
              <w:bottom w:val="single" w:sz="4" w:space="0" w:color="auto"/>
              <w:right w:val="single" w:sz="4" w:space="0" w:color="auto"/>
            </w:tcBorders>
            <w:vAlign w:val="center"/>
          </w:tcPr>
          <w:p w14:paraId="5B1DBB92" w14:textId="0AFC9F76" w:rsidR="004C5AE3" w:rsidRPr="00BD4598" w:rsidRDefault="004C5AE3" w:rsidP="004C5AE3">
            <w:pPr>
              <w:spacing w:after="0" w:line="240" w:lineRule="auto"/>
              <w:rPr>
                <w:rFonts w:ascii="Cambria" w:hAnsi="Cambria" w:cs="Calibri"/>
                <w:bCs/>
                <w:iCs/>
              </w:rPr>
            </w:pPr>
            <w:r w:rsidRPr="00BD4598">
              <w:rPr>
                <w:rFonts w:ascii="Cambria" w:hAnsi="Cambria" w:cs="Calibri"/>
                <w:bCs/>
                <w:iCs/>
              </w:rPr>
              <w:t>4,76</w:t>
            </w:r>
          </w:p>
        </w:tc>
      </w:tr>
      <w:tr w:rsidR="004C5AE3" w:rsidRPr="00F16743" w14:paraId="11F731B0" w14:textId="41543400" w:rsidTr="004C5AE3">
        <w:trPr>
          <w:trHeight w:val="300"/>
        </w:trPr>
        <w:tc>
          <w:tcPr>
            <w:tcW w:w="704" w:type="pct"/>
            <w:tcBorders>
              <w:top w:val="nil"/>
              <w:left w:val="single" w:sz="4" w:space="0" w:color="auto"/>
              <w:bottom w:val="single" w:sz="4" w:space="0" w:color="auto"/>
              <w:right w:val="single" w:sz="4" w:space="0" w:color="auto"/>
            </w:tcBorders>
          </w:tcPr>
          <w:p w14:paraId="33466F77" w14:textId="77777777" w:rsidR="004C5AE3" w:rsidRPr="00BD4598" w:rsidRDefault="004C5AE3" w:rsidP="004C5AE3">
            <w:pPr>
              <w:spacing w:after="0" w:line="240" w:lineRule="auto"/>
              <w:rPr>
                <w:rFonts w:ascii="Cambria" w:eastAsia="Times New Roman" w:hAnsi="Cambria" w:cs="Calibri"/>
                <w:bCs/>
                <w:iCs/>
                <w:lang w:eastAsia="sk-SK"/>
              </w:rPr>
            </w:pPr>
            <w:r w:rsidRPr="00BD4598">
              <w:rPr>
                <w:rFonts w:ascii="Cambria" w:eastAsia="Times New Roman" w:hAnsi="Cambria" w:cs="Calibri"/>
                <w:bCs/>
                <w:iCs/>
                <w:lang w:eastAsia="sk-SK"/>
              </w:rPr>
              <w:t>FF</w:t>
            </w:r>
          </w:p>
        </w:tc>
        <w:tc>
          <w:tcPr>
            <w:tcW w:w="1820" w:type="pct"/>
            <w:tcBorders>
              <w:top w:val="nil"/>
              <w:left w:val="single" w:sz="4" w:space="0" w:color="auto"/>
              <w:bottom w:val="single" w:sz="4" w:space="0" w:color="auto"/>
              <w:right w:val="single" w:sz="4" w:space="0" w:color="auto"/>
            </w:tcBorders>
            <w:shd w:val="clear" w:color="auto" w:fill="auto"/>
            <w:hideMark/>
          </w:tcPr>
          <w:p w14:paraId="302EE440" w14:textId="14159038" w:rsidR="004C5AE3" w:rsidRPr="00BD4598" w:rsidRDefault="004C5AE3" w:rsidP="004C5AE3">
            <w:pPr>
              <w:spacing w:after="0" w:line="240" w:lineRule="auto"/>
              <w:rPr>
                <w:rFonts w:ascii="Cambria" w:eastAsia="Times New Roman" w:hAnsi="Cambria" w:cs="Calibri"/>
                <w:bCs/>
                <w:iCs/>
                <w:lang w:eastAsia="sk-SK"/>
              </w:rPr>
            </w:pPr>
            <w:r w:rsidRPr="00BD4598">
              <w:rPr>
                <w:rFonts w:ascii="Cambria" w:eastAsia="Times New Roman" w:hAnsi="Cambria" w:cs="Calibri"/>
                <w:bCs/>
                <w:iCs/>
                <w:lang w:eastAsia="sk-SK"/>
              </w:rPr>
              <w:t>Sociológia a</w:t>
            </w:r>
            <w:r w:rsidR="00240F75" w:rsidRPr="00BD4598">
              <w:rPr>
                <w:rFonts w:ascii="Cambria" w:eastAsia="Times New Roman" w:hAnsi="Cambria" w:cs="Calibri"/>
                <w:bCs/>
                <w:iCs/>
                <w:lang w:eastAsia="sk-SK"/>
              </w:rPr>
              <w:t> </w:t>
            </w:r>
            <w:r w:rsidRPr="00BD4598">
              <w:rPr>
                <w:rFonts w:ascii="Cambria" w:eastAsia="Times New Roman" w:hAnsi="Cambria" w:cs="Calibri"/>
                <w:bCs/>
                <w:iCs/>
                <w:lang w:eastAsia="sk-SK"/>
              </w:rPr>
              <w:t>sociálna antropológia</w:t>
            </w:r>
          </w:p>
        </w:tc>
        <w:tc>
          <w:tcPr>
            <w:tcW w:w="1433" w:type="pct"/>
            <w:tcBorders>
              <w:top w:val="nil"/>
              <w:left w:val="single" w:sz="4" w:space="0" w:color="auto"/>
              <w:bottom w:val="single" w:sz="4" w:space="0" w:color="auto"/>
              <w:right w:val="single" w:sz="4" w:space="0" w:color="auto"/>
            </w:tcBorders>
          </w:tcPr>
          <w:p w14:paraId="00BC8140" w14:textId="1A4A711D" w:rsidR="004C5AE3" w:rsidRPr="00BD4598" w:rsidRDefault="004C5AE3" w:rsidP="004C5AE3">
            <w:pPr>
              <w:spacing w:after="0" w:line="240" w:lineRule="auto"/>
              <w:rPr>
                <w:rFonts w:ascii="Cambria" w:hAnsi="Cambria" w:cs="Calibri"/>
                <w:bCs/>
                <w:iCs/>
              </w:rPr>
            </w:pPr>
            <w:r w:rsidRPr="00BD4598">
              <w:rPr>
                <w:rFonts w:ascii="Cambria" w:hAnsi="Cambria" w:cs="Calibri"/>
                <w:bCs/>
                <w:iCs/>
              </w:rPr>
              <w:t xml:space="preserve">2016 </w:t>
            </w:r>
            <w:r w:rsidR="00240F75" w:rsidRPr="00BD4598">
              <w:rPr>
                <w:rFonts w:ascii="Cambria" w:hAnsi="Cambria" w:cs="Calibri"/>
                <w:bCs/>
                <w:iCs/>
              </w:rPr>
              <w:t>–</w:t>
            </w:r>
            <w:r w:rsidRPr="00BD4598">
              <w:rPr>
                <w:rFonts w:ascii="Cambria" w:hAnsi="Cambria" w:cs="Calibri"/>
                <w:bCs/>
                <w:iCs/>
              </w:rPr>
              <w:t xml:space="preserve"> 2021</w:t>
            </w:r>
          </w:p>
        </w:tc>
        <w:tc>
          <w:tcPr>
            <w:tcW w:w="1043" w:type="pct"/>
            <w:tcBorders>
              <w:top w:val="nil"/>
              <w:left w:val="single" w:sz="4" w:space="0" w:color="auto"/>
              <w:bottom w:val="single" w:sz="4" w:space="0" w:color="auto"/>
              <w:right w:val="single" w:sz="4" w:space="0" w:color="auto"/>
            </w:tcBorders>
            <w:vAlign w:val="center"/>
          </w:tcPr>
          <w:p w14:paraId="1D3849AE" w14:textId="187E3156" w:rsidR="004C5AE3" w:rsidRPr="00BD4598" w:rsidRDefault="004C5AE3" w:rsidP="004C5AE3">
            <w:pPr>
              <w:spacing w:after="0" w:line="240" w:lineRule="auto"/>
              <w:rPr>
                <w:rFonts w:ascii="Cambria" w:hAnsi="Cambria" w:cs="Calibri"/>
                <w:bCs/>
                <w:iCs/>
              </w:rPr>
            </w:pPr>
            <w:r w:rsidRPr="00BD4598">
              <w:rPr>
                <w:rFonts w:ascii="Cambria" w:hAnsi="Cambria" w:cs="Calibri"/>
                <w:bCs/>
                <w:iCs/>
              </w:rPr>
              <w:t>3,78</w:t>
            </w:r>
          </w:p>
        </w:tc>
      </w:tr>
      <w:tr w:rsidR="004C5AE3" w:rsidRPr="00F16743" w14:paraId="0DBB6889" w14:textId="5B604A0D" w:rsidTr="004C5AE3">
        <w:trPr>
          <w:trHeight w:val="300"/>
        </w:trPr>
        <w:tc>
          <w:tcPr>
            <w:tcW w:w="704" w:type="pct"/>
            <w:tcBorders>
              <w:top w:val="nil"/>
              <w:left w:val="single" w:sz="4" w:space="0" w:color="auto"/>
              <w:bottom w:val="single" w:sz="4" w:space="0" w:color="auto"/>
              <w:right w:val="single" w:sz="4" w:space="0" w:color="auto"/>
            </w:tcBorders>
          </w:tcPr>
          <w:p w14:paraId="5339D686" w14:textId="77777777" w:rsidR="004C5AE3" w:rsidRPr="00BD4598" w:rsidRDefault="004C5AE3" w:rsidP="004C5AE3">
            <w:pPr>
              <w:spacing w:after="0" w:line="240" w:lineRule="auto"/>
              <w:rPr>
                <w:rFonts w:ascii="Cambria" w:eastAsia="Times New Roman" w:hAnsi="Cambria" w:cs="Calibri"/>
                <w:bCs/>
                <w:iCs/>
                <w:lang w:eastAsia="sk-SK"/>
              </w:rPr>
            </w:pPr>
            <w:r w:rsidRPr="00BD4598">
              <w:rPr>
                <w:rFonts w:ascii="Cambria" w:eastAsia="Times New Roman" w:hAnsi="Cambria" w:cs="Calibri"/>
                <w:bCs/>
                <w:iCs/>
                <w:lang w:eastAsia="sk-SK"/>
              </w:rPr>
              <w:t>FF</w:t>
            </w:r>
          </w:p>
        </w:tc>
        <w:tc>
          <w:tcPr>
            <w:tcW w:w="1820" w:type="pct"/>
            <w:tcBorders>
              <w:top w:val="nil"/>
              <w:left w:val="single" w:sz="4" w:space="0" w:color="auto"/>
              <w:bottom w:val="single" w:sz="4" w:space="0" w:color="auto"/>
              <w:right w:val="single" w:sz="4" w:space="0" w:color="auto"/>
            </w:tcBorders>
            <w:shd w:val="clear" w:color="auto" w:fill="auto"/>
            <w:hideMark/>
          </w:tcPr>
          <w:p w14:paraId="6CE7A540" w14:textId="62AF6532" w:rsidR="004C5AE3" w:rsidRPr="00BD4598" w:rsidRDefault="004C5AE3" w:rsidP="004C5AE3">
            <w:pPr>
              <w:spacing w:after="0" w:line="240" w:lineRule="auto"/>
              <w:rPr>
                <w:rFonts w:ascii="Cambria" w:eastAsia="Times New Roman" w:hAnsi="Cambria" w:cs="Calibri"/>
                <w:bCs/>
                <w:iCs/>
                <w:lang w:eastAsia="sk-SK"/>
              </w:rPr>
            </w:pPr>
            <w:r w:rsidRPr="00BD4598">
              <w:rPr>
                <w:rFonts w:ascii="Cambria" w:eastAsia="Times New Roman" w:hAnsi="Cambria" w:cs="Calibri"/>
                <w:bCs/>
                <w:iCs/>
                <w:lang w:eastAsia="sk-SK"/>
              </w:rPr>
              <w:t>Vedy o</w:t>
            </w:r>
            <w:r w:rsidR="00240F75" w:rsidRPr="00BD4598">
              <w:rPr>
                <w:rFonts w:ascii="Cambria" w:eastAsia="Times New Roman" w:hAnsi="Cambria" w:cs="Calibri"/>
                <w:bCs/>
                <w:iCs/>
                <w:lang w:eastAsia="sk-SK"/>
              </w:rPr>
              <w:t> </w:t>
            </w:r>
            <w:r w:rsidRPr="00BD4598">
              <w:rPr>
                <w:rFonts w:ascii="Cambria" w:eastAsia="Times New Roman" w:hAnsi="Cambria" w:cs="Calibri"/>
                <w:bCs/>
                <w:iCs/>
                <w:lang w:eastAsia="sk-SK"/>
              </w:rPr>
              <w:t>umení a</w:t>
            </w:r>
            <w:r w:rsidR="00240F75" w:rsidRPr="00BD4598">
              <w:rPr>
                <w:rFonts w:ascii="Cambria" w:eastAsia="Times New Roman" w:hAnsi="Cambria" w:cs="Calibri"/>
                <w:bCs/>
                <w:iCs/>
                <w:lang w:eastAsia="sk-SK"/>
              </w:rPr>
              <w:t> </w:t>
            </w:r>
            <w:r w:rsidRPr="00BD4598">
              <w:rPr>
                <w:rFonts w:ascii="Cambria" w:eastAsia="Times New Roman" w:hAnsi="Cambria" w:cs="Calibri"/>
                <w:bCs/>
                <w:iCs/>
                <w:lang w:eastAsia="sk-SK"/>
              </w:rPr>
              <w:t>kultúre</w:t>
            </w:r>
          </w:p>
        </w:tc>
        <w:tc>
          <w:tcPr>
            <w:tcW w:w="1433" w:type="pct"/>
            <w:tcBorders>
              <w:top w:val="nil"/>
              <w:left w:val="single" w:sz="4" w:space="0" w:color="auto"/>
              <w:bottom w:val="single" w:sz="4" w:space="0" w:color="auto"/>
              <w:right w:val="single" w:sz="4" w:space="0" w:color="auto"/>
            </w:tcBorders>
          </w:tcPr>
          <w:p w14:paraId="3E6EC700" w14:textId="7DCA2BD7" w:rsidR="004C5AE3" w:rsidRPr="00BD4598" w:rsidRDefault="004C5AE3" w:rsidP="004C5AE3">
            <w:pPr>
              <w:spacing w:after="0" w:line="240" w:lineRule="auto"/>
              <w:rPr>
                <w:rFonts w:ascii="Cambria" w:hAnsi="Cambria" w:cs="Calibri"/>
                <w:bCs/>
                <w:iCs/>
              </w:rPr>
            </w:pPr>
            <w:r w:rsidRPr="00BD4598">
              <w:rPr>
                <w:rFonts w:ascii="Cambria" w:hAnsi="Cambria" w:cs="Calibri"/>
                <w:bCs/>
                <w:iCs/>
              </w:rPr>
              <w:t xml:space="preserve">2016 </w:t>
            </w:r>
            <w:r w:rsidR="00240F75" w:rsidRPr="00BD4598">
              <w:rPr>
                <w:rFonts w:ascii="Cambria" w:hAnsi="Cambria" w:cs="Calibri"/>
                <w:bCs/>
                <w:iCs/>
              </w:rPr>
              <w:t>–</w:t>
            </w:r>
            <w:r w:rsidRPr="00BD4598">
              <w:rPr>
                <w:rFonts w:ascii="Cambria" w:hAnsi="Cambria" w:cs="Calibri"/>
                <w:bCs/>
                <w:iCs/>
              </w:rPr>
              <w:t xml:space="preserve"> 2021</w:t>
            </w:r>
          </w:p>
        </w:tc>
        <w:tc>
          <w:tcPr>
            <w:tcW w:w="1043" w:type="pct"/>
            <w:tcBorders>
              <w:top w:val="nil"/>
              <w:left w:val="single" w:sz="4" w:space="0" w:color="auto"/>
              <w:bottom w:val="single" w:sz="4" w:space="0" w:color="auto"/>
              <w:right w:val="single" w:sz="4" w:space="0" w:color="auto"/>
            </w:tcBorders>
            <w:vAlign w:val="center"/>
          </w:tcPr>
          <w:p w14:paraId="13AE7206" w14:textId="3C375DF3" w:rsidR="004C5AE3" w:rsidRPr="00BD4598" w:rsidRDefault="004C5AE3" w:rsidP="004C5AE3">
            <w:pPr>
              <w:spacing w:after="0" w:line="240" w:lineRule="auto"/>
              <w:rPr>
                <w:rFonts w:ascii="Cambria" w:hAnsi="Cambria" w:cs="Calibri"/>
                <w:bCs/>
                <w:iCs/>
              </w:rPr>
            </w:pPr>
            <w:r w:rsidRPr="00BD4598">
              <w:rPr>
                <w:rFonts w:ascii="Cambria" w:hAnsi="Cambria" w:cs="Calibri"/>
                <w:bCs/>
                <w:iCs/>
              </w:rPr>
              <w:t>4,28</w:t>
            </w:r>
          </w:p>
        </w:tc>
      </w:tr>
      <w:tr w:rsidR="004C5AE3" w:rsidRPr="00F16743" w14:paraId="76567960" w14:textId="2F96E06F" w:rsidTr="004C5AE3">
        <w:trPr>
          <w:trHeight w:val="300"/>
        </w:trPr>
        <w:tc>
          <w:tcPr>
            <w:tcW w:w="704" w:type="pct"/>
            <w:tcBorders>
              <w:top w:val="nil"/>
              <w:left w:val="single" w:sz="4" w:space="0" w:color="auto"/>
              <w:bottom w:val="single" w:sz="4" w:space="0" w:color="auto"/>
              <w:right w:val="single" w:sz="4" w:space="0" w:color="auto"/>
            </w:tcBorders>
          </w:tcPr>
          <w:p w14:paraId="69A612FA" w14:textId="77777777" w:rsidR="004C5AE3" w:rsidRPr="00BD4598" w:rsidRDefault="004C5AE3" w:rsidP="004C5AE3">
            <w:pPr>
              <w:spacing w:after="0" w:line="240" w:lineRule="auto"/>
              <w:rPr>
                <w:rFonts w:ascii="Cambria" w:eastAsia="Times New Roman" w:hAnsi="Cambria" w:cs="Calibri"/>
                <w:bCs/>
                <w:iCs/>
                <w:lang w:eastAsia="sk-SK"/>
              </w:rPr>
            </w:pPr>
            <w:r w:rsidRPr="00BD4598">
              <w:rPr>
                <w:rFonts w:ascii="Cambria" w:eastAsia="Times New Roman" w:hAnsi="Cambria" w:cs="Calibri"/>
                <w:bCs/>
                <w:iCs/>
                <w:lang w:eastAsia="sk-SK"/>
              </w:rPr>
              <w:t>FZSP</w:t>
            </w:r>
          </w:p>
        </w:tc>
        <w:tc>
          <w:tcPr>
            <w:tcW w:w="1820" w:type="pct"/>
            <w:tcBorders>
              <w:top w:val="nil"/>
              <w:left w:val="single" w:sz="4" w:space="0" w:color="auto"/>
              <w:bottom w:val="single" w:sz="4" w:space="0" w:color="auto"/>
              <w:right w:val="single" w:sz="4" w:space="0" w:color="auto"/>
            </w:tcBorders>
            <w:shd w:val="clear" w:color="auto" w:fill="auto"/>
            <w:hideMark/>
          </w:tcPr>
          <w:p w14:paraId="2332FE67" w14:textId="77777777" w:rsidR="004C5AE3" w:rsidRPr="00BD4598" w:rsidRDefault="004C5AE3" w:rsidP="004C5AE3">
            <w:pPr>
              <w:spacing w:after="0" w:line="240" w:lineRule="auto"/>
              <w:rPr>
                <w:rFonts w:ascii="Cambria" w:eastAsia="Times New Roman" w:hAnsi="Cambria" w:cs="Calibri"/>
                <w:bCs/>
                <w:iCs/>
                <w:lang w:eastAsia="sk-SK"/>
              </w:rPr>
            </w:pPr>
            <w:r w:rsidRPr="00BD4598">
              <w:rPr>
                <w:rFonts w:ascii="Cambria" w:eastAsia="Times New Roman" w:hAnsi="Cambria" w:cs="Calibri"/>
                <w:bCs/>
                <w:iCs/>
                <w:lang w:eastAsia="sk-SK"/>
              </w:rPr>
              <w:t>Ošetrovateľstvo</w:t>
            </w:r>
          </w:p>
        </w:tc>
        <w:tc>
          <w:tcPr>
            <w:tcW w:w="1433" w:type="pct"/>
            <w:tcBorders>
              <w:top w:val="nil"/>
              <w:left w:val="single" w:sz="4" w:space="0" w:color="auto"/>
              <w:bottom w:val="single" w:sz="4" w:space="0" w:color="auto"/>
              <w:right w:val="single" w:sz="4" w:space="0" w:color="auto"/>
            </w:tcBorders>
          </w:tcPr>
          <w:p w14:paraId="6095EAF8" w14:textId="5000E0E6" w:rsidR="004C5AE3" w:rsidRPr="00BD4598" w:rsidRDefault="004C5AE3" w:rsidP="004C5AE3">
            <w:pPr>
              <w:spacing w:after="0" w:line="240" w:lineRule="auto"/>
              <w:rPr>
                <w:rFonts w:ascii="Cambria" w:hAnsi="Cambria" w:cs="Calibri"/>
                <w:bCs/>
                <w:iCs/>
              </w:rPr>
            </w:pPr>
            <w:r w:rsidRPr="00BD4598">
              <w:rPr>
                <w:rFonts w:ascii="Cambria" w:hAnsi="Cambria" w:cs="Calibri"/>
                <w:bCs/>
                <w:iCs/>
              </w:rPr>
              <w:t xml:space="preserve">2016 </w:t>
            </w:r>
            <w:r w:rsidR="00240F75" w:rsidRPr="00BD4598">
              <w:rPr>
                <w:rFonts w:ascii="Cambria" w:hAnsi="Cambria" w:cs="Calibri"/>
                <w:bCs/>
                <w:iCs/>
              </w:rPr>
              <w:t>–</w:t>
            </w:r>
            <w:r w:rsidRPr="00BD4598">
              <w:rPr>
                <w:rFonts w:ascii="Cambria" w:hAnsi="Cambria" w:cs="Calibri"/>
                <w:bCs/>
                <w:iCs/>
              </w:rPr>
              <w:t xml:space="preserve"> 2021</w:t>
            </w:r>
          </w:p>
        </w:tc>
        <w:tc>
          <w:tcPr>
            <w:tcW w:w="1043" w:type="pct"/>
            <w:tcBorders>
              <w:top w:val="nil"/>
              <w:left w:val="single" w:sz="4" w:space="0" w:color="auto"/>
              <w:bottom w:val="single" w:sz="4" w:space="0" w:color="auto"/>
              <w:right w:val="single" w:sz="4" w:space="0" w:color="auto"/>
            </w:tcBorders>
            <w:vAlign w:val="center"/>
          </w:tcPr>
          <w:p w14:paraId="48DFEA3B" w14:textId="331C057A" w:rsidR="004C5AE3" w:rsidRPr="00BD4598" w:rsidRDefault="004C5AE3" w:rsidP="004C5AE3">
            <w:pPr>
              <w:spacing w:after="0" w:line="240" w:lineRule="auto"/>
              <w:rPr>
                <w:rFonts w:ascii="Cambria" w:hAnsi="Cambria" w:cs="Calibri"/>
                <w:bCs/>
                <w:iCs/>
              </w:rPr>
            </w:pPr>
            <w:r w:rsidRPr="00BD4598">
              <w:rPr>
                <w:rFonts w:ascii="Cambria" w:hAnsi="Cambria" w:cs="Calibri"/>
                <w:bCs/>
                <w:iCs/>
              </w:rPr>
              <w:t>3,32</w:t>
            </w:r>
          </w:p>
        </w:tc>
      </w:tr>
      <w:tr w:rsidR="004C5AE3" w:rsidRPr="00F16743" w14:paraId="2E29DC80" w14:textId="3565E075" w:rsidTr="004C5AE3">
        <w:trPr>
          <w:trHeight w:val="300"/>
        </w:trPr>
        <w:tc>
          <w:tcPr>
            <w:tcW w:w="704" w:type="pct"/>
            <w:tcBorders>
              <w:top w:val="nil"/>
              <w:left w:val="single" w:sz="4" w:space="0" w:color="auto"/>
              <w:bottom w:val="single" w:sz="4" w:space="0" w:color="auto"/>
              <w:right w:val="single" w:sz="4" w:space="0" w:color="auto"/>
            </w:tcBorders>
          </w:tcPr>
          <w:p w14:paraId="6E7B4E69" w14:textId="77777777" w:rsidR="004C5AE3" w:rsidRPr="00BD4598" w:rsidRDefault="004C5AE3" w:rsidP="004C5AE3">
            <w:pPr>
              <w:spacing w:after="0" w:line="240" w:lineRule="auto"/>
              <w:rPr>
                <w:rFonts w:ascii="Cambria" w:eastAsia="Times New Roman" w:hAnsi="Cambria" w:cs="Calibri"/>
                <w:bCs/>
                <w:iCs/>
                <w:lang w:eastAsia="sk-SK"/>
              </w:rPr>
            </w:pPr>
            <w:r w:rsidRPr="00BD4598">
              <w:rPr>
                <w:rFonts w:ascii="Cambria" w:eastAsia="Times New Roman" w:hAnsi="Cambria" w:cs="Calibri"/>
                <w:bCs/>
                <w:iCs/>
                <w:lang w:eastAsia="sk-SK"/>
              </w:rPr>
              <w:t>FZSP</w:t>
            </w:r>
          </w:p>
        </w:tc>
        <w:tc>
          <w:tcPr>
            <w:tcW w:w="1820" w:type="pct"/>
            <w:tcBorders>
              <w:top w:val="nil"/>
              <w:left w:val="single" w:sz="4" w:space="0" w:color="auto"/>
              <w:bottom w:val="single" w:sz="4" w:space="0" w:color="auto"/>
              <w:right w:val="single" w:sz="4" w:space="0" w:color="auto"/>
            </w:tcBorders>
            <w:shd w:val="clear" w:color="auto" w:fill="auto"/>
            <w:hideMark/>
          </w:tcPr>
          <w:p w14:paraId="0B7BF9C6" w14:textId="77777777" w:rsidR="004C5AE3" w:rsidRPr="00BD4598" w:rsidRDefault="004C5AE3" w:rsidP="004C5AE3">
            <w:pPr>
              <w:spacing w:after="0" w:line="240" w:lineRule="auto"/>
              <w:rPr>
                <w:rFonts w:ascii="Cambria" w:eastAsia="Times New Roman" w:hAnsi="Cambria" w:cs="Calibri"/>
                <w:bCs/>
                <w:iCs/>
                <w:lang w:eastAsia="sk-SK"/>
              </w:rPr>
            </w:pPr>
            <w:r w:rsidRPr="00BD4598">
              <w:rPr>
                <w:rFonts w:ascii="Cambria" w:eastAsia="Times New Roman" w:hAnsi="Cambria" w:cs="Calibri"/>
                <w:bCs/>
                <w:iCs/>
                <w:lang w:eastAsia="sk-SK"/>
              </w:rPr>
              <w:t>Sociálna práca</w:t>
            </w:r>
          </w:p>
        </w:tc>
        <w:tc>
          <w:tcPr>
            <w:tcW w:w="1433" w:type="pct"/>
            <w:tcBorders>
              <w:top w:val="nil"/>
              <w:left w:val="single" w:sz="4" w:space="0" w:color="auto"/>
              <w:bottom w:val="single" w:sz="4" w:space="0" w:color="auto"/>
              <w:right w:val="single" w:sz="4" w:space="0" w:color="auto"/>
            </w:tcBorders>
          </w:tcPr>
          <w:p w14:paraId="78385B4B" w14:textId="4CC0B2E4" w:rsidR="004C5AE3" w:rsidRPr="00BD4598" w:rsidRDefault="004C5AE3" w:rsidP="004C5AE3">
            <w:pPr>
              <w:spacing w:after="0" w:line="240" w:lineRule="auto"/>
              <w:rPr>
                <w:rFonts w:ascii="Cambria" w:hAnsi="Cambria" w:cs="Calibri"/>
                <w:bCs/>
                <w:iCs/>
              </w:rPr>
            </w:pPr>
            <w:r w:rsidRPr="00BD4598">
              <w:rPr>
                <w:rFonts w:ascii="Cambria" w:hAnsi="Cambria" w:cs="Calibri"/>
                <w:bCs/>
                <w:iCs/>
              </w:rPr>
              <w:t xml:space="preserve">2016 </w:t>
            </w:r>
            <w:r w:rsidR="00240F75" w:rsidRPr="00BD4598">
              <w:rPr>
                <w:rFonts w:ascii="Cambria" w:hAnsi="Cambria" w:cs="Calibri"/>
                <w:bCs/>
                <w:iCs/>
              </w:rPr>
              <w:t>–</w:t>
            </w:r>
            <w:r w:rsidRPr="00BD4598">
              <w:rPr>
                <w:rFonts w:ascii="Cambria" w:hAnsi="Cambria" w:cs="Calibri"/>
                <w:bCs/>
                <w:iCs/>
              </w:rPr>
              <w:t xml:space="preserve"> 2021</w:t>
            </w:r>
          </w:p>
        </w:tc>
        <w:tc>
          <w:tcPr>
            <w:tcW w:w="1043" w:type="pct"/>
            <w:tcBorders>
              <w:top w:val="nil"/>
              <w:left w:val="single" w:sz="4" w:space="0" w:color="auto"/>
              <w:bottom w:val="single" w:sz="4" w:space="0" w:color="auto"/>
              <w:right w:val="single" w:sz="4" w:space="0" w:color="auto"/>
            </w:tcBorders>
            <w:vAlign w:val="center"/>
          </w:tcPr>
          <w:p w14:paraId="72DCC9F9" w14:textId="550AD6C3" w:rsidR="004C5AE3" w:rsidRPr="00BD4598" w:rsidRDefault="004C5AE3" w:rsidP="004C5AE3">
            <w:pPr>
              <w:spacing w:after="0" w:line="240" w:lineRule="auto"/>
              <w:rPr>
                <w:rFonts w:ascii="Cambria" w:hAnsi="Cambria" w:cs="Calibri"/>
                <w:bCs/>
                <w:iCs/>
              </w:rPr>
            </w:pPr>
            <w:r w:rsidRPr="00BD4598">
              <w:rPr>
                <w:rFonts w:ascii="Cambria" w:hAnsi="Cambria" w:cs="Calibri"/>
                <w:bCs/>
                <w:iCs/>
              </w:rPr>
              <w:t>3,79</w:t>
            </w:r>
          </w:p>
        </w:tc>
      </w:tr>
      <w:tr w:rsidR="004C5AE3" w:rsidRPr="00F16743" w14:paraId="40D97788" w14:textId="29A8C414" w:rsidTr="004C5AE3">
        <w:trPr>
          <w:trHeight w:val="300"/>
        </w:trPr>
        <w:tc>
          <w:tcPr>
            <w:tcW w:w="704" w:type="pct"/>
            <w:tcBorders>
              <w:top w:val="nil"/>
              <w:left w:val="single" w:sz="4" w:space="0" w:color="auto"/>
              <w:bottom w:val="single" w:sz="4" w:space="0" w:color="auto"/>
              <w:right w:val="single" w:sz="4" w:space="0" w:color="auto"/>
            </w:tcBorders>
          </w:tcPr>
          <w:p w14:paraId="16FCDD7D" w14:textId="77777777" w:rsidR="004C5AE3" w:rsidRPr="00BD4598" w:rsidRDefault="004C5AE3" w:rsidP="004C5AE3">
            <w:pPr>
              <w:spacing w:after="0" w:line="240" w:lineRule="auto"/>
              <w:rPr>
                <w:rFonts w:ascii="Cambria" w:eastAsia="Times New Roman" w:hAnsi="Cambria" w:cs="Calibri"/>
                <w:bCs/>
                <w:iCs/>
                <w:lang w:eastAsia="sk-SK"/>
              </w:rPr>
            </w:pPr>
            <w:r w:rsidRPr="00BD4598">
              <w:rPr>
                <w:rFonts w:ascii="Cambria" w:eastAsia="Times New Roman" w:hAnsi="Cambria" w:cs="Calibri"/>
                <w:bCs/>
                <w:iCs/>
                <w:lang w:eastAsia="sk-SK"/>
              </w:rPr>
              <w:t>FZSP</w:t>
            </w:r>
          </w:p>
        </w:tc>
        <w:tc>
          <w:tcPr>
            <w:tcW w:w="1820" w:type="pct"/>
            <w:tcBorders>
              <w:top w:val="nil"/>
              <w:left w:val="single" w:sz="4" w:space="0" w:color="auto"/>
              <w:bottom w:val="single" w:sz="4" w:space="0" w:color="auto"/>
              <w:right w:val="single" w:sz="4" w:space="0" w:color="auto"/>
            </w:tcBorders>
            <w:shd w:val="clear" w:color="auto" w:fill="auto"/>
            <w:hideMark/>
          </w:tcPr>
          <w:p w14:paraId="7DC9C6B8" w14:textId="77777777" w:rsidR="004C5AE3" w:rsidRPr="00BD4598" w:rsidRDefault="004C5AE3" w:rsidP="004C5AE3">
            <w:pPr>
              <w:spacing w:after="0" w:line="240" w:lineRule="auto"/>
              <w:rPr>
                <w:rFonts w:ascii="Cambria" w:eastAsia="Times New Roman" w:hAnsi="Cambria" w:cs="Calibri"/>
                <w:bCs/>
                <w:iCs/>
                <w:lang w:eastAsia="sk-SK"/>
              </w:rPr>
            </w:pPr>
            <w:r w:rsidRPr="00BD4598">
              <w:rPr>
                <w:rFonts w:ascii="Cambria" w:eastAsia="Times New Roman" w:hAnsi="Cambria" w:cs="Calibri"/>
                <w:bCs/>
                <w:iCs/>
                <w:lang w:eastAsia="sk-SK"/>
              </w:rPr>
              <w:t>Verejné zdravotníctvo</w:t>
            </w:r>
          </w:p>
        </w:tc>
        <w:tc>
          <w:tcPr>
            <w:tcW w:w="1433" w:type="pct"/>
            <w:tcBorders>
              <w:top w:val="nil"/>
              <w:left w:val="single" w:sz="4" w:space="0" w:color="auto"/>
              <w:bottom w:val="single" w:sz="4" w:space="0" w:color="auto"/>
              <w:right w:val="single" w:sz="4" w:space="0" w:color="auto"/>
            </w:tcBorders>
          </w:tcPr>
          <w:p w14:paraId="620C3AE3" w14:textId="179BBEC8" w:rsidR="004C5AE3" w:rsidRPr="00BD4598" w:rsidRDefault="004C5AE3" w:rsidP="004C5AE3">
            <w:pPr>
              <w:spacing w:after="0" w:line="240" w:lineRule="auto"/>
              <w:rPr>
                <w:rFonts w:ascii="Cambria" w:hAnsi="Cambria" w:cs="Calibri"/>
                <w:bCs/>
                <w:iCs/>
              </w:rPr>
            </w:pPr>
            <w:r w:rsidRPr="00BD4598">
              <w:rPr>
                <w:rFonts w:ascii="Cambria" w:hAnsi="Cambria" w:cs="Calibri"/>
                <w:bCs/>
                <w:iCs/>
              </w:rPr>
              <w:t xml:space="preserve">2016 </w:t>
            </w:r>
            <w:r w:rsidR="00240F75" w:rsidRPr="00BD4598">
              <w:rPr>
                <w:rFonts w:ascii="Cambria" w:hAnsi="Cambria" w:cs="Calibri"/>
                <w:bCs/>
                <w:iCs/>
              </w:rPr>
              <w:t>–</w:t>
            </w:r>
            <w:r w:rsidRPr="00BD4598">
              <w:rPr>
                <w:rFonts w:ascii="Cambria" w:hAnsi="Cambria" w:cs="Calibri"/>
                <w:bCs/>
                <w:iCs/>
              </w:rPr>
              <w:t xml:space="preserve"> 2021</w:t>
            </w:r>
          </w:p>
        </w:tc>
        <w:tc>
          <w:tcPr>
            <w:tcW w:w="1043" w:type="pct"/>
            <w:tcBorders>
              <w:top w:val="nil"/>
              <w:left w:val="single" w:sz="4" w:space="0" w:color="auto"/>
              <w:bottom w:val="single" w:sz="4" w:space="0" w:color="auto"/>
              <w:right w:val="single" w:sz="4" w:space="0" w:color="auto"/>
            </w:tcBorders>
            <w:vAlign w:val="center"/>
          </w:tcPr>
          <w:p w14:paraId="0D04DEA9" w14:textId="1BDDCE95" w:rsidR="004C5AE3" w:rsidRPr="00BD4598" w:rsidRDefault="004C5AE3" w:rsidP="004C5AE3">
            <w:pPr>
              <w:spacing w:after="0" w:line="240" w:lineRule="auto"/>
              <w:rPr>
                <w:rFonts w:ascii="Cambria" w:hAnsi="Cambria" w:cs="Calibri"/>
                <w:bCs/>
                <w:iCs/>
              </w:rPr>
            </w:pPr>
            <w:r w:rsidRPr="00BD4598">
              <w:rPr>
                <w:rFonts w:ascii="Cambria" w:hAnsi="Cambria" w:cs="Calibri"/>
                <w:bCs/>
                <w:iCs/>
              </w:rPr>
              <w:t>4,44</w:t>
            </w:r>
          </w:p>
        </w:tc>
      </w:tr>
      <w:tr w:rsidR="004C5AE3" w:rsidRPr="00F16743" w14:paraId="5146573B" w14:textId="70DE77DA" w:rsidTr="004C5AE3">
        <w:trPr>
          <w:trHeight w:val="300"/>
        </w:trPr>
        <w:tc>
          <w:tcPr>
            <w:tcW w:w="704" w:type="pct"/>
            <w:tcBorders>
              <w:top w:val="nil"/>
              <w:left w:val="single" w:sz="4" w:space="0" w:color="auto"/>
              <w:bottom w:val="single" w:sz="4" w:space="0" w:color="auto"/>
              <w:right w:val="single" w:sz="4" w:space="0" w:color="auto"/>
            </w:tcBorders>
          </w:tcPr>
          <w:p w14:paraId="71CB6B74" w14:textId="77777777" w:rsidR="004C5AE3" w:rsidRPr="00BD4598" w:rsidRDefault="004C5AE3" w:rsidP="004C5AE3">
            <w:pPr>
              <w:spacing w:after="0" w:line="240" w:lineRule="auto"/>
              <w:rPr>
                <w:rFonts w:ascii="Cambria" w:eastAsia="Times New Roman" w:hAnsi="Cambria" w:cs="Calibri"/>
                <w:bCs/>
                <w:iCs/>
                <w:lang w:eastAsia="sk-SK"/>
              </w:rPr>
            </w:pPr>
            <w:r w:rsidRPr="00BD4598">
              <w:rPr>
                <w:rFonts w:ascii="Cambria" w:eastAsia="Times New Roman" w:hAnsi="Cambria" w:cs="Calibri"/>
                <w:bCs/>
                <w:iCs/>
                <w:lang w:eastAsia="sk-SK"/>
              </w:rPr>
              <w:t>FZSP</w:t>
            </w:r>
          </w:p>
        </w:tc>
        <w:tc>
          <w:tcPr>
            <w:tcW w:w="1820" w:type="pct"/>
            <w:tcBorders>
              <w:top w:val="nil"/>
              <w:left w:val="single" w:sz="4" w:space="0" w:color="auto"/>
              <w:bottom w:val="single" w:sz="4" w:space="0" w:color="auto"/>
              <w:right w:val="single" w:sz="4" w:space="0" w:color="auto"/>
            </w:tcBorders>
            <w:shd w:val="clear" w:color="auto" w:fill="auto"/>
            <w:hideMark/>
          </w:tcPr>
          <w:p w14:paraId="23E6332F" w14:textId="77777777" w:rsidR="004C5AE3" w:rsidRPr="00BD4598" w:rsidRDefault="004C5AE3" w:rsidP="004C5AE3">
            <w:pPr>
              <w:spacing w:after="0" w:line="240" w:lineRule="auto"/>
              <w:rPr>
                <w:rFonts w:ascii="Cambria" w:eastAsia="Times New Roman" w:hAnsi="Cambria" w:cs="Calibri"/>
                <w:bCs/>
                <w:iCs/>
                <w:lang w:eastAsia="sk-SK"/>
              </w:rPr>
            </w:pPr>
            <w:r w:rsidRPr="00BD4598">
              <w:rPr>
                <w:rFonts w:ascii="Cambria" w:eastAsia="Times New Roman" w:hAnsi="Cambria" w:cs="Calibri"/>
                <w:bCs/>
                <w:iCs/>
                <w:lang w:eastAsia="sk-SK"/>
              </w:rPr>
              <w:t>Zdravotnícke vedy</w:t>
            </w:r>
          </w:p>
        </w:tc>
        <w:tc>
          <w:tcPr>
            <w:tcW w:w="1433" w:type="pct"/>
            <w:tcBorders>
              <w:top w:val="nil"/>
              <w:left w:val="single" w:sz="4" w:space="0" w:color="auto"/>
              <w:bottom w:val="single" w:sz="4" w:space="0" w:color="auto"/>
              <w:right w:val="single" w:sz="4" w:space="0" w:color="auto"/>
            </w:tcBorders>
          </w:tcPr>
          <w:p w14:paraId="78C64273" w14:textId="4CF2ABFD" w:rsidR="004C5AE3" w:rsidRPr="00BD4598" w:rsidRDefault="004C5AE3" w:rsidP="004C5AE3">
            <w:pPr>
              <w:spacing w:after="0" w:line="240" w:lineRule="auto"/>
              <w:rPr>
                <w:rFonts w:ascii="Cambria" w:hAnsi="Cambria" w:cs="Calibri"/>
                <w:bCs/>
                <w:iCs/>
              </w:rPr>
            </w:pPr>
            <w:r w:rsidRPr="00BD4598">
              <w:rPr>
                <w:rFonts w:ascii="Cambria" w:hAnsi="Cambria" w:cs="Calibri"/>
                <w:bCs/>
                <w:iCs/>
              </w:rPr>
              <w:t xml:space="preserve">2016 </w:t>
            </w:r>
            <w:r w:rsidR="00240F75" w:rsidRPr="00BD4598">
              <w:rPr>
                <w:rFonts w:ascii="Cambria" w:hAnsi="Cambria" w:cs="Calibri"/>
                <w:bCs/>
                <w:iCs/>
              </w:rPr>
              <w:t>–</w:t>
            </w:r>
            <w:r w:rsidRPr="00BD4598">
              <w:rPr>
                <w:rFonts w:ascii="Cambria" w:hAnsi="Cambria" w:cs="Calibri"/>
                <w:bCs/>
                <w:iCs/>
              </w:rPr>
              <w:t xml:space="preserve"> 2021</w:t>
            </w:r>
          </w:p>
        </w:tc>
        <w:tc>
          <w:tcPr>
            <w:tcW w:w="1043" w:type="pct"/>
            <w:tcBorders>
              <w:top w:val="nil"/>
              <w:left w:val="single" w:sz="4" w:space="0" w:color="auto"/>
              <w:bottom w:val="single" w:sz="4" w:space="0" w:color="auto"/>
              <w:right w:val="single" w:sz="4" w:space="0" w:color="auto"/>
            </w:tcBorders>
            <w:vAlign w:val="center"/>
          </w:tcPr>
          <w:p w14:paraId="6D745193" w14:textId="274AF881" w:rsidR="004C5AE3" w:rsidRPr="00BD4598" w:rsidRDefault="004C5AE3" w:rsidP="004C5AE3">
            <w:pPr>
              <w:spacing w:after="0" w:line="240" w:lineRule="auto"/>
              <w:rPr>
                <w:rFonts w:ascii="Cambria" w:hAnsi="Cambria" w:cs="Calibri"/>
                <w:bCs/>
                <w:iCs/>
              </w:rPr>
            </w:pPr>
            <w:r w:rsidRPr="00BD4598">
              <w:rPr>
                <w:rFonts w:ascii="Cambria" w:hAnsi="Cambria" w:cs="Calibri"/>
                <w:bCs/>
                <w:iCs/>
              </w:rPr>
              <w:t>4,24</w:t>
            </w:r>
          </w:p>
        </w:tc>
      </w:tr>
      <w:tr w:rsidR="004C5AE3" w:rsidRPr="00F16743" w14:paraId="4C73AF35" w14:textId="215B46E3" w:rsidTr="004C5AE3">
        <w:trPr>
          <w:trHeight w:val="300"/>
        </w:trPr>
        <w:tc>
          <w:tcPr>
            <w:tcW w:w="704" w:type="pct"/>
            <w:tcBorders>
              <w:top w:val="nil"/>
              <w:left w:val="single" w:sz="4" w:space="0" w:color="auto"/>
              <w:bottom w:val="single" w:sz="4" w:space="0" w:color="auto"/>
              <w:right w:val="single" w:sz="4" w:space="0" w:color="auto"/>
            </w:tcBorders>
          </w:tcPr>
          <w:p w14:paraId="128D6560" w14:textId="77777777" w:rsidR="004C5AE3" w:rsidRPr="00BD4598" w:rsidRDefault="004C5AE3" w:rsidP="004C5AE3">
            <w:pPr>
              <w:spacing w:after="0" w:line="240" w:lineRule="auto"/>
              <w:rPr>
                <w:rFonts w:ascii="Cambria" w:eastAsia="Times New Roman" w:hAnsi="Cambria" w:cs="Calibri"/>
                <w:bCs/>
                <w:iCs/>
                <w:lang w:eastAsia="sk-SK"/>
              </w:rPr>
            </w:pPr>
            <w:r w:rsidRPr="00BD4598">
              <w:rPr>
                <w:rFonts w:ascii="Cambria" w:eastAsia="Times New Roman" w:hAnsi="Cambria" w:cs="Calibri"/>
                <w:bCs/>
                <w:iCs/>
                <w:lang w:eastAsia="sk-SK"/>
              </w:rPr>
              <w:t>PdF</w:t>
            </w:r>
          </w:p>
        </w:tc>
        <w:tc>
          <w:tcPr>
            <w:tcW w:w="1820" w:type="pct"/>
            <w:tcBorders>
              <w:top w:val="nil"/>
              <w:left w:val="single" w:sz="4" w:space="0" w:color="auto"/>
              <w:bottom w:val="single" w:sz="4" w:space="0" w:color="auto"/>
              <w:right w:val="single" w:sz="4" w:space="0" w:color="auto"/>
            </w:tcBorders>
            <w:shd w:val="clear" w:color="auto" w:fill="auto"/>
            <w:hideMark/>
          </w:tcPr>
          <w:p w14:paraId="5576DFC7" w14:textId="77777777" w:rsidR="004C5AE3" w:rsidRPr="00BD4598" w:rsidRDefault="004C5AE3" w:rsidP="004C5AE3">
            <w:pPr>
              <w:spacing w:after="0" w:line="240" w:lineRule="auto"/>
              <w:rPr>
                <w:rFonts w:ascii="Cambria" w:eastAsia="Times New Roman" w:hAnsi="Cambria" w:cs="Calibri"/>
                <w:bCs/>
                <w:iCs/>
                <w:lang w:eastAsia="sk-SK"/>
              </w:rPr>
            </w:pPr>
            <w:r w:rsidRPr="00BD4598">
              <w:rPr>
                <w:rFonts w:ascii="Cambria" w:eastAsia="Times New Roman" w:hAnsi="Cambria" w:cs="Calibri"/>
                <w:bCs/>
                <w:iCs/>
                <w:lang w:eastAsia="sk-SK"/>
              </w:rPr>
              <w:t>Filológia</w:t>
            </w:r>
          </w:p>
        </w:tc>
        <w:tc>
          <w:tcPr>
            <w:tcW w:w="1433" w:type="pct"/>
            <w:tcBorders>
              <w:top w:val="nil"/>
              <w:left w:val="single" w:sz="4" w:space="0" w:color="auto"/>
              <w:bottom w:val="single" w:sz="4" w:space="0" w:color="auto"/>
              <w:right w:val="single" w:sz="4" w:space="0" w:color="auto"/>
            </w:tcBorders>
          </w:tcPr>
          <w:p w14:paraId="4EAA705C" w14:textId="14BCDEA2" w:rsidR="004C5AE3" w:rsidRPr="00BD4598" w:rsidRDefault="004C5AE3" w:rsidP="004C5AE3">
            <w:pPr>
              <w:spacing w:after="0" w:line="240" w:lineRule="auto"/>
              <w:rPr>
                <w:rFonts w:ascii="Cambria" w:hAnsi="Cambria" w:cs="Calibri"/>
                <w:bCs/>
                <w:iCs/>
              </w:rPr>
            </w:pPr>
            <w:r w:rsidRPr="00BD4598">
              <w:rPr>
                <w:rFonts w:ascii="Cambria" w:hAnsi="Cambria" w:cs="Calibri"/>
                <w:bCs/>
                <w:iCs/>
              </w:rPr>
              <w:t xml:space="preserve">2016 </w:t>
            </w:r>
            <w:r w:rsidR="00240F75" w:rsidRPr="00BD4598">
              <w:rPr>
                <w:rFonts w:ascii="Cambria" w:hAnsi="Cambria" w:cs="Calibri"/>
                <w:bCs/>
                <w:iCs/>
              </w:rPr>
              <w:t>–</w:t>
            </w:r>
            <w:r w:rsidRPr="00BD4598">
              <w:rPr>
                <w:rFonts w:ascii="Cambria" w:hAnsi="Cambria" w:cs="Calibri"/>
                <w:bCs/>
                <w:iCs/>
              </w:rPr>
              <w:t xml:space="preserve"> 2021</w:t>
            </w:r>
          </w:p>
        </w:tc>
        <w:tc>
          <w:tcPr>
            <w:tcW w:w="1043" w:type="pct"/>
            <w:tcBorders>
              <w:top w:val="nil"/>
              <w:left w:val="single" w:sz="4" w:space="0" w:color="auto"/>
              <w:bottom w:val="single" w:sz="4" w:space="0" w:color="auto"/>
              <w:right w:val="single" w:sz="4" w:space="0" w:color="auto"/>
            </w:tcBorders>
            <w:vAlign w:val="center"/>
          </w:tcPr>
          <w:p w14:paraId="68D42865" w14:textId="022C468E" w:rsidR="004C5AE3" w:rsidRPr="00BD4598" w:rsidRDefault="004C5AE3" w:rsidP="004C5AE3">
            <w:pPr>
              <w:spacing w:after="0" w:line="240" w:lineRule="auto"/>
              <w:rPr>
                <w:rFonts w:ascii="Cambria" w:hAnsi="Cambria" w:cs="Calibri"/>
                <w:bCs/>
                <w:iCs/>
              </w:rPr>
            </w:pPr>
            <w:r w:rsidRPr="00BD4598">
              <w:rPr>
                <w:rFonts w:ascii="Cambria" w:hAnsi="Cambria" w:cs="Calibri"/>
                <w:bCs/>
                <w:iCs/>
              </w:rPr>
              <w:t>4,6</w:t>
            </w:r>
          </w:p>
        </w:tc>
      </w:tr>
      <w:tr w:rsidR="004C5AE3" w:rsidRPr="00F16743" w14:paraId="29948778" w14:textId="2390AB77" w:rsidTr="004C5AE3">
        <w:trPr>
          <w:trHeight w:val="300"/>
        </w:trPr>
        <w:tc>
          <w:tcPr>
            <w:tcW w:w="704" w:type="pct"/>
            <w:tcBorders>
              <w:top w:val="nil"/>
              <w:left w:val="single" w:sz="4" w:space="0" w:color="auto"/>
              <w:bottom w:val="single" w:sz="4" w:space="0" w:color="auto"/>
              <w:right w:val="single" w:sz="4" w:space="0" w:color="auto"/>
            </w:tcBorders>
          </w:tcPr>
          <w:p w14:paraId="0D155CE6" w14:textId="77777777" w:rsidR="004C5AE3" w:rsidRPr="00BD4598" w:rsidRDefault="004C5AE3" w:rsidP="004C5AE3">
            <w:pPr>
              <w:spacing w:after="0" w:line="240" w:lineRule="auto"/>
              <w:rPr>
                <w:rFonts w:ascii="Cambria" w:eastAsia="Times New Roman" w:hAnsi="Cambria" w:cs="Calibri"/>
                <w:bCs/>
                <w:iCs/>
                <w:lang w:eastAsia="sk-SK"/>
              </w:rPr>
            </w:pPr>
            <w:r w:rsidRPr="00BD4598">
              <w:rPr>
                <w:rFonts w:ascii="Cambria" w:eastAsia="Times New Roman" w:hAnsi="Cambria" w:cs="Calibri"/>
                <w:bCs/>
                <w:iCs/>
                <w:lang w:eastAsia="sk-SK"/>
              </w:rPr>
              <w:t>PdF</w:t>
            </w:r>
          </w:p>
        </w:tc>
        <w:tc>
          <w:tcPr>
            <w:tcW w:w="1820" w:type="pct"/>
            <w:tcBorders>
              <w:top w:val="nil"/>
              <w:left w:val="single" w:sz="4" w:space="0" w:color="auto"/>
              <w:bottom w:val="single" w:sz="4" w:space="0" w:color="auto"/>
              <w:right w:val="single" w:sz="4" w:space="0" w:color="auto"/>
            </w:tcBorders>
            <w:shd w:val="clear" w:color="auto" w:fill="auto"/>
            <w:hideMark/>
          </w:tcPr>
          <w:p w14:paraId="07999277" w14:textId="2CB59889" w:rsidR="004C5AE3" w:rsidRPr="00BD4598" w:rsidRDefault="004C5AE3" w:rsidP="004C5AE3">
            <w:pPr>
              <w:spacing w:after="0" w:line="240" w:lineRule="auto"/>
              <w:rPr>
                <w:rFonts w:ascii="Cambria" w:eastAsia="Times New Roman" w:hAnsi="Cambria" w:cs="Calibri"/>
                <w:bCs/>
                <w:iCs/>
                <w:lang w:eastAsia="sk-SK"/>
              </w:rPr>
            </w:pPr>
            <w:r w:rsidRPr="00BD4598">
              <w:rPr>
                <w:rFonts w:ascii="Cambria" w:eastAsia="Times New Roman" w:hAnsi="Cambria" w:cs="Calibri"/>
                <w:bCs/>
                <w:iCs/>
                <w:lang w:eastAsia="sk-SK"/>
              </w:rPr>
              <w:t>Učiteľstvo a</w:t>
            </w:r>
            <w:r w:rsidR="00240F75" w:rsidRPr="00BD4598">
              <w:rPr>
                <w:rFonts w:ascii="Cambria" w:eastAsia="Times New Roman" w:hAnsi="Cambria" w:cs="Calibri"/>
                <w:bCs/>
                <w:iCs/>
                <w:lang w:eastAsia="sk-SK"/>
              </w:rPr>
              <w:t> </w:t>
            </w:r>
            <w:r w:rsidRPr="00BD4598">
              <w:rPr>
                <w:rFonts w:ascii="Cambria" w:eastAsia="Times New Roman" w:hAnsi="Cambria" w:cs="Calibri"/>
                <w:bCs/>
                <w:iCs/>
                <w:lang w:eastAsia="sk-SK"/>
              </w:rPr>
              <w:t>pedagogické vedy</w:t>
            </w:r>
          </w:p>
        </w:tc>
        <w:tc>
          <w:tcPr>
            <w:tcW w:w="1433" w:type="pct"/>
            <w:tcBorders>
              <w:top w:val="nil"/>
              <w:left w:val="single" w:sz="4" w:space="0" w:color="auto"/>
              <w:bottom w:val="single" w:sz="4" w:space="0" w:color="auto"/>
              <w:right w:val="single" w:sz="4" w:space="0" w:color="auto"/>
            </w:tcBorders>
          </w:tcPr>
          <w:p w14:paraId="35FE233F" w14:textId="4DA995A3" w:rsidR="004C5AE3" w:rsidRPr="00BD4598" w:rsidRDefault="004C5AE3" w:rsidP="004C5AE3">
            <w:pPr>
              <w:spacing w:after="0" w:line="240" w:lineRule="auto"/>
              <w:rPr>
                <w:rFonts w:ascii="Cambria" w:hAnsi="Cambria" w:cs="Calibri"/>
                <w:bCs/>
                <w:iCs/>
              </w:rPr>
            </w:pPr>
            <w:r w:rsidRPr="00BD4598">
              <w:rPr>
                <w:rFonts w:ascii="Cambria" w:hAnsi="Cambria" w:cs="Calibri"/>
                <w:bCs/>
                <w:iCs/>
              </w:rPr>
              <w:t xml:space="preserve">2016 </w:t>
            </w:r>
            <w:r w:rsidR="00240F75" w:rsidRPr="00BD4598">
              <w:rPr>
                <w:rFonts w:ascii="Cambria" w:hAnsi="Cambria" w:cs="Calibri"/>
                <w:bCs/>
                <w:iCs/>
              </w:rPr>
              <w:t>–</w:t>
            </w:r>
            <w:r w:rsidRPr="00BD4598">
              <w:rPr>
                <w:rFonts w:ascii="Cambria" w:hAnsi="Cambria" w:cs="Calibri"/>
                <w:bCs/>
                <w:iCs/>
              </w:rPr>
              <w:t xml:space="preserve"> 2021</w:t>
            </w:r>
          </w:p>
        </w:tc>
        <w:tc>
          <w:tcPr>
            <w:tcW w:w="1043" w:type="pct"/>
            <w:tcBorders>
              <w:top w:val="nil"/>
              <w:left w:val="single" w:sz="4" w:space="0" w:color="auto"/>
              <w:bottom w:val="single" w:sz="4" w:space="0" w:color="auto"/>
              <w:right w:val="single" w:sz="4" w:space="0" w:color="auto"/>
            </w:tcBorders>
            <w:vAlign w:val="center"/>
          </w:tcPr>
          <w:p w14:paraId="6D7B24F7" w14:textId="779B7951" w:rsidR="004C5AE3" w:rsidRPr="00BD4598" w:rsidRDefault="004C5AE3" w:rsidP="004C5AE3">
            <w:pPr>
              <w:spacing w:after="0" w:line="240" w:lineRule="auto"/>
              <w:rPr>
                <w:rFonts w:ascii="Cambria" w:hAnsi="Cambria" w:cs="Calibri"/>
                <w:bCs/>
                <w:iCs/>
              </w:rPr>
            </w:pPr>
            <w:r w:rsidRPr="00BD4598">
              <w:rPr>
                <w:rFonts w:ascii="Cambria" w:hAnsi="Cambria" w:cs="Calibri"/>
                <w:bCs/>
                <w:iCs/>
              </w:rPr>
              <w:t>4,8</w:t>
            </w:r>
          </w:p>
        </w:tc>
      </w:tr>
      <w:tr w:rsidR="004C5AE3" w:rsidRPr="00F16743" w14:paraId="312982B9" w14:textId="3765D9E5" w:rsidTr="004C5AE3">
        <w:trPr>
          <w:trHeight w:val="300"/>
        </w:trPr>
        <w:tc>
          <w:tcPr>
            <w:tcW w:w="704" w:type="pct"/>
            <w:tcBorders>
              <w:top w:val="nil"/>
              <w:left w:val="single" w:sz="4" w:space="0" w:color="auto"/>
              <w:bottom w:val="single" w:sz="4" w:space="0" w:color="auto"/>
              <w:right w:val="single" w:sz="4" w:space="0" w:color="auto"/>
            </w:tcBorders>
          </w:tcPr>
          <w:p w14:paraId="421DCED3" w14:textId="77777777" w:rsidR="004C5AE3" w:rsidRPr="00BD4598" w:rsidRDefault="004C5AE3" w:rsidP="004C5AE3">
            <w:pPr>
              <w:spacing w:after="0" w:line="240" w:lineRule="auto"/>
              <w:rPr>
                <w:rFonts w:ascii="Cambria" w:eastAsia="Times New Roman" w:hAnsi="Cambria" w:cs="Calibri"/>
                <w:bCs/>
                <w:iCs/>
                <w:lang w:eastAsia="sk-SK"/>
              </w:rPr>
            </w:pPr>
            <w:r w:rsidRPr="00BD4598">
              <w:rPr>
                <w:rFonts w:ascii="Cambria" w:eastAsia="Times New Roman" w:hAnsi="Cambria" w:cs="Calibri"/>
                <w:bCs/>
                <w:iCs/>
                <w:lang w:eastAsia="sk-SK"/>
              </w:rPr>
              <w:t>PrF</w:t>
            </w:r>
          </w:p>
        </w:tc>
        <w:tc>
          <w:tcPr>
            <w:tcW w:w="1820" w:type="pct"/>
            <w:tcBorders>
              <w:top w:val="nil"/>
              <w:left w:val="single" w:sz="4" w:space="0" w:color="auto"/>
              <w:bottom w:val="single" w:sz="4" w:space="0" w:color="auto"/>
              <w:right w:val="single" w:sz="4" w:space="0" w:color="auto"/>
            </w:tcBorders>
            <w:shd w:val="clear" w:color="auto" w:fill="auto"/>
            <w:hideMark/>
          </w:tcPr>
          <w:p w14:paraId="0C945264" w14:textId="77777777" w:rsidR="004C5AE3" w:rsidRPr="00BD4598" w:rsidRDefault="004C5AE3" w:rsidP="004C5AE3">
            <w:pPr>
              <w:spacing w:after="0" w:line="240" w:lineRule="auto"/>
              <w:rPr>
                <w:rFonts w:ascii="Cambria" w:eastAsia="Times New Roman" w:hAnsi="Cambria" w:cs="Calibri"/>
                <w:bCs/>
                <w:iCs/>
                <w:lang w:eastAsia="sk-SK"/>
              </w:rPr>
            </w:pPr>
            <w:r w:rsidRPr="00BD4598">
              <w:rPr>
                <w:rFonts w:ascii="Cambria" w:eastAsia="Times New Roman" w:hAnsi="Cambria" w:cs="Calibri"/>
                <w:bCs/>
                <w:iCs/>
                <w:lang w:eastAsia="sk-SK"/>
              </w:rPr>
              <w:t>Právo</w:t>
            </w:r>
          </w:p>
        </w:tc>
        <w:tc>
          <w:tcPr>
            <w:tcW w:w="1433" w:type="pct"/>
            <w:tcBorders>
              <w:top w:val="nil"/>
              <w:left w:val="single" w:sz="4" w:space="0" w:color="auto"/>
              <w:bottom w:val="single" w:sz="4" w:space="0" w:color="auto"/>
              <w:right w:val="single" w:sz="4" w:space="0" w:color="auto"/>
            </w:tcBorders>
          </w:tcPr>
          <w:p w14:paraId="6E425EBD" w14:textId="7DDE6E32" w:rsidR="004C5AE3" w:rsidRPr="00BD4598" w:rsidRDefault="004C5AE3" w:rsidP="004C5AE3">
            <w:pPr>
              <w:spacing w:after="0" w:line="240" w:lineRule="auto"/>
              <w:rPr>
                <w:rFonts w:ascii="Cambria" w:hAnsi="Cambria" w:cs="Calibri"/>
                <w:bCs/>
                <w:iCs/>
              </w:rPr>
            </w:pPr>
            <w:r w:rsidRPr="00BD4598">
              <w:rPr>
                <w:rFonts w:ascii="Cambria" w:hAnsi="Cambria" w:cs="Calibri"/>
                <w:bCs/>
                <w:iCs/>
              </w:rPr>
              <w:t xml:space="preserve">2016 </w:t>
            </w:r>
            <w:r w:rsidR="00240F75" w:rsidRPr="00BD4598">
              <w:rPr>
                <w:rFonts w:ascii="Cambria" w:hAnsi="Cambria" w:cs="Calibri"/>
                <w:bCs/>
                <w:iCs/>
              </w:rPr>
              <w:t>–</w:t>
            </w:r>
            <w:r w:rsidRPr="00BD4598">
              <w:rPr>
                <w:rFonts w:ascii="Cambria" w:hAnsi="Cambria" w:cs="Calibri"/>
                <w:bCs/>
                <w:iCs/>
              </w:rPr>
              <w:t xml:space="preserve"> 2021</w:t>
            </w:r>
          </w:p>
        </w:tc>
        <w:tc>
          <w:tcPr>
            <w:tcW w:w="1043" w:type="pct"/>
            <w:tcBorders>
              <w:top w:val="nil"/>
              <w:left w:val="single" w:sz="4" w:space="0" w:color="auto"/>
              <w:bottom w:val="single" w:sz="4" w:space="0" w:color="auto"/>
              <w:right w:val="single" w:sz="4" w:space="0" w:color="auto"/>
            </w:tcBorders>
            <w:vAlign w:val="center"/>
          </w:tcPr>
          <w:p w14:paraId="107C4044" w14:textId="228A206D" w:rsidR="004C5AE3" w:rsidRPr="00BD4598" w:rsidRDefault="004C5AE3" w:rsidP="004C5AE3">
            <w:pPr>
              <w:spacing w:after="0" w:line="240" w:lineRule="auto"/>
              <w:rPr>
                <w:rFonts w:ascii="Cambria" w:hAnsi="Cambria" w:cs="Calibri"/>
                <w:bCs/>
                <w:iCs/>
              </w:rPr>
            </w:pPr>
            <w:r w:rsidRPr="00BD4598">
              <w:rPr>
                <w:rFonts w:ascii="Cambria" w:hAnsi="Cambria" w:cs="Calibri"/>
                <w:bCs/>
                <w:iCs/>
              </w:rPr>
              <w:t>4,7</w:t>
            </w:r>
          </w:p>
        </w:tc>
      </w:tr>
      <w:tr w:rsidR="004D7193" w:rsidRPr="00F16743" w14:paraId="4868D4C1" w14:textId="2E8A7945" w:rsidTr="00F12504">
        <w:trPr>
          <w:trHeight w:val="300"/>
        </w:trPr>
        <w:tc>
          <w:tcPr>
            <w:tcW w:w="704" w:type="pct"/>
            <w:tcBorders>
              <w:top w:val="nil"/>
              <w:left w:val="single" w:sz="4" w:space="0" w:color="auto"/>
              <w:bottom w:val="single" w:sz="4" w:space="0" w:color="auto"/>
              <w:right w:val="single" w:sz="4" w:space="0" w:color="auto"/>
            </w:tcBorders>
          </w:tcPr>
          <w:p w14:paraId="2088B61F" w14:textId="77777777" w:rsidR="004D7193" w:rsidRPr="00BD4598" w:rsidRDefault="004D7193" w:rsidP="004D7193">
            <w:pPr>
              <w:spacing w:after="0" w:line="240" w:lineRule="auto"/>
              <w:rPr>
                <w:rFonts w:ascii="Cambria" w:eastAsia="Times New Roman" w:hAnsi="Cambria" w:cs="Calibri"/>
                <w:bCs/>
                <w:iCs/>
                <w:lang w:eastAsia="sk-SK"/>
              </w:rPr>
            </w:pPr>
            <w:r w:rsidRPr="00BD4598">
              <w:rPr>
                <w:rFonts w:ascii="Cambria" w:eastAsia="Times New Roman" w:hAnsi="Cambria" w:cs="Calibri"/>
                <w:bCs/>
                <w:iCs/>
                <w:lang w:eastAsia="sk-SK"/>
              </w:rPr>
              <w:t>TF</w:t>
            </w:r>
          </w:p>
        </w:tc>
        <w:tc>
          <w:tcPr>
            <w:tcW w:w="1820" w:type="pct"/>
            <w:tcBorders>
              <w:top w:val="nil"/>
              <w:left w:val="single" w:sz="4" w:space="0" w:color="auto"/>
              <w:bottom w:val="single" w:sz="4" w:space="0" w:color="auto"/>
              <w:right w:val="single" w:sz="4" w:space="0" w:color="auto"/>
            </w:tcBorders>
            <w:shd w:val="clear" w:color="auto" w:fill="auto"/>
            <w:hideMark/>
          </w:tcPr>
          <w:p w14:paraId="37BF7E9B" w14:textId="77777777" w:rsidR="004D7193" w:rsidRPr="00BD4598" w:rsidRDefault="004D7193" w:rsidP="004D7193">
            <w:pPr>
              <w:spacing w:after="0" w:line="240" w:lineRule="auto"/>
              <w:rPr>
                <w:rFonts w:ascii="Cambria" w:eastAsia="Times New Roman" w:hAnsi="Cambria" w:cs="Calibri"/>
                <w:bCs/>
                <w:iCs/>
                <w:lang w:eastAsia="sk-SK"/>
              </w:rPr>
            </w:pPr>
            <w:r w:rsidRPr="00BD4598">
              <w:rPr>
                <w:rFonts w:ascii="Cambria" w:eastAsia="Times New Roman" w:hAnsi="Cambria" w:cs="Calibri"/>
                <w:bCs/>
                <w:iCs/>
                <w:lang w:eastAsia="sk-SK"/>
              </w:rPr>
              <w:t>Filozofia</w:t>
            </w:r>
          </w:p>
        </w:tc>
        <w:tc>
          <w:tcPr>
            <w:tcW w:w="1433" w:type="pct"/>
            <w:tcBorders>
              <w:top w:val="nil"/>
              <w:left w:val="single" w:sz="4" w:space="0" w:color="auto"/>
              <w:bottom w:val="single" w:sz="4" w:space="0" w:color="auto"/>
              <w:right w:val="single" w:sz="4" w:space="0" w:color="auto"/>
            </w:tcBorders>
          </w:tcPr>
          <w:p w14:paraId="01F89EB6" w14:textId="550F2F18" w:rsidR="004D7193" w:rsidRPr="00BD4598" w:rsidRDefault="004D7193" w:rsidP="004D7193">
            <w:pPr>
              <w:spacing w:after="0" w:line="240" w:lineRule="auto"/>
              <w:rPr>
                <w:rFonts w:ascii="Cambria" w:hAnsi="Cambria" w:cs="Calibri"/>
                <w:bCs/>
                <w:iCs/>
              </w:rPr>
            </w:pPr>
            <w:r w:rsidRPr="00BD4598">
              <w:rPr>
                <w:rFonts w:ascii="Cambria" w:hAnsi="Cambria" w:cs="Calibri"/>
                <w:bCs/>
                <w:iCs/>
              </w:rPr>
              <w:t xml:space="preserve">nehodnotí sa </w:t>
            </w:r>
          </w:p>
        </w:tc>
        <w:tc>
          <w:tcPr>
            <w:tcW w:w="1043" w:type="pct"/>
            <w:tcBorders>
              <w:top w:val="nil"/>
              <w:left w:val="single" w:sz="4" w:space="0" w:color="auto"/>
              <w:bottom w:val="single" w:sz="4" w:space="0" w:color="auto"/>
              <w:right w:val="single" w:sz="4" w:space="0" w:color="auto"/>
            </w:tcBorders>
          </w:tcPr>
          <w:p w14:paraId="34C15464" w14:textId="6CE08DA5" w:rsidR="004D7193" w:rsidRPr="00BD4598" w:rsidRDefault="004D7193" w:rsidP="004D7193">
            <w:pPr>
              <w:spacing w:after="0" w:line="240" w:lineRule="auto"/>
              <w:rPr>
                <w:rFonts w:ascii="Cambria" w:hAnsi="Cambria" w:cs="Calibri"/>
                <w:bCs/>
                <w:iCs/>
              </w:rPr>
            </w:pPr>
            <w:r w:rsidRPr="00BD4598">
              <w:rPr>
                <w:rFonts w:ascii="Cambria" w:hAnsi="Cambria" w:cs="Calibri"/>
                <w:bCs/>
                <w:iCs/>
              </w:rPr>
              <w:t xml:space="preserve">nehodnotí sa </w:t>
            </w:r>
          </w:p>
        </w:tc>
      </w:tr>
      <w:tr w:rsidR="004D7193" w:rsidRPr="00F16743" w14:paraId="52829FD1" w14:textId="626D70B7" w:rsidTr="00F12504">
        <w:trPr>
          <w:trHeight w:val="300"/>
        </w:trPr>
        <w:tc>
          <w:tcPr>
            <w:tcW w:w="704" w:type="pct"/>
            <w:tcBorders>
              <w:top w:val="nil"/>
              <w:left w:val="single" w:sz="4" w:space="0" w:color="auto"/>
              <w:bottom w:val="single" w:sz="4" w:space="0" w:color="auto"/>
              <w:right w:val="single" w:sz="4" w:space="0" w:color="auto"/>
            </w:tcBorders>
          </w:tcPr>
          <w:p w14:paraId="78B6BEC9" w14:textId="77777777" w:rsidR="004D7193" w:rsidRPr="00BD4598" w:rsidRDefault="004D7193" w:rsidP="004D7193">
            <w:pPr>
              <w:spacing w:after="0" w:line="240" w:lineRule="auto"/>
              <w:rPr>
                <w:rFonts w:ascii="Cambria" w:eastAsia="Times New Roman" w:hAnsi="Cambria" w:cs="Calibri"/>
                <w:bCs/>
                <w:iCs/>
                <w:lang w:eastAsia="sk-SK"/>
              </w:rPr>
            </w:pPr>
            <w:r w:rsidRPr="00BD4598">
              <w:rPr>
                <w:rFonts w:ascii="Cambria" w:eastAsia="Times New Roman" w:hAnsi="Cambria" w:cs="Calibri"/>
                <w:bCs/>
                <w:iCs/>
                <w:lang w:eastAsia="sk-SK"/>
              </w:rPr>
              <w:t>TF</w:t>
            </w:r>
          </w:p>
        </w:tc>
        <w:tc>
          <w:tcPr>
            <w:tcW w:w="1820" w:type="pct"/>
            <w:tcBorders>
              <w:top w:val="nil"/>
              <w:left w:val="single" w:sz="4" w:space="0" w:color="auto"/>
              <w:bottom w:val="single" w:sz="4" w:space="0" w:color="auto"/>
              <w:right w:val="single" w:sz="4" w:space="0" w:color="auto"/>
            </w:tcBorders>
            <w:shd w:val="clear" w:color="auto" w:fill="auto"/>
            <w:hideMark/>
          </w:tcPr>
          <w:p w14:paraId="15C21A96" w14:textId="77777777" w:rsidR="004D7193" w:rsidRPr="00BD4598" w:rsidRDefault="004D7193" w:rsidP="004D7193">
            <w:pPr>
              <w:spacing w:after="0" w:line="240" w:lineRule="auto"/>
              <w:rPr>
                <w:rFonts w:ascii="Cambria" w:eastAsia="Times New Roman" w:hAnsi="Cambria" w:cs="Calibri"/>
                <w:bCs/>
                <w:iCs/>
                <w:lang w:eastAsia="sk-SK"/>
              </w:rPr>
            </w:pPr>
            <w:r w:rsidRPr="00BD4598">
              <w:rPr>
                <w:rFonts w:ascii="Cambria" w:eastAsia="Times New Roman" w:hAnsi="Cambria" w:cs="Calibri"/>
                <w:bCs/>
                <w:iCs/>
                <w:lang w:eastAsia="sk-SK"/>
              </w:rPr>
              <w:t>Sociálna práca</w:t>
            </w:r>
          </w:p>
        </w:tc>
        <w:tc>
          <w:tcPr>
            <w:tcW w:w="1433" w:type="pct"/>
            <w:tcBorders>
              <w:top w:val="nil"/>
              <w:left w:val="single" w:sz="4" w:space="0" w:color="auto"/>
              <w:bottom w:val="single" w:sz="4" w:space="0" w:color="auto"/>
              <w:right w:val="single" w:sz="4" w:space="0" w:color="auto"/>
            </w:tcBorders>
          </w:tcPr>
          <w:p w14:paraId="08E69457" w14:textId="428E8868" w:rsidR="004D7193" w:rsidRPr="00BD4598" w:rsidRDefault="004D7193" w:rsidP="004D7193">
            <w:pPr>
              <w:spacing w:after="0" w:line="240" w:lineRule="auto"/>
              <w:rPr>
                <w:rFonts w:ascii="Cambria" w:hAnsi="Cambria" w:cs="Calibri"/>
                <w:bCs/>
                <w:iCs/>
              </w:rPr>
            </w:pPr>
            <w:r w:rsidRPr="00BD4598">
              <w:rPr>
                <w:rFonts w:ascii="Cambria" w:hAnsi="Cambria" w:cs="Calibri"/>
                <w:bCs/>
                <w:iCs/>
              </w:rPr>
              <w:t xml:space="preserve">nehodnotí sa </w:t>
            </w:r>
          </w:p>
        </w:tc>
        <w:tc>
          <w:tcPr>
            <w:tcW w:w="1043" w:type="pct"/>
            <w:tcBorders>
              <w:top w:val="nil"/>
              <w:left w:val="single" w:sz="4" w:space="0" w:color="auto"/>
              <w:bottom w:val="single" w:sz="4" w:space="0" w:color="auto"/>
              <w:right w:val="single" w:sz="4" w:space="0" w:color="auto"/>
            </w:tcBorders>
          </w:tcPr>
          <w:p w14:paraId="7238C670" w14:textId="025345E0" w:rsidR="004D7193" w:rsidRPr="00BD4598" w:rsidRDefault="004D7193" w:rsidP="004D7193">
            <w:pPr>
              <w:spacing w:after="0" w:line="240" w:lineRule="auto"/>
              <w:rPr>
                <w:rFonts w:ascii="Cambria" w:hAnsi="Cambria" w:cs="Calibri"/>
                <w:bCs/>
                <w:iCs/>
              </w:rPr>
            </w:pPr>
            <w:r w:rsidRPr="00BD4598">
              <w:rPr>
                <w:rFonts w:ascii="Cambria" w:hAnsi="Cambria" w:cs="Calibri"/>
                <w:bCs/>
                <w:iCs/>
              </w:rPr>
              <w:t xml:space="preserve">nehodnotí sa </w:t>
            </w:r>
          </w:p>
        </w:tc>
      </w:tr>
      <w:tr w:rsidR="004D7193" w:rsidRPr="00F16743" w14:paraId="72837B1C" w14:textId="1CA4DB4C" w:rsidTr="004C5AE3">
        <w:trPr>
          <w:trHeight w:val="300"/>
        </w:trPr>
        <w:tc>
          <w:tcPr>
            <w:tcW w:w="704" w:type="pct"/>
            <w:tcBorders>
              <w:top w:val="nil"/>
              <w:left w:val="single" w:sz="4" w:space="0" w:color="auto"/>
              <w:bottom w:val="single" w:sz="4" w:space="0" w:color="auto"/>
              <w:right w:val="single" w:sz="4" w:space="0" w:color="auto"/>
            </w:tcBorders>
          </w:tcPr>
          <w:p w14:paraId="7839FF05" w14:textId="77777777" w:rsidR="004D7193" w:rsidRPr="00BD4598" w:rsidRDefault="004D7193" w:rsidP="004D7193">
            <w:pPr>
              <w:spacing w:after="0" w:line="240" w:lineRule="auto"/>
              <w:rPr>
                <w:rFonts w:ascii="Cambria" w:eastAsia="Times New Roman" w:hAnsi="Cambria" w:cs="Calibri"/>
                <w:bCs/>
                <w:iCs/>
                <w:lang w:eastAsia="sk-SK"/>
              </w:rPr>
            </w:pPr>
            <w:r w:rsidRPr="00BD4598">
              <w:rPr>
                <w:rFonts w:ascii="Cambria" w:eastAsia="Times New Roman" w:hAnsi="Cambria" w:cs="Calibri"/>
                <w:bCs/>
                <w:iCs/>
                <w:lang w:eastAsia="sk-SK"/>
              </w:rPr>
              <w:t>TF</w:t>
            </w:r>
          </w:p>
        </w:tc>
        <w:tc>
          <w:tcPr>
            <w:tcW w:w="1820" w:type="pct"/>
            <w:tcBorders>
              <w:top w:val="nil"/>
              <w:left w:val="single" w:sz="4" w:space="0" w:color="auto"/>
              <w:bottom w:val="single" w:sz="4" w:space="0" w:color="auto"/>
              <w:right w:val="single" w:sz="4" w:space="0" w:color="auto"/>
            </w:tcBorders>
            <w:shd w:val="clear" w:color="auto" w:fill="auto"/>
            <w:hideMark/>
          </w:tcPr>
          <w:p w14:paraId="63F96ACF" w14:textId="77777777" w:rsidR="004D7193" w:rsidRPr="00BD4598" w:rsidRDefault="004D7193" w:rsidP="004D7193">
            <w:pPr>
              <w:spacing w:after="0" w:line="240" w:lineRule="auto"/>
              <w:rPr>
                <w:rFonts w:ascii="Cambria" w:eastAsia="Times New Roman" w:hAnsi="Cambria" w:cs="Calibri"/>
                <w:bCs/>
                <w:iCs/>
                <w:lang w:eastAsia="sk-SK"/>
              </w:rPr>
            </w:pPr>
            <w:r w:rsidRPr="00BD4598">
              <w:rPr>
                <w:rFonts w:ascii="Cambria" w:eastAsia="Times New Roman" w:hAnsi="Cambria" w:cs="Calibri"/>
                <w:bCs/>
                <w:iCs/>
                <w:lang w:eastAsia="sk-SK"/>
              </w:rPr>
              <w:t>Teológia</w:t>
            </w:r>
          </w:p>
        </w:tc>
        <w:tc>
          <w:tcPr>
            <w:tcW w:w="1433" w:type="pct"/>
            <w:tcBorders>
              <w:top w:val="nil"/>
              <w:left w:val="single" w:sz="4" w:space="0" w:color="auto"/>
              <w:bottom w:val="single" w:sz="4" w:space="0" w:color="auto"/>
              <w:right w:val="single" w:sz="4" w:space="0" w:color="auto"/>
            </w:tcBorders>
          </w:tcPr>
          <w:p w14:paraId="29F3FE15" w14:textId="59366827" w:rsidR="004D7193" w:rsidRPr="00BD4598" w:rsidRDefault="004D7193" w:rsidP="004D7193">
            <w:pPr>
              <w:spacing w:after="0" w:line="240" w:lineRule="auto"/>
              <w:rPr>
                <w:rFonts w:ascii="Cambria" w:hAnsi="Cambria" w:cs="Calibri"/>
                <w:bCs/>
                <w:iCs/>
              </w:rPr>
            </w:pPr>
            <w:r w:rsidRPr="00BD4598">
              <w:rPr>
                <w:rFonts w:ascii="Cambria" w:hAnsi="Cambria" w:cs="Calibri"/>
                <w:bCs/>
                <w:iCs/>
              </w:rPr>
              <w:t xml:space="preserve">2016 </w:t>
            </w:r>
            <w:r w:rsidR="00240F75" w:rsidRPr="00BD4598">
              <w:rPr>
                <w:rFonts w:ascii="Cambria" w:hAnsi="Cambria" w:cs="Calibri"/>
                <w:bCs/>
                <w:iCs/>
              </w:rPr>
              <w:t>–</w:t>
            </w:r>
            <w:r w:rsidRPr="00BD4598">
              <w:rPr>
                <w:rFonts w:ascii="Cambria" w:hAnsi="Cambria" w:cs="Calibri"/>
                <w:bCs/>
                <w:iCs/>
              </w:rPr>
              <w:t xml:space="preserve"> 2021</w:t>
            </w:r>
          </w:p>
        </w:tc>
        <w:tc>
          <w:tcPr>
            <w:tcW w:w="1043" w:type="pct"/>
            <w:tcBorders>
              <w:top w:val="nil"/>
              <w:left w:val="single" w:sz="4" w:space="0" w:color="auto"/>
              <w:bottom w:val="single" w:sz="4" w:space="0" w:color="auto"/>
              <w:right w:val="single" w:sz="4" w:space="0" w:color="auto"/>
            </w:tcBorders>
            <w:vAlign w:val="center"/>
          </w:tcPr>
          <w:p w14:paraId="7DA8BDF3" w14:textId="3C26729C" w:rsidR="004D7193" w:rsidRPr="00BD4598" w:rsidRDefault="004D7193" w:rsidP="004D7193">
            <w:pPr>
              <w:spacing w:after="0" w:line="240" w:lineRule="auto"/>
              <w:rPr>
                <w:rFonts w:ascii="Cambria" w:hAnsi="Cambria" w:cs="Calibri"/>
                <w:bCs/>
                <w:iCs/>
                <w:color w:val="002060"/>
              </w:rPr>
            </w:pPr>
            <w:r w:rsidRPr="00BD4598">
              <w:rPr>
                <w:rFonts w:ascii="Cambria" w:hAnsi="Cambria" w:cs="Calibri"/>
                <w:bCs/>
                <w:iCs/>
              </w:rPr>
              <w:t>3,96</w:t>
            </w:r>
          </w:p>
        </w:tc>
      </w:tr>
    </w:tbl>
    <w:p w14:paraId="5D1D2B2F" w14:textId="438E4D3B" w:rsidR="00B90C6E" w:rsidRPr="00BD4598" w:rsidRDefault="00B90C6E" w:rsidP="00C443B0">
      <w:pPr>
        <w:spacing w:before="120"/>
        <w:jc w:val="both"/>
        <w:rPr>
          <w:rFonts w:ascii="Times New Roman" w:hAnsi="Times New Roman" w:cs="Times New Roman"/>
          <w:i/>
          <w:sz w:val="23"/>
          <w:szCs w:val="23"/>
        </w:rPr>
      </w:pPr>
      <w:r w:rsidRPr="00BD4598">
        <w:rPr>
          <w:rFonts w:ascii="Times New Roman" w:hAnsi="Times New Roman" w:cs="Times New Roman"/>
          <w:i/>
          <w:sz w:val="23"/>
          <w:szCs w:val="23"/>
        </w:rPr>
        <w:t>Tab.</w:t>
      </w:r>
      <w:r w:rsidR="007B0D3B">
        <w:rPr>
          <w:rFonts w:ascii="Times New Roman" w:hAnsi="Times New Roman" w:cs="Times New Roman"/>
          <w:i/>
          <w:sz w:val="23"/>
          <w:szCs w:val="23"/>
        </w:rPr>
        <w:t xml:space="preserve"> 2 </w:t>
      </w:r>
      <w:r w:rsidRPr="00BD4598">
        <w:rPr>
          <w:rFonts w:ascii="Times New Roman" w:hAnsi="Times New Roman" w:cs="Times New Roman"/>
          <w:i/>
          <w:sz w:val="23"/>
          <w:szCs w:val="23"/>
        </w:rPr>
        <w:t xml:space="preserve">Vymedzenie oblastí posudzovania a obdobia posudzovania </w:t>
      </w:r>
      <w:r>
        <w:rPr>
          <w:rFonts w:ascii="Times New Roman" w:hAnsi="Times New Roman" w:cs="Times New Roman"/>
          <w:i/>
          <w:sz w:val="23"/>
          <w:szCs w:val="23"/>
        </w:rPr>
        <w:t>pre účel</w:t>
      </w:r>
      <w:r w:rsidRPr="00BD4598">
        <w:rPr>
          <w:rFonts w:ascii="Times New Roman" w:hAnsi="Times New Roman" w:cs="Times New Roman"/>
          <w:i/>
          <w:sz w:val="23"/>
          <w:szCs w:val="23"/>
        </w:rPr>
        <w:t xml:space="preserve"> </w:t>
      </w:r>
      <w:r>
        <w:rPr>
          <w:rFonts w:ascii="Times New Roman" w:hAnsi="Times New Roman" w:cs="Times New Roman"/>
          <w:i/>
          <w:sz w:val="23"/>
          <w:szCs w:val="23"/>
        </w:rPr>
        <w:t xml:space="preserve">hodnotenia tvorivej činnosti univerzity v súvislosti s plnením </w:t>
      </w:r>
      <w:r w:rsidRPr="00BD4598">
        <w:rPr>
          <w:rFonts w:ascii="Times New Roman" w:hAnsi="Times New Roman" w:cs="Times New Roman"/>
          <w:i/>
          <w:sz w:val="23"/>
          <w:szCs w:val="23"/>
        </w:rPr>
        <w:t>štandardov</w:t>
      </w:r>
      <w:r>
        <w:rPr>
          <w:rFonts w:ascii="Times New Roman" w:hAnsi="Times New Roman" w:cs="Times New Roman"/>
          <w:i/>
          <w:sz w:val="23"/>
          <w:szCs w:val="23"/>
        </w:rPr>
        <w:t xml:space="preserve"> pre zabezpečovanie kvality vysokoškolského vzdelávania</w:t>
      </w:r>
      <w:r w:rsidRPr="00BD4598">
        <w:rPr>
          <w:rFonts w:ascii="Times New Roman" w:hAnsi="Times New Roman" w:cs="Times New Roman"/>
          <w:i/>
          <w:sz w:val="23"/>
          <w:szCs w:val="23"/>
        </w:rPr>
        <w:t xml:space="preserve"> vydaných SAAVŠ. Zdroj: Formuláre KIUK fakúlt.</w:t>
      </w:r>
    </w:p>
    <w:p w14:paraId="08A7207F" w14:textId="0DB8C625" w:rsidR="007D3371" w:rsidRDefault="007D3371" w:rsidP="007D3371">
      <w:pPr>
        <w:jc w:val="both"/>
        <w:rPr>
          <w:rFonts w:ascii="Times New Roman" w:hAnsi="Times New Roman" w:cs="Times New Roman"/>
          <w:b/>
          <w:sz w:val="23"/>
          <w:szCs w:val="23"/>
        </w:rPr>
      </w:pPr>
    </w:p>
    <w:p w14:paraId="7DDEB4BC" w14:textId="06CBE481" w:rsidR="007D3371" w:rsidRPr="00BD4598" w:rsidRDefault="00345C41" w:rsidP="00CE6270">
      <w:pPr>
        <w:spacing w:after="240"/>
        <w:rPr>
          <w:rFonts w:ascii="Times New Roman" w:hAnsi="Times New Roman" w:cs="Times New Roman"/>
          <w:b/>
          <w:sz w:val="23"/>
          <w:szCs w:val="23"/>
        </w:rPr>
      </w:pPr>
      <w:r>
        <w:rPr>
          <w:rFonts w:ascii="Times New Roman" w:hAnsi="Times New Roman" w:cs="Times New Roman"/>
          <w:b/>
          <w:sz w:val="23"/>
          <w:szCs w:val="23"/>
        </w:rPr>
        <w:t>Kvalitatívne vyhodnotenie procesu</w:t>
      </w:r>
    </w:p>
    <w:p w14:paraId="63C897B1" w14:textId="77777777" w:rsidR="007D3371" w:rsidRDefault="007D3371" w:rsidP="007D3371">
      <w:pPr>
        <w:ind w:left="284" w:hanging="284"/>
        <w:rPr>
          <w:rFonts w:ascii="Times New Roman" w:hAnsi="Times New Roman" w:cs="Times New Roman"/>
          <w:b/>
          <w:sz w:val="23"/>
          <w:szCs w:val="23"/>
        </w:rPr>
      </w:pPr>
      <w:r w:rsidRPr="002D5CA0">
        <w:rPr>
          <w:rFonts w:ascii="Times New Roman" w:hAnsi="Times New Roman" w:cs="Times New Roman"/>
          <w:b/>
          <w:sz w:val="23"/>
          <w:szCs w:val="23"/>
        </w:rPr>
        <w:t>a) Zoznam vnútorných predpisov, ktorými sa proces zabezpečuje</w:t>
      </w:r>
    </w:p>
    <w:p w14:paraId="217043D5" w14:textId="1F506C40" w:rsidR="007D3371" w:rsidRPr="00225C94" w:rsidRDefault="003D7B7C" w:rsidP="007511BB">
      <w:pPr>
        <w:ind w:firstLine="709"/>
        <w:jc w:val="both"/>
        <w:rPr>
          <w:rFonts w:ascii="Times New Roman" w:hAnsi="Times New Roman" w:cs="Times New Roman"/>
          <w:sz w:val="24"/>
          <w:szCs w:val="24"/>
        </w:rPr>
      </w:pPr>
      <w:r>
        <w:rPr>
          <w:rFonts w:ascii="Times New Roman" w:hAnsi="Times New Roman" w:cs="Times New Roman"/>
          <w:sz w:val="24"/>
          <w:szCs w:val="24"/>
        </w:rPr>
        <w:t>Princípy a</w:t>
      </w:r>
      <w:r w:rsidR="00240F75">
        <w:rPr>
          <w:rFonts w:ascii="Times New Roman" w:hAnsi="Times New Roman" w:cs="Times New Roman"/>
          <w:sz w:val="24"/>
          <w:szCs w:val="24"/>
        </w:rPr>
        <w:t> </w:t>
      </w:r>
      <w:r>
        <w:rPr>
          <w:rFonts w:ascii="Times New Roman" w:hAnsi="Times New Roman" w:cs="Times New Roman"/>
          <w:sz w:val="24"/>
          <w:szCs w:val="24"/>
        </w:rPr>
        <w:t>pravidlá</w:t>
      </w:r>
      <w:r w:rsidR="007D3371" w:rsidRPr="00225C94">
        <w:rPr>
          <w:rFonts w:ascii="Times New Roman" w:hAnsi="Times New Roman" w:cs="Times New Roman"/>
          <w:sz w:val="24"/>
          <w:szCs w:val="24"/>
        </w:rPr>
        <w:t xml:space="preserve"> pre zabezpečovanie procesu </w:t>
      </w:r>
      <w:r w:rsidR="007D3371" w:rsidRPr="00AE1067">
        <w:rPr>
          <w:rFonts w:ascii="Times New Roman" w:hAnsi="Times New Roman" w:cs="Times New Roman"/>
          <w:b/>
        </w:rPr>
        <w:t>II.</w:t>
      </w:r>
      <w:r w:rsidR="007D3371">
        <w:rPr>
          <w:rFonts w:ascii="Times New Roman" w:hAnsi="Times New Roman" w:cs="Times New Roman"/>
          <w:b/>
        </w:rPr>
        <w:t>B</w:t>
      </w:r>
      <w:r w:rsidR="007D3371" w:rsidRPr="00AE1067">
        <w:rPr>
          <w:rFonts w:ascii="Times New Roman" w:hAnsi="Times New Roman" w:cs="Times New Roman"/>
          <w:b/>
        </w:rPr>
        <w:t xml:space="preserve"> </w:t>
      </w:r>
      <w:r w:rsidR="00DB0C10" w:rsidRPr="00DB0C10">
        <w:rPr>
          <w:rFonts w:ascii="Times New Roman" w:hAnsi="Times New Roman" w:cs="Times New Roman"/>
          <w:b/>
        </w:rPr>
        <w:t>Vymedzenie oblastí posudzovania a</w:t>
      </w:r>
      <w:r w:rsidR="00240F75">
        <w:rPr>
          <w:rFonts w:ascii="Times New Roman" w:hAnsi="Times New Roman" w:cs="Times New Roman"/>
          <w:b/>
        </w:rPr>
        <w:t> </w:t>
      </w:r>
      <w:r w:rsidR="00DB0C10" w:rsidRPr="00DB0C10">
        <w:rPr>
          <w:rFonts w:ascii="Times New Roman" w:hAnsi="Times New Roman" w:cs="Times New Roman"/>
          <w:b/>
        </w:rPr>
        <w:t>obdobia posudzovania</w:t>
      </w:r>
      <w:r w:rsidR="007D3371" w:rsidRPr="00AE1067">
        <w:rPr>
          <w:rFonts w:ascii="Times New Roman" w:hAnsi="Times New Roman" w:cs="Times New Roman"/>
          <w:b/>
        </w:rPr>
        <w:t xml:space="preserve"> </w:t>
      </w:r>
      <w:r>
        <w:rPr>
          <w:rFonts w:ascii="Times New Roman" w:hAnsi="Times New Roman" w:cs="Times New Roman"/>
          <w:sz w:val="24"/>
          <w:szCs w:val="24"/>
        </w:rPr>
        <w:t>na TU v</w:t>
      </w:r>
      <w:r w:rsidR="00240F75">
        <w:rPr>
          <w:rFonts w:ascii="Times New Roman" w:hAnsi="Times New Roman" w:cs="Times New Roman"/>
          <w:sz w:val="24"/>
          <w:szCs w:val="24"/>
        </w:rPr>
        <w:t> </w:t>
      </w:r>
      <w:r>
        <w:rPr>
          <w:rFonts w:ascii="Times New Roman" w:hAnsi="Times New Roman" w:cs="Times New Roman"/>
          <w:sz w:val="24"/>
          <w:szCs w:val="24"/>
        </w:rPr>
        <w:t>Trnave boli v</w:t>
      </w:r>
      <w:r w:rsidR="00240F75">
        <w:rPr>
          <w:rFonts w:ascii="Times New Roman" w:hAnsi="Times New Roman" w:cs="Times New Roman"/>
          <w:sz w:val="24"/>
          <w:szCs w:val="24"/>
        </w:rPr>
        <w:t> </w:t>
      </w:r>
      <w:r>
        <w:rPr>
          <w:rFonts w:ascii="Times New Roman" w:hAnsi="Times New Roman" w:cs="Times New Roman"/>
          <w:sz w:val="24"/>
          <w:szCs w:val="24"/>
        </w:rPr>
        <w:t>roku 2021 ustanovené vnútornými predpismi:</w:t>
      </w:r>
    </w:p>
    <w:p w14:paraId="658BAFE9" w14:textId="1C1B8CF9" w:rsidR="00DB0C10" w:rsidRPr="00DB0C10" w:rsidRDefault="00DB0C10" w:rsidP="00D75750">
      <w:pPr>
        <w:pStyle w:val="Normlnywebov"/>
        <w:numPr>
          <w:ilvl w:val="0"/>
          <w:numId w:val="6"/>
        </w:numPr>
        <w:spacing w:before="0" w:beforeAutospacing="0" w:after="0" w:afterAutospacing="0"/>
        <w:ind w:left="1066" w:hanging="357"/>
        <w:jc w:val="both"/>
        <w:rPr>
          <w:i/>
        </w:rPr>
      </w:pPr>
      <w:r w:rsidRPr="00DB0C10">
        <w:rPr>
          <w:i/>
        </w:rPr>
        <w:t>7/2021 Štatút Rady pre vnútorné hodnotenie kvality vysokoškolského vzdelávania Trnavskej univerzity v</w:t>
      </w:r>
      <w:r w:rsidR="0002383C">
        <w:rPr>
          <w:i/>
        </w:rPr>
        <w:t> </w:t>
      </w:r>
      <w:r w:rsidRPr="00DB0C10">
        <w:rPr>
          <w:i/>
        </w:rPr>
        <w:t>Trnave</w:t>
      </w:r>
      <w:r w:rsidR="0002383C">
        <w:rPr>
          <w:i/>
        </w:rPr>
        <w:t>*</w:t>
      </w:r>
    </w:p>
    <w:p w14:paraId="3AE87BAD" w14:textId="4BCCABFE" w:rsidR="00DB0C10" w:rsidRDefault="00DB0C10" w:rsidP="00D75750">
      <w:pPr>
        <w:pStyle w:val="Normlnywebov"/>
        <w:numPr>
          <w:ilvl w:val="0"/>
          <w:numId w:val="6"/>
        </w:numPr>
        <w:spacing w:before="0" w:beforeAutospacing="0" w:after="0" w:afterAutospacing="0"/>
        <w:ind w:left="1066" w:hanging="357"/>
        <w:jc w:val="both"/>
        <w:rPr>
          <w:i/>
        </w:rPr>
      </w:pPr>
      <w:r w:rsidRPr="00DB0C10">
        <w:rPr>
          <w:i/>
        </w:rPr>
        <w:t>2021 (bez č.) Rokovací poriadok Rady pre vnútorné hodnotenie kvality vysokoškolského vzdelávania Trnavskej univerzity v</w:t>
      </w:r>
      <w:r w:rsidR="00302794">
        <w:rPr>
          <w:i/>
        </w:rPr>
        <w:t> </w:t>
      </w:r>
      <w:r w:rsidRPr="00DB0C10">
        <w:rPr>
          <w:i/>
        </w:rPr>
        <w:t>Trnave</w:t>
      </w:r>
      <w:r w:rsidR="00302794">
        <w:rPr>
          <w:i/>
        </w:rPr>
        <w:t>*</w:t>
      </w:r>
    </w:p>
    <w:p w14:paraId="055833C9" w14:textId="23C74AA9" w:rsidR="00302794" w:rsidRDefault="00302794" w:rsidP="00302794">
      <w:pPr>
        <w:pStyle w:val="Normlnywebov"/>
        <w:spacing w:before="0" w:beforeAutospacing="0" w:after="0" w:afterAutospacing="0"/>
        <w:ind w:left="1066"/>
        <w:jc w:val="both"/>
        <w:rPr>
          <w:i/>
        </w:rPr>
      </w:pPr>
    </w:p>
    <w:p w14:paraId="2F88086B" w14:textId="301364DA" w:rsidR="00302794" w:rsidRPr="00DB0C10" w:rsidRDefault="00302794" w:rsidP="00302794">
      <w:pPr>
        <w:pStyle w:val="Normlnywebov"/>
        <w:spacing w:before="0" w:beforeAutospacing="0" w:after="0" w:afterAutospacing="0"/>
        <w:ind w:left="709"/>
        <w:jc w:val="both"/>
        <w:rPr>
          <w:i/>
        </w:rPr>
      </w:pPr>
      <w:r>
        <w:rPr>
          <w:i/>
        </w:rPr>
        <w:t>*novo-prijaté vnútorné predpisy v roku 2021</w:t>
      </w:r>
    </w:p>
    <w:p w14:paraId="6802DE8C" w14:textId="7971EEA6" w:rsidR="0063244C" w:rsidRDefault="007D3371" w:rsidP="00CE6270">
      <w:pPr>
        <w:rPr>
          <w:rFonts w:ascii="Times New Roman" w:hAnsi="Times New Roman" w:cs="Times New Roman"/>
          <w:b/>
          <w:sz w:val="23"/>
          <w:szCs w:val="23"/>
        </w:rPr>
      </w:pPr>
      <w:r w:rsidRPr="002D5CA0">
        <w:rPr>
          <w:rFonts w:ascii="Times New Roman" w:hAnsi="Times New Roman" w:cs="Times New Roman"/>
          <w:b/>
          <w:sz w:val="23"/>
          <w:szCs w:val="23"/>
        </w:rPr>
        <w:lastRenderedPageBreak/>
        <w:t>b</w:t>
      </w:r>
      <w:r w:rsidRPr="002D5CA0">
        <w:rPr>
          <w:rFonts w:ascii="Times New Roman" w:hAnsi="Times New Roman" w:cs="Times New Roman"/>
          <w:b/>
          <w:sz w:val="23"/>
          <w:szCs w:val="23"/>
          <w:lang w:val="en-US"/>
        </w:rPr>
        <w:t>) Kvalitatívne v</w:t>
      </w:r>
      <w:r w:rsidRPr="002D5CA0">
        <w:rPr>
          <w:rFonts w:ascii="Times New Roman" w:hAnsi="Times New Roman" w:cs="Times New Roman"/>
          <w:b/>
          <w:sz w:val="23"/>
          <w:szCs w:val="23"/>
        </w:rPr>
        <w:t>yhodnotenie úrovne zabezpečovania procesu</w:t>
      </w:r>
      <w:r>
        <w:rPr>
          <w:rFonts w:ascii="Times New Roman" w:hAnsi="Times New Roman" w:cs="Times New Roman"/>
          <w:b/>
          <w:sz w:val="23"/>
          <w:szCs w:val="23"/>
        </w:rPr>
        <w:t xml:space="preserve"> na TU</w:t>
      </w:r>
    </w:p>
    <w:p w14:paraId="77A3BAD6" w14:textId="466BDAFF" w:rsidR="00EA5694" w:rsidRPr="007511BB" w:rsidRDefault="00EA5694" w:rsidP="007511BB">
      <w:pPr>
        <w:spacing w:after="0" w:line="240" w:lineRule="auto"/>
        <w:ind w:firstLine="709"/>
        <w:jc w:val="both"/>
        <w:rPr>
          <w:rFonts w:ascii="Times New Roman" w:hAnsi="Times New Roman" w:cs="Times New Roman"/>
          <w:bCs/>
          <w:color w:val="000000" w:themeColor="text1"/>
          <w:sz w:val="24"/>
          <w:szCs w:val="24"/>
        </w:rPr>
      </w:pPr>
      <w:r w:rsidRPr="007511BB">
        <w:rPr>
          <w:rFonts w:ascii="Times New Roman" w:hAnsi="Times New Roman" w:cs="Times New Roman"/>
          <w:bCs/>
          <w:color w:val="000000" w:themeColor="text1"/>
          <w:sz w:val="24"/>
          <w:szCs w:val="24"/>
        </w:rPr>
        <w:t>Úroveň zabezpečovani</w:t>
      </w:r>
      <w:r w:rsidR="00102108">
        <w:rPr>
          <w:rFonts w:ascii="Times New Roman" w:hAnsi="Times New Roman" w:cs="Times New Roman"/>
          <w:bCs/>
          <w:color w:val="000000" w:themeColor="text1"/>
          <w:sz w:val="24"/>
          <w:szCs w:val="24"/>
        </w:rPr>
        <w:t>a</w:t>
      </w:r>
      <w:r w:rsidRPr="007511BB">
        <w:rPr>
          <w:rFonts w:ascii="Times New Roman" w:hAnsi="Times New Roman" w:cs="Times New Roman"/>
          <w:bCs/>
          <w:color w:val="000000" w:themeColor="text1"/>
          <w:sz w:val="24"/>
          <w:szCs w:val="24"/>
        </w:rPr>
        <w:t xml:space="preserve"> procesu </w:t>
      </w:r>
      <w:r w:rsidRPr="007511BB">
        <w:rPr>
          <w:rFonts w:ascii="Times New Roman" w:hAnsi="Times New Roman" w:cs="Times New Roman"/>
          <w:color w:val="000000" w:themeColor="text1"/>
          <w:sz w:val="24"/>
          <w:szCs w:val="24"/>
        </w:rPr>
        <w:t>II.B Vymedzenie oblastí posudzovania a obdobia posudzovania na TU v Trnave v roku 2021</w:t>
      </w:r>
      <w:r w:rsidRPr="007511BB">
        <w:rPr>
          <w:rFonts w:ascii="Times New Roman" w:hAnsi="Times New Roman" w:cs="Times New Roman"/>
          <w:bCs/>
          <w:color w:val="000000" w:themeColor="text1"/>
          <w:sz w:val="24"/>
          <w:szCs w:val="24"/>
        </w:rPr>
        <w:t xml:space="preserve"> je v súlade so stratégiou univerzity zabezpečovania vedeckovýskumnej činnosti v tých oblastiach posudzovania, ktoré zodpovedajú tvorivému potenciálu.   </w:t>
      </w:r>
    </w:p>
    <w:p w14:paraId="0E321444" w14:textId="32401AD8" w:rsidR="00EA5694" w:rsidRPr="007511BB" w:rsidRDefault="00EA5694" w:rsidP="00EA5694">
      <w:pPr>
        <w:spacing w:after="0" w:line="240" w:lineRule="auto"/>
        <w:jc w:val="both"/>
        <w:rPr>
          <w:rFonts w:ascii="Times New Roman" w:hAnsi="Times New Roman" w:cs="Times New Roman"/>
          <w:bCs/>
          <w:color w:val="000000" w:themeColor="text1"/>
          <w:sz w:val="24"/>
          <w:szCs w:val="24"/>
        </w:rPr>
      </w:pPr>
    </w:p>
    <w:p w14:paraId="413769C3" w14:textId="2837991E" w:rsidR="00EA5694" w:rsidRPr="00EA63A5" w:rsidRDefault="00EA5694" w:rsidP="007511BB">
      <w:pPr>
        <w:spacing w:after="0" w:line="240" w:lineRule="auto"/>
        <w:ind w:firstLine="709"/>
        <w:jc w:val="both"/>
        <w:rPr>
          <w:rFonts w:ascii="Times New Roman" w:hAnsi="Times New Roman" w:cs="Times New Roman"/>
          <w:bCs/>
          <w:color w:val="000000" w:themeColor="text1"/>
          <w:sz w:val="24"/>
          <w:szCs w:val="24"/>
        </w:rPr>
      </w:pPr>
      <w:r w:rsidRPr="007511BB">
        <w:rPr>
          <w:rFonts w:ascii="Times New Roman" w:eastAsia="Calibri" w:hAnsi="Times New Roman" w:cs="Times New Roman"/>
          <w:bCs/>
          <w:color w:val="000000" w:themeColor="text1"/>
          <w:sz w:val="24"/>
          <w:szCs w:val="24"/>
        </w:rPr>
        <w:t>Úroveň výstupov sledovaného procesu na základe vyhodnotených ukazovateľov prebiehal v rámci novo utvoreného legislatívneho prostredia so zámerom jeho zosúladenia so štandardami SAAVŠ v oblasti tvorivej činnosti univerzity. V jeho pôsobnosti sa tak zabezpečilo plnenie uvedených štandardov a ich špecifík s kvalitatívnou definíciou. Toto prostredie efektívne zabezpečuje kompetentné a transparentné postupy pri ich napĺňaní a dosahovaní stanovených prahových hodnôt.</w:t>
      </w:r>
    </w:p>
    <w:p w14:paraId="548B4463" w14:textId="281FCAB5" w:rsidR="007D3371" w:rsidRDefault="007D3371" w:rsidP="00AE1067"/>
    <w:p w14:paraId="66B056CC" w14:textId="77777777" w:rsidR="00CE6270" w:rsidRPr="00AE1067" w:rsidRDefault="00CE6270" w:rsidP="00AE1067"/>
    <w:p w14:paraId="566911F9" w14:textId="283C2839" w:rsidR="009B408F" w:rsidRPr="00AE1067" w:rsidRDefault="00727830" w:rsidP="00BD4598">
      <w:pPr>
        <w:pStyle w:val="Nadpis3"/>
        <w:shd w:val="clear" w:color="auto" w:fill="E7E6E6" w:themeFill="background2"/>
        <w:jc w:val="both"/>
        <w:rPr>
          <w:rFonts w:ascii="Times New Roman" w:hAnsi="Times New Roman" w:cs="Times New Roman"/>
          <w:b/>
          <w:color w:val="auto"/>
        </w:rPr>
      </w:pPr>
      <w:bookmarkStart w:id="37" w:name="_Toc101435180"/>
      <w:r>
        <w:rPr>
          <w:rFonts w:ascii="Times New Roman" w:hAnsi="Times New Roman" w:cs="Times New Roman"/>
          <w:b/>
          <w:color w:val="auto"/>
        </w:rPr>
        <w:t>PROCES</w:t>
      </w:r>
      <w:r w:rsidRPr="00AE1067">
        <w:rPr>
          <w:rFonts w:ascii="Times New Roman" w:hAnsi="Times New Roman" w:cs="Times New Roman"/>
          <w:b/>
          <w:color w:val="auto"/>
        </w:rPr>
        <w:t xml:space="preserve"> </w:t>
      </w:r>
      <w:r w:rsidR="009B408F" w:rsidRPr="00AE1067">
        <w:rPr>
          <w:rFonts w:ascii="Times New Roman" w:hAnsi="Times New Roman" w:cs="Times New Roman"/>
          <w:b/>
          <w:color w:val="auto"/>
        </w:rPr>
        <w:t>II.C Hodnotenie osôb v</w:t>
      </w:r>
      <w:r w:rsidR="00240F75">
        <w:rPr>
          <w:rFonts w:ascii="Times New Roman" w:hAnsi="Times New Roman" w:cs="Times New Roman"/>
          <w:b/>
          <w:color w:val="auto"/>
        </w:rPr>
        <w:t> </w:t>
      </w:r>
      <w:r w:rsidR="009B408F" w:rsidRPr="00AE1067">
        <w:rPr>
          <w:rFonts w:ascii="Times New Roman" w:hAnsi="Times New Roman" w:cs="Times New Roman"/>
          <w:b/>
          <w:color w:val="auto"/>
        </w:rPr>
        <w:t>súvislosti s</w:t>
      </w:r>
      <w:r w:rsidR="00240F75">
        <w:rPr>
          <w:rFonts w:ascii="Times New Roman" w:hAnsi="Times New Roman" w:cs="Times New Roman"/>
          <w:b/>
          <w:color w:val="auto"/>
        </w:rPr>
        <w:t> </w:t>
      </w:r>
      <w:r w:rsidR="009B408F" w:rsidRPr="00AE1067">
        <w:rPr>
          <w:rFonts w:ascii="Times New Roman" w:hAnsi="Times New Roman" w:cs="Times New Roman"/>
          <w:b/>
          <w:color w:val="auto"/>
        </w:rPr>
        <w:t>akreditačnými požiadavkam</w:t>
      </w:r>
      <w:r w:rsidR="00AE1067" w:rsidRPr="00AE1067">
        <w:rPr>
          <w:rFonts w:ascii="Times New Roman" w:hAnsi="Times New Roman" w:cs="Times New Roman"/>
          <w:b/>
          <w:color w:val="auto"/>
        </w:rPr>
        <w:t>i</w:t>
      </w:r>
      <w:bookmarkEnd w:id="37"/>
    </w:p>
    <w:p w14:paraId="0EC5A1B8" w14:textId="02C732B2" w:rsidR="00AE1067" w:rsidRDefault="00AE1067" w:rsidP="00AE1067"/>
    <w:p w14:paraId="4F516269" w14:textId="739195EC" w:rsidR="007D3371" w:rsidRPr="00BD4598" w:rsidRDefault="00345C41" w:rsidP="00CE6270">
      <w:pPr>
        <w:spacing w:after="240" w:line="360" w:lineRule="auto"/>
        <w:jc w:val="both"/>
        <w:rPr>
          <w:rFonts w:ascii="Times New Roman" w:hAnsi="Times New Roman" w:cs="Times New Roman"/>
          <w:b/>
          <w:i/>
          <w:szCs w:val="24"/>
        </w:rPr>
      </w:pPr>
      <w:r>
        <w:rPr>
          <w:rFonts w:ascii="Times New Roman" w:hAnsi="Times New Roman" w:cs="Times New Roman"/>
          <w:b/>
          <w:sz w:val="23"/>
          <w:szCs w:val="23"/>
        </w:rPr>
        <w:t>Kvantitatívne vyhodnotenie procesu</w:t>
      </w:r>
    </w:p>
    <w:tbl>
      <w:tblPr>
        <w:tblStyle w:val="Mriekatabuky"/>
        <w:tblW w:w="5000" w:type="pct"/>
        <w:tblLook w:val="04A0" w:firstRow="1" w:lastRow="0" w:firstColumn="1" w:lastColumn="0" w:noHBand="0" w:noVBand="1"/>
      </w:tblPr>
      <w:tblGrid>
        <w:gridCol w:w="1195"/>
        <w:gridCol w:w="2410"/>
        <w:gridCol w:w="1167"/>
        <w:gridCol w:w="1367"/>
        <w:gridCol w:w="1698"/>
        <w:gridCol w:w="1225"/>
      </w:tblGrid>
      <w:tr w:rsidR="007D3371" w:rsidRPr="002D5CA0" w14:paraId="04C8B6B4" w14:textId="77777777" w:rsidTr="00C10B19">
        <w:tc>
          <w:tcPr>
            <w:tcW w:w="659" w:type="pct"/>
          </w:tcPr>
          <w:p w14:paraId="003940C6" w14:textId="77777777" w:rsidR="007D3371" w:rsidRPr="002D5CA0" w:rsidRDefault="007D3371" w:rsidP="007D3371">
            <w:pPr>
              <w:pStyle w:val="Odsekzoznamu"/>
              <w:ind w:left="0"/>
              <w:jc w:val="both"/>
              <w:rPr>
                <w:rFonts w:ascii="Times New Roman" w:hAnsi="Times New Roman" w:cs="Times New Roman"/>
                <w:b w:val="0"/>
                <w:i/>
                <w:color w:val="auto"/>
              </w:rPr>
            </w:pPr>
            <w:r w:rsidRPr="002D5CA0">
              <w:rPr>
                <w:rFonts w:ascii="Times New Roman" w:hAnsi="Times New Roman" w:cs="Times New Roman"/>
                <w:i/>
                <w:color w:val="auto"/>
              </w:rPr>
              <w:t>Kód</w:t>
            </w:r>
          </w:p>
        </w:tc>
        <w:tc>
          <w:tcPr>
            <w:tcW w:w="1330" w:type="pct"/>
          </w:tcPr>
          <w:p w14:paraId="2F768B40" w14:textId="77777777" w:rsidR="007D3371" w:rsidRPr="002D5CA0" w:rsidRDefault="007D3371" w:rsidP="007D3371">
            <w:pPr>
              <w:pStyle w:val="Odsekzoznamu"/>
              <w:ind w:left="0"/>
              <w:jc w:val="both"/>
              <w:rPr>
                <w:rFonts w:ascii="Times New Roman" w:hAnsi="Times New Roman" w:cs="Times New Roman"/>
                <w:i/>
                <w:color w:val="auto"/>
              </w:rPr>
            </w:pPr>
            <w:r w:rsidRPr="002D5CA0">
              <w:rPr>
                <w:rFonts w:ascii="Times New Roman" w:hAnsi="Times New Roman" w:cs="Times New Roman"/>
                <w:i/>
                <w:color w:val="auto"/>
              </w:rPr>
              <w:t xml:space="preserve">Názov </w:t>
            </w:r>
          </w:p>
          <w:p w14:paraId="71C8ED3E" w14:textId="77777777" w:rsidR="007D3371" w:rsidRPr="002D5CA0" w:rsidRDefault="007D3371" w:rsidP="007D3371">
            <w:pPr>
              <w:pStyle w:val="Odsekzoznamu"/>
              <w:ind w:left="0"/>
              <w:jc w:val="both"/>
              <w:rPr>
                <w:rFonts w:ascii="Times New Roman" w:hAnsi="Times New Roman" w:cs="Times New Roman"/>
                <w:i/>
                <w:color w:val="auto"/>
              </w:rPr>
            </w:pPr>
            <w:r w:rsidRPr="002D5CA0">
              <w:rPr>
                <w:rFonts w:ascii="Times New Roman" w:hAnsi="Times New Roman" w:cs="Times New Roman"/>
                <w:i/>
                <w:color w:val="auto"/>
              </w:rPr>
              <w:t>ukazovateľa</w:t>
            </w:r>
          </w:p>
        </w:tc>
        <w:tc>
          <w:tcPr>
            <w:tcW w:w="644" w:type="pct"/>
          </w:tcPr>
          <w:p w14:paraId="44424754" w14:textId="77777777" w:rsidR="007D3371" w:rsidRPr="002D5CA0" w:rsidRDefault="007D3371" w:rsidP="007D3371">
            <w:pPr>
              <w:pStyle w:val="Odsekzoznamu"/>
              <w:ind w:left="0"/>
              <w:jc w:val="both"/>
              <w:rPr>
                <w:rFonts w:ascii="Times New Roman" w:hAnsi="Times New Roman" w:cs="Times New Roman"/>
                <w:b w:val="0"/>
                <w:i/>
                <w:color w:val="auto"/>
              </w:rPr>
            </w:pPr>
            <w:r w:rsidRPr="002D5CA0">
              <w:rPr>
                <w:rFonts w:ascii="Times New Roman" w:hAnsi="Times New Roman" w:cs="Times New Roman"/>
                <w:i/>
                <w:color w:val="auto"/>
              </w:rPr>
              <w:t>Skutočná zistená hodnota</w:t>
            </w:r>
          </w:p>
        </w:tc>
        <w:tc>
          <w:tcPr>
            <w:tcW w:w="754" w:type="pct"/>
          </w:tcPr>
          <w:p w14:paraId="3DB73942" w14:textId="77777777" w:rsidR="007D3371" w:rsidRPr="002D5CA0" w:rsidRDefault="007D3371" w:rsidP="007D3371">
            <w:pPr>
              <w:pStyle w:val="Odsekzoznamu"/>
              <w:ind w:left="0"/>
              <w:rPr>
                <w:rFonts w:ascii="Times New Roman" w:hAnsi="Times New Roman" w:cs="Times New Roman"/>
                <w:b w:val="0"/>
                <w:i/>
                <w:color w:val="auto"/>
              </w:rPr>
            </w:pPr>
            <w:r w:rsidRPr="002D5CA0">
              <w:rPr>
                <w:rFonts w:ascii="Times New Roman" w:hAnsi="Times New Roman" w:cs="Times New Roman"/>
                <w:i/>
                <w:color w:val="auto"/>
              </w:rPr>
              <w:t>Štandard pre</w:t>
            </w:r>
            <w:r w:rsidRPr="002D5CA0">
              <w:rPr>
                <w:rFonts w:ascii="Times New Roman" w:hAnsi="Times New Roman" w:cs="Times New Roman"/>
                <w:i/>
                <w:color w:val="auto"/>
              </w:rPr>
              <w:br/>
              <w:t>daný ukazovateľ</w:t>
            </w:r>
          </w:p>
        </w:tc>
        <w:tc>
          <w:tcPr>
            <w:tcW w:w="937" w:type="pct"/>
          </w:tcPr>
          <w:p w14:paraId="391C675A" w14:textId="77777777" w:rsidR="007D3371" w:rsidRPr="002D5CA0" w:rsidRDefault="007D3371" w:rsidP="007D3371">
            <w:pPr>
              <w:pStyle w:val="Odsekzoznamu"/>
              <w:ind w:left="0"/>
              <w:rPr>
                <w:rFonts w:ascii="Times New Roman" w:hAnsi="Times New Roman" w:cs="Times New Roman"/>
                <w:b w:val="0"/>
                <w:i/>
                <w:color w:val="auto"/>
              </w:rPr>
            </w:pPr>
            <w:r w:rsidRPr="002D5CA0">
              <w:rPr>
                <w:rFonts w:ascii="Times New Roman" w:hAnsi="Times New Roman" w:cs="Times New Roman"/>
                <w:i/>
                <w:color w:val="auto"/>
              </w:rPr>
              <w:t>Miera plnenia P  v %</w:t>
            </w:r>
            <w:r w:rsidRPr="002D5CA0">
              <w:rPr>
                <w:rFonts w:ascii="Times New Roman" w:hAnsi="Times New Roman" w:cs="Times New Roman"/>
                <w:i/>
                <w:color w:val="auto"/>
              </w:rPr>
              <w:br/>
              <w:t>(Výsledok vyhodnotenia)</w:t>
            </w:r>
          </w:p>
        </w:tc>
        <w:tc>
          <w:tcPr>
            <w:tcW w:w="676" w:type="pct"/>
          </w:tcPr>
          <w:p w14:paraId="11B5C163" w14:textId="77777777" w:rsidR="007D3371" w:rsidRPr="002D5CA0" w:rsidRDefault="007D3371" w:rsidP="007D3371">
            <w:pPr>
              <w:pStyle w:val="Odsekzoznamu"/>
              <w:ind w:left="0"/>
              <w:jc w:val="both"/>
              <w:rPr>
                <w:rFonts w:ascii="Times New Roman" w:hAnsi="Times New Roman" w:cs="Times New Roman"/>
                <w:b w:val="0"/>
                <w:i/>
                <w:color w:val="auto"/>
              </w:rPr>
            </w:pPr>
            <w:r w:rsidRPr="002D5CA0">
              <w:rPr>
                <w:rFonts w:ascii="Times New Roman" w:hAnsi="Times New Roman" w:cs="Times New Roman"/>
                <w:i/>
                <w:color w:val="auto"/>
              </w:rPr>
              <w:t xml:space="preserve">Hranica tolerancie </w:t>
            </w:r>
          </w:p>
        </w:tc>
      </w:tr>
      <w:tr w:rsidR="00C10B19" w:rsidRPr="002D5CA0" w14:paraId="1B8C55A1" w14:textId="77777777" w:rsidTr="00C10B19">
        <w:tc>
          <w:tcPr>
            <w:tcW w:w="659" w:type="pct"/>
            <w:shd w:val="clear" w:color="auto" w:fill="auto"/>
          </w:tcPr>
          <w:p w14:paraId="2315D2A9" w14:textId="3F47F682" w:rsidR="00C10B19" w:rsidRPr="00BD4598" w:rsidRDefault="00C10B19" w:rsidP="00C10B19">
            <w:pPr>
              <w:jc w:val="both"/>
              <w:rPr>
                <w:rFonts w:ascii="Times New Roman" w:hAnsi="Times New Roman" w:cs="Times New Roman"/>
                <w:b/>
                <w:bCs/>
                <w:sz w:val="23"/>
                <w:szCs w:val="23"/>
              </w:rPr>
            </w:pPr>
            <w:r w:rsidRPr="00BD4598">
              <w:rPr>
                <w:rFonts w:ascii="Times New Roman" w:hAnsi="Times New Roman" w:cs="Times New Roman"/>
                <w:b/>
                <w:bCs/>
                <w:color w:val="000000"/>
                <w:sz w:val="23"/>
                <w:szCs w:val="23"/>
              </w:rPr>
              <w:t>II.C.1 (1.stupeň)</w:t>
            </w:r>
          </w:p>
        </w:tc>
        <w:tc>
          <w:tcPr>
            <w:tcW w:w="1330" w:type="pct"/>
          </w:tcPr>
          <w:p w14:paraId="173F6AE0" w14:textId="2DB94203" w:rsidR="00C10B19" w:rsidRPr="00BD4598" w:rsidRDefault="00C10B19" w:rsidP="00C10B19">
            <w:pPr>
              <w:rPr>
                <w:rFonts w:ascii="Times New Roman" w:hAnsi="Times New Roman" w:cs="Times New Roman"/>
                <w:sz w:val="23"/>
                <w:szCs w:val="23"/>
              </w:rPr>
            </w:pPr>
            <w:r w:rsidRPr="00BD4598">
              <w:rPr>
                <w:rFonts w:ascii="Times New Roman" w:hAnsi="Times New Roman" w:cs="Times New Roman"/>
                <w:bCs/>
                <w:color w:val="000000"/>
                <w:sz w:val="23"/>
                <w:szCs w:val="23"/>
              </w:rPr>
              <w:t>Ukazovateľ kvality výskumnej činnosti</w:t>
            </w:r>
          </w:p>
        </w:tc>
        <w:tc>
          <w:tcPr>
            <w:tcW w:w="644" w:type="pct"/>
            <w:shd w:val="clear" w:color="auto" w:fill="auto"/>
          </w:tcPr>
          <w:p w14:paraId="76F3BFCE" w14:textId="4F121172" w:rsidR="00C10B19" w:rsidRPr="00BD4598" w:rsidRDefault="00C10B19" w:rsidP="00C10B19">
            <w:pPr>
              <w:jc w:val="center"/>
              <w:rPr>
                <w:rFonts w:ascii="Times New Roman" w:hAnsi="Times New Roman" w:cs="Times New Roman"/>
                <w:sz w:val="23"/>
                <w:szCs w:val="23"/>
              </w:rPr>
            </w:pPr>
            <w:r w:rsidRPr="00BD4598">
              <w:rPr>
                <w:rFonts w:ascii="Times New Roman" w:hAnsi="Times New Roman" w:cs="Times New Roman"/>
                <w:bCs/>
                <w:sz w:val="23"/>
                <w:szCs w:val="23"/>
              </w:rPr>
              <w:t>4,168</w:t>
            </w:r>
          </w:p>
        </w:tc>
        <w:tc>
          <w:tcPr>
            <w:tcW w:w="754" w:type="pct"/>
            <w:shd w:val="clear" w:color="auto" w:fill="auto"/>
          </w:tcPr>
          <w:p w14:paraId="00123707" w14:textId="04E1509D" w:rsidR="00C10B19" w:rsidRPr="00BD4598" w:rsidRDefault="00C10B19" w:rsidP="00C10B19">
            <w:pPr>
              <w:jc w:val="center"/>
              <w:rPr>
                <w:rFonts w:ascii="Times New Roman" w:hAnsi="Times New Roman" w:cs="Times New Roman"/>
                <w:sz w:val="23"/>
                <w:szCs w:val="23"/>
              </w:rPr>
            </w:pPr>
            <w:r w:rsidRPr="00BD4598">
              <w:rPr>
                <w:rFonts w:ascii="Times New Roman" w:hAnsi="Times New Roman" w:cs="Times New Roman"/>
                <w:bCs/>
                <w:sz w:val="23"/>
                <w:szCs w:val="23"/>
              </w:rPr>
              <w:t>2,3</w:t>
            </w:r>
          </w:p>
        </w:tc>
        <w:tc>
          <w:tcPr>
            <w:tcW w:w="937" w:type="pct"/>
            <w:shd w:val="clear" w:color="auto" w:fill="auto"/>
          </w:tcPr>
          <w:p w14:paraId="55D5BE51" w14:textId="49C604C2" w:rsidR="00C10B19" w:rsidRPr="00C10B19" w:rsidRDefault="00C10B19" w:rsidP="00C10B19">
            <w:pPr>
              <w:jc w:val="center"/>
              <w:rPr>
                <w:rFonts w:ascii="Times New Roman" w:hAnsi="Times New Roman" w:cs="Times New Roman"/>
                <w:b/>
                <w:sz w:val="23"/>
                <w:szCs w:val="23"/>
              </w:rPr>
            </w:pPr>
            <w:r w:rsidRPr="00C10B19">
              <w:rPr>
                <w:rFonts w:ascii="Times New Roman" w:hAnsi="Times New Roman" w:cs="Times New Roman"/>
                <w:b/>
                <w:bCs/>
                <w:color w:val="000000"/>
                <w:sz w:val="23"/>
                <w:szCs w:val="23"/>
              </w:rPr>
              <w:t>181%</w:t>
            </w:r>
          </w:p>
        </w:tc>
        <w:tc>
          <w:tcPr>
            <w:tcW w:w="676" w:type="pct"/>
            <w:shd w:val="clear" w:color="auto" w:fill="auto"/>
          </w:tcPr>
          <w:p w14:paraId="03F2FACE" w14:textId="5301338D" w:rsidR="00C10B19" w:rsidRPr="00BD4598" w:rsidRDefault="00C10B19" w:rsidP="00C10B19">
            <w:pPr>
              <w:pStyle w:val="Odsekzoznamu"/>
              <w:ind w:left="0"/>
              <w:jc w:val="center"/>
              <w:rPr>
                <w:rFonts w:ascii="Times New Roman" w:hAnsi="Times New Roman" w:cs="Times New Roman"/>
                <w:b w:val="0"/>
                <w:color w:val="auto"/>
                <w:sz w:val="23"/>
                <w:szCs w:val="23"/>
              </w:rPr>
            </w:pPr>
            <w:r w:rsidRPr="00BD4598">
              <w:rPr>
                <w:rFonts w:ascii="Times New Roman" w:hAnsi="Times New Roman" w:cs="Times New Roman"/>
                <w:b w:val="0"/>
                <w:color w:val="000000"/>
                <w:sz w:val="23"/>
                <w:szCs w:val="23"/>
              </w:rPr>
              <w:t>70%</w:t>
            </w:r>
          </w:p>
        </w:tc>
      </w:tr>
      <w:tr w:rsidR="00C10B19" w:rsidRPr="002D5CA0" w14:paraId="45D8A2B4" w14:textId="77777777" w:rsidTr="00C10B19">
        <w:tc>
          <w:tcPr>
            <w:tcW w:w="659" w:type="pct"/>
            <w:shd w:val="clear" w:color="auto" w:fill="auto"/>
          </w:tcPr>
          <w:p w14:paraId="01FBBCF6" w14:textId="46C8A6ED" w:rsidR="00C10B19" w:rsidRPr="00BD4598" w:rsidRDefault="00C10B19" w:rsidP="00C10B19">
            <w:pPr>
              <w:jc w:val="both"/>
              <w:rPr>
                <w:rFonts w:ascii="Times New Roman" w:hAnsi="Times New Roman" w:cs="Times New Roman"/>
                <w:b/>
                <w:bCs/>
                <w:sz w:val="23"/>
                <w:szCs w:val="23"/>
              </w:rPr>
            </w:pPr>
            <w:r w:rsidRPr="00BD4598">
              <w:rPr>
                <w:rFonts w:ascii="Times New Roman" w:hAnsi="Times New Roman" w:cs="Times New Roman"/>
                <w:b/>
                <w:bCs/>
                <w:color w:val="000000"/>
                <w:sz w:val="23"/>
                <w:szCs w:val="23"/>
              </w:rPr>
              <w:t>II.C.1 (2.stupeň)</w:t>
            </w:r>
          </w:p>
        </w:tc>
        <w:tc>
          <w:tcPr>
            <w:tcW w:w="1330" w:type="pct"/>
          </w:tcPr>
          <w:p w14:paraId="318CE144" w14:textId="1893AB7B" w:rsidR="00C10B19" w:rsidRPr="00BD4598" w:rsidRDefault="00C10B19" w:rsidP="00C10B19">
            <w:pPr>
              <w:rPr>
                <w:rFonts w:ascii="Times New Roman" w:hAnsi="Times New Roman" w:cs="Times New Roman"/>
                <w:sz w:val="23"/>
                <w:szCs w:val="23"/>
              </w:rPr>
            </w:pPr>
            <w:r w:rsidRPr="00BD4598">
              <w:rPr>
                <w:rFonts w:ascii="Times New Roman" w:hAnsi="Times New Roman" w:cs="Times New Roman"/>
                <w:bCs/>
                <w:color w:val="000000"/>
                <w:sz w:val="23"/>
                <w:szCs w:val="23"/>
              </w:rPr>
              <w:t>Ukazovateľ kvality výskumnej činnosti</w:t>
            </w:r>
          </w:p>
        </w:tc>
        <w:tc>
          <w:tcPr>
            <w:tcW w:w="644" w:type="pct"/>
            <w:shd w:val="clear" w:color="auto" w:fill="auto"/>
          </w:tcPr>
          <w:p w14:paraId="04AAB484" w14:textId="7EA96501" w:rsidR="00C10B19" w:rsidRPr="00BD4598" w:rsidRDefault="00C10B19" w:rsidP="00C10B19">
            <w:pPr>
              <w:jc w:val="center"/>
              <w:rPr>
                <w:rFonts w:ascii="Times New Roman" w:hAnsi="Times New Roman" w:cs="Times New Roman"/>
                <w:sz w:val="23"/>
                <w:szCs w:val="23"/>
              </w:rPr>
            </w:pPr>
            <w:r w:rsidRPr="00BD4598">
              <w:rPr>
                <w:rFonts w:ascii="Times New Roman" w:hAnsi="Times New Roman" w:cs="Times New Roman"/>
                <w:bCs/>
                <w:sz w:val="23"/>
                <w:szCs w:val="23"/>
              </w:rPr>
              <w:t>4,286</w:t>
            </w:r>
          </w:p>
        </w:tc>
        <w:tc>
          <w:tcPr>
            <w:tcW w:w="754" w:type="pct"/>
            <w:shd w:val="clear" w:color="auto" w:fill="auto"/>
          </w:tcPr>
          <w:p w14:paraId="23DBE906" w14:textId="41F61237" w:rsidR="00C10B19" w:rsidRPr="00BD4598" w:rsidRDefault="00C10B19" w:rsidP="00C10B19">
            <w:pPr>
              <w:jc w:val="center"/>
              <w:rPr>
                <w:rFonts w:ascii="Times New Roman" w:hAnsi="Times New Roman" w:cs="Times New Roman"/>
                <w:sz w:val="23"/>
                <w:szCs w:val="23"/>
              </w:rPr>
            </w:pPr>
            <w:r w:rsidRPr="00BD4598">
              <w:rPr>
                <w:rFonts w:ascii="Times New Roman" w:hAnsi="Times New Roman" w:cs="Times New Roman"/>
                <w:bCs/>
                <w:sz w:val="23"/>
                <w:szCs w:val="23"/>
              </w:rPr>
              <w:t>3,3</w:t>
            </w:r>
          </w:p>
        </w:tc>
        <w:tc>
          <w:tcPr>
            <w:tcW w:w="937" w:type="pct"/>
            <w:shd w:val="clear" w:color="auto" w:fill="auto"/>
          </w:tcPr>
          <w:p w14:paraId="46874014" w14:textId="0119AB41" w:rsidR="00C10B19" w:rsidRPr="00C10B19" w:rsidRDefault="00C10B19" w:rsidP="00C10B19">
            <w:pPr>
              <w:jc w:val="center"/>
              <w:rPr>
                <w:rFonts w:ascii="Times New Roman" w:hAnsi="Times New Roman" w:cs="Times New Roman"/>
                <w:b/>
                <w:sz w:val="23"/>
                <w:szCs w:val="23"/>
              </w:rPr>
            </w:pPr>
            <w:r w:rsidRPr="00C10B19">
              <w:rPr>
                <w:rFonts w:ascii="Times New Roman" w:hAnsi="Times New Roman" w:cs="Times New Roman"/>
                <w:b/>
                <w:bCs/>
                <w:color w:val="000000"/>
                <w:sz w:val="23"/>
                <w:szCs w:val="23"/>
              </w:rPr>
              <w:t>130%</w:t>
            </w:r>
          </w:p>
        </w:tc>
        <w:tc>
          <w:tcPr>
            <w:tcW w:w="676" w:type="pct"/>
            <w:shd w:val="clear" w:color="auto" w:fill="auto"/>
          </w:tcPr>
          <w:p w14:paraId="4DB2223F" w14:textId="7A27B644" w:rsidR="00C10B19" w:rsidRPr="00BD4598" w:rsidRDefault="00C10B19" w:rsidP="00C10B19">
            <w:pPr>
              <w:pStyle w:val="Odsekzoznamu"/>
              <w:ind w:left="0"/>
              <w:jc w:val="center"/>
              <w:rPr>
                <w:rFonts w:ascii="Times New Roman" w:hAnsi="Times New Roman" w:cs="Times New Roman"/>
                <w:b w:val="0"/>
                <w:color w:val="auto"/>
                <w:sz w:val="23"/>
                <w:szCs w:val="23"/>
              </w:rPr>
            </w:pPr>
            <w:r w:rsidRPr="00BD4598">
              <w:rPr>
                <w:rFonts w:ascii="Times New Roman" w:hAnsi="Times New Roman" w:cs="Times New Roman"/>
                <w:b w:val="0"/>
                <w:color w:val="000000"/>
                <w:sz w:val="23"/>
                <w:szCs w:val="23"/>
              </w:rPr>
              <w:t>70%</w:t>
            </w:r>
          </w:p>
        </w:tc>
      </w:tr>
      <w:tr w:rsidR="00C10B19" w:rsidRPr="002D5CA0" w14:paraId="387E5BD2" w14:textId="77777777" w:rsidTr="00C10B19">
        <w:tc>
          <w:tcPr>
            <w:tcW w:w="659" w:type="pct"/>
            <w:shd w:val="clear" w:color="auto" w:fill="auto"/>
          </w:tcPr>
          <w:p w14:paraId="2BE3F0BF" w14:textId="1AB8B9CD" w:rsidR="00C10B19" w:rsidRPr="00BD4598" w:rsidRDefault="00C10B19" w:rsidP="00C10B19">
            <w:pPr>
              <w:jc w:val="both"/>
              <w:rPr>
                <w:rFonts w:ascii="Times New Roman" w:hAnsi="Times New Roman" w:cs="Times New Roman"/>
                <w:b/>
                <w:bCs/>
                <w:sz w:val="23"/>
                <w:szCs w:val="23"/>
              </w:rPr>
            </w:pPr>
            <w:r w:rsidRPr="00BD4598">
              <w:rPr>
                <w:rFonts w:ascii="Times New Roman" w:hAnsi="Times New Roman" w:cs="Times New Roman"/>
                <w:b/>
                <w:bCs/>
                <w:color w:val="000000"/>
                <w:sz w:val="23"/>
                <w:szCs w:val="23"/>
              </w:rPr>
              <w:t>II.C.1 (3.stupeň)</w:t>
            </w:r>
          </w:p>
        </w:tc>
        <w:tc>
          <w:tcPr>
            <w:tcW w:w="1330" w:type="pct"/>
          </w:tcPr>
          <w:p w14:paraId="62978928" w14:textId="347D6606" w:rsidR="00C10B19" w:rsidRPr="00BD4598" w:rsidRDefault="00C10B19" w:rsidP="00C10B19">
            <w:pPr>
              <w:rPr>
                <w:rFonts w:ascii="Times New Roman" w:hAnsi="Times New Roman" w:cs="Times New Roman"/>
                <w:sz w:val="23"/>
                <w:szCs w:val="23"/>
              </w:rPr>
            </w:pPr>
            <w:r w:rsidRPr="00BD4598">
              <w:rPr>
                <w:rFonts w:ascii="Times New Roman" w:hAnsi="Times New Roman" w:cs="Times New Roman"/>
                <w:bCs/>
                <w:color w:val="000000"/>
                <w:sz w:val="23"/>
                <w:szCs w:val="23"/>
              </w:rPr>
              <w:t>Ukazovateľ kvality výskumnej činnosti</w:t>
            </w:r>
          </w:p>
        </w:tc>
        <w:tc>
          <w:tcPr>
            <w:tcW w:w="644" w:type="pct"/>
            <w:shd w:val="clear" w:color="auto" w:fill="auto"/>
          </w:tcPr>
          <w:p w14:paraId="6A759F17" w14:textId="5DBFADF4" w:rsidR="00C10B19" w:rsidRPr="00BD4598" w:rsidRDefault="00C10B19" w:rsidP="00C10B19">
            <w:pPr>
              <w:jc w:val="center"/>
              <w:rPr>
                <w:rFonts w:ascii="Times New Roman" w:hAnsi="Times New Roman" w:cs="Times New Roman"/>
                <w:sz w:val="23"/>
                <w:szCs w:val="23"/>
              </w:rPr>
            </w:pPr>
            <w:r w:rsidRPr="00BD4598">
              <w:rPr>
                <w:rFonts w:ascii="Times New Roman" w:hAnsi="Times New Roman" w:cs="Times New Roman"/>
                <w:bCs/>
                <w:sz w:val="23"/>
                <w:szCs w:val="23"/>
              </w:rPr>
              <w:t>4,348</w:t>
            </w:r>
          </w:p>
        </w:tc>
        <w:tc>
          <w:tcPr>
            <w:tcW w:w="754" w:type="pct"/>
            <w:shd w:val="clear" w:color="auto" w:fill="auto"/>
          </w:tcPr>
          <w:p w14:paraId="3D653436" w14:textId="05177F90" w:rsidR="00C10B19" w:rsidRPr="00BD4598" w:rsidRDefault="00C10B19" w:rsidP="00C10B19">
            <w:pPr>
              <w:jc w:val="center"/>
              <w:rPr>
                <w:rFonts w:ascii="Times New Roman" w:hAnsi="Times New Roman" w:cs="Times New Roman"/>
                <w:sz w:val="23"/>
                <w:szCs w:val="23"/>
              </w:rPr>
            </w:pPr>
            <w:r w:rsidRPr="00BD4598">
              <w:rPr>
                <w:rFonts w:ascii="Times New Roman" w:hAnsi="Times New Roman" w:cs="Times New Roman"/>
                <w:bCs/>
                <w:sz w:val="23"/>
                <w:szCs w:val="23"/>
              </w:rPr>
              <w:t>4,3</w:t>
            </w:r>
          </w:p>
        </w:tc>
        <w:tc>
          <w:tcPr>
            <w:tcW w:w="937" w:type="pct"/>
            <w:shd w:val="clear" w:color="auto" w:fill="auto"/>
          </w:tcPr>
          <w:p w14:paraId="6E90C2F2" w14:textId="7505E7E3" w:rsidR="00C10B19" w:rsidRPr="00C10B19" w:rsidRDefault="00C10B19" w:rsidP="00C10B19">
            <w:pPr>
              <w:jc w:val="center"/>
              <w:rPr>
                <w:rFonts w:ascii="Times New Roman" w:hAnsi="Times New Roman" w:cs="Times New Roman"/>
                <w:b/>
                <w:sz w:val="23"/>
                <w:szCs w:val="23"/>
              </w:rPr>
            </w:pPr>
            <w:r w:rsidRPr="00C10B19">
              <w:rPr>
                <w:rFonts w:ascii="Times New Roman" w:hAnsi="Times New Roman" w:cs="Times New Roman"/>
                <w:b/>
                <w:bCs/>
                <w:color w:val="000000"/>
                <w:sz w:val="23"/>
                <w:szCs w:val="23"/>
              </w:rPr>
              <w:t>101%</w:t>
            </w:r>
          </w:p>
        </w:tc>
        <w:tc>
          <w:tcPr>
            <w:tcW w:w="676" w:type="pct"/>
            <w:shd w:val="clear" w:color="auto" w:fill="auto"/>
          </w:tcPr>
          <w:p w14:paraId="4293BB1F" w14:textId="3DAFD8A9" w:rsidR="00C10B19" w:rsidRPr="00BD4598" w:rsidRDefault="00C10B19" w:rsidP="00C10B19">
            <w:pPr>
              <w:pStyle w:val="Odsekzoznamu"/>
              <w:ind w:left="0"/>
              <w:jc w:val="center"/>
              <w:rPr>
                <w:rFonts w:ascii="Times New Roman" w:hAnsi="Times New Roman" w:cs="Times New Roman"/>
                <w:b w:val="0"/>
                <w:color w:val="auto"/>
                <w:sz w:val="23"/>
                <w:szCs w:val="23"/>
              </w:rPr>
            </w:pPr>
            <w:r w:rsidRPr="00BD4598">
              <w:rPr>
                <w:rFonts w:ascii="Times New Roman" w:hAnsi="Times New Roman" w:cs="Times New Roman"/>
                <w:b w:val="0"/>
                <w:color w:val="000000"/>
                <w:sz w:val="23"/>
                <w:szCs w:val="23"/>
              </w:rPr>
              <w:t>70%</w:t>
            </w:r>
          </w:p>
        </w:tc>
      </w:tr>
    </w:tbl>
    <w:p w14:paraId="2019CB22" w14:textId="77777777" w:rsidR="005018F4" w:rsidRDefault="005018F4" w:rsidP="007D3371">
      <w:pPr>
        <w:rPr>
          <w:rFonts w:ascii="Times New Roman" w:hAnsi="Times New Roman" w:cs="Times New Roman"/>
          <w:b/>
          <w:sz w:val="23"/>
          <w:szCs w:val="23"/>
        </w:rPr>
      </w:pPr>
    </w:p>
    <w:p w14:paraId="16E54D1F" w14:textId="01B88D85" w:rsidR="007D3371" w:rsidRPr="00BD4598" w:rsidRDefault="00345C41" w:rsidP="00CE6270">
      <w:pPr>
        <w:spacing w:after="240"/>
        <w:rPr>
          <w:rFonts w:ascii="Times New Roman" w:hAnsi="Times New Roman" w:cs="Times New Roman"/>
          <w:b/>
          <w:sz w:val="23"/>
          <w:szCs w:val="23"/>
        </w:rPr>
      </w:pPr>
      <w:r>
        <w:rPr>
          <w:rFonts w:ascii="Times New Roman" w:hAnsi="Times New Roman" w:cs="Times New Roman"/>
          <w:b/>
          <w:sz w:val="23"/>
          <w:szCs w:val="23"/>
        </w:rPr>
        <w:t>Kvalitatívne vyhodnotenie procesu</w:t>
      </w:r>
    </w:p>
    <w:p w14:paraId="75CC497E" w14:textId="77777777" w:rsidR="007D3371" w:rsidRDefault="007D3371" w:rsidP="007D3371">
      <w:pPr>
        <w:ind w:left="284" w:hanging="284"/>
        <w:rPr>
          <w:rFonts w:ascii="Times New Roman" w:hAnsi="Times New Roman" w:cs="Times New Roman"/>
          <w:b/>
          <w:sz w:val="23"/>
          <w:szCs w:val="23"/>
        </w:rPr>
      </w:pPr>
      <w:r w:rsidRPr="002D5CA0">
        <w:rPr>
          <w:rFonts w:ascii="Times New Roman" w:hAnsi="Times New Roman" w:cs="Times New Roman"/>
          <w:b/>
          <w:sz w:val="23"/>
          <w:szCs w:val="23"/>
        </w:rPr>
        <w:t>a) Zoznam vnútorných predpisov, ktorými sa proces zabezpečuje</w:t>
      </w:r>
    </w:p>
    <w:p w14:paraId="392C5F8F" w14:textId="2A8E1B3F" w:rsidR="007D3371" w:rsidRPr="00225C94" w:rsidRDefault="003D7B7C" w:rsidP="007511BB">
      <w:pPr>
        <w:ind w:firstLine="709"/>
        <w:jc w:val="both"/>
        <w:rPr>
          <w:rFonts w:ascii="Times New Roman" w:hAnsi="Times New Roman" w:cs="Times New Roman"/>
          <w:sz w:val="24"/>
          <w:szCs w:val="24"/>
        </w:rPr>
      </w:pPr>
      <w:r>
        <w:rPr>
          <w:rFonts w:ascii="Times New Roman" w:hAnsi="Times New Roman" w:cs="Times New Roman"/>
          <w:sz w:val="24"/>
          <w:szCs w:val="24"/>
        </w:rPr>
        <w:t>Princípy a</w:t>
      </w:r>
      <w:r w:rsidR="00240F75">
        <w:rPr>
          <w:rFonts w:ascii="Times New Roman" w:hAnsi="Times New Roman" w:cs="Times New Roman"/>
          <w:sz w:val="24"/>
          <w:szCs w:val="24"/>
        </w:rPr>
        <w:t> </w:t>
      </w:r>
      <w:r>
        <w:rPr>
          <w:rFonts w:ascii="Times New Roman" w:hAnsi="Times New Roman" w:cs="Times New Roman"/>
          <w:sz w:val="24"/>
          <w:szCs w:val="24"/>
        </w:rPr>
        <w:t>pravidlá</w:t>
      </w:r>
      <w:r w:rsidR="007D3371" w:rsidRPr="00225C94">
        <w:rPr>
          <w:rFonts w:ascii="Times New Roman" w:hAnsi="Times New Roman" w:cs="Times New Roman"/>
          <w:sz w:val="24"/>
          <w:szCs w:val="24"/>
        </w:rPr>
        <w:t xml:space="preserve"> pre zabezpečovanie procesu </w:t>
      </w:r>
      <w:r w:rsidR="007D3371" w:rsidRPr="00AE1067">
        <w:rPr>
          <w:rFonts w:ascii="Times New Roman" w:hAnsi="Times New Roman" w:cs="Times New Roman"/>
          <w:b/>
        </w:rPr>
        <w:t>II.</w:t>
      </w:r>
      <w:r w:rsidR="007D3371">
        <w:rPr>
          <w:rFonts w:ascii="Times New Roman" w:hAnsi="Times New Roman" w:cs="Times New Roman"/>
          <w:b/>
        </w:rPr>
        <w:t>C</w:t>
      </w:r>
      <w:r w:rsidR="007D3371" w:rsidRPr="00AE1067">
        <w:rPr>
          <w:rFonts w:ascii="Times New Roman" w:hAnsi="Times New Roman" w:cs="Times New Roman"/>
          <w:b/>
        </w:rPr>
        <w:t xml:space="preserve"> </w:t>
      </w:r>
      <w:r w:rsidR="00DB0C10" w:rsidRPr="00AE1067">
        <w:rPr>
          <w:rFonts w:ascii="Times New Roman" w:hAnsi="Times New Roman" w:cs="Times New Roman"/>
          <w:b/>
        </w:rPr>
        <w:t>Hodnotenie osôb v</w:t>
      </w:r>
      <w:r w:rsidR="00240F75">
        <w:rPr>
          <w:rFonts w:ascii="Times New Roman" w:hAnsi="Times New Roman" w:cs="Times New Roman"/>
          <w:b/>
        </w:rPr>
        <w:t> </w:t>
      </w:r>
      <w:r w:rsidR="00DB0C10" w:rsidRPr="00AE1067">
        <w:rPr>
          <w:rFonts w:ascii="Times New Roman" w:hAnsi="Times New Roman" w:cs="Times New Roman"/>
          <w:b/>
        </w:rPr>
        <w:t>súvislosti s</w:t>
      </w:r>
      <w:r w:rsidR="00240F75">
        <w:rPr>
          <w:rFonts w:ascii="Times New Roman" w:hAnsi="Times New Roman" w:cs="Times New Roman"/>
          <w:b/>
        </w:rPr>
        <w:t> </w:t>
      </w:r>
      <w:r w:rsidR="00DB0C10" w:rsidRPr="00AE1067">
        <w:rPr>
          <w:rFonts w:ascii="Times New Roman" w:hAnsi="Times New Roman" w:cs="Times New Roman"/>
          <w:b/>
        </w:rPr>
        <w:t>akreditačnými požiadavkami</w:t>
      </w:r>
      <w:r w:rsidR="007D3371" w:rsidRPr="00345F1F">
        <w:rPr>
          <w:rFonts w:ascii="Times New Roman" w:hAnsi="Times New Roman" w:cs="Times New Roman"/>
          <w:b/>
          <w:sz w:val="24"/>
          <w:szCs w:val="24"/>
        </w:rPr>
        <w:t xml:space="preserve"> </w:t>
      </w:r>
      <w:r>
        <w:rPr>
          <w:rFonts w:ascii="Times New Roman" w:hAnsi="Times New Roman" w:cs="Times New Roman"/>
          <w:sz w:val="24"/>
          <w:szCs w:val="24"/>
        </w:rPr>
        <w:t>na TU v</w:t>
      </w:r>
      <w:r w:rsidR="00240F75">
        <w:rPr>
          <w:rFonts w:ascii="Times New Roman" w:hAnsi="Times New Roman" w:cs="Times New Roman"/>
          <w:sz w:val="24"/>
          <w:szCs w:val="24"/>
        </w:rPr>
        <w:t> </w:t>
      </w:r>
      <w:r>
        <w:rPr>
          <w:rFonts w:ascii="Times New Roman" w:hAnsi="Times New Roman" w:cs="Times New Roman"/>
          <w:sz w:val="24"/>
          <w:szCs w:val="24"/>
        </w:rPr>
        <w:t>Trnave boli v</w:t>
      </w:r>
      <w:r w:rsidR="00240F75">
        <w:rPr>
          <w:rFonts w:ascii="Times New Roman" w:hAnsi="Times New Roman" w:cs="Times New Roman"/>
          <w:sz w:val="24"/>
          <w:szCs w:val="24"/>
        </w:rPr>
        <w:t> </w:t>
      </w:r>
      <w:r>
        <w:rPr>
          <w:rFonts w:ascii="Times New Roman" w:hAnsi="Times New Roman" w:cs="Times New Roman"/>
          <w:sz w:val="24"/>
          <w:szCs w:val="24"/>
        </w:rPr>
        <w:t>roku 2021 ustanovené vnútornými predpismi:</w:t>
      </w:r>
    </w:p>
    <w:p w14:paraId="612560EE" w14:textId="7310DAAE" w:rsidR="00D63B19" w:rsidRDefault="00D63B19" w:rsidP="00D75750">
      <w:pPr>
        <w:pStyle w:val="Normlnywebov"/>
        <w:numPr>
          <w:ilvl w:val="0"/>
          <w:numId w:val="6"/>
        </w:numPr>
        <w:spacing w:before="0" w:beforeAutospacing="0" w:after="0" w:afterAutospacing="0"/>
        <w:ind w:left="1066" w:hanging="357"/>
        <w:jc w:val="both"/>
        <w:rPr>
          <w:i/>
        </w:rPr>
      </w:pPr>
      <w:r w:rsidRPr="00DB0C10">
        <w:rPr>
          <w:i/>
        </w:rPr>
        <w:t>2/2022 Všeobecné kritériá na obsadzovanie funkcií profesorov a</w:t>
      </w:r>
      <w:r w:rsidR="00240F75">
        <w:rPr>
          <w:i/>
        </w:rPr>
        <w:t> </w:t>
      </w:r>
      <w:r w:rsidRPr="00DB0C10">
        <w:rPr>
          <w:i/>
        </w:rPr>
        <w:t>docentov na Trnavskej univerzite v</w:t>
      </w:r>
      <w:r w:rsidR="00240F75">
        <w:rPr>
          <w:i/>
        </w:rPr>
        <w:t> </w:t>
      </w:r>
      <w:r w:rsidRPr="00DB0C10">
        <w:rPr>
          <w:i/>
        </w:rPr>
        <w:t>Trnave</w:t>
      </w:r>
      <w:r>
        <w:rPr>
          <w:i/>
        </w:rPr>
        <w:t>*</w:t>
      </w:r>
      <w:r w:rsidR="00302794">
        <w:rPr>
          <w:i/>
        </w:rPr>
        <w:t>*</w:t>
      </w:r>
    </w:p>
    <w:p w14:paraId="769D9117" w14:textId="68A23D18" w:rsidR="00D63B19" w:rsidRPr="00D63B19" w:rsidRDefault="00D63B19" w:rsidP="00D75750">
      <w:pPr>
        <w:pStyle w:val="Normlnywebov"/>
        <w:numPr>
          <w:ilvl w:val="0"/>
          <w:numId w:val="6"/>
        </w:numPr>
        <w:spacing w:before="0" w:beforeAutospacing="0" w:after="0" w:afterAutospacing="0"/>
        <w:ind w:left="1066" w:hanging="357"/>
        <w:jc w:val="both"/>
        <w:rPr>
          <w:i/>
        </w:rPr>
      </w:pPr>
      <w:r w:rsidRPr="00DB0C10">
        <w:rPr>
          <w:i/>
        </w:rPr>
        <w:t>1/2022 Smernica rektora Trnavskej univerzity v</w:t>
      </w:r>
      <w:r w:rsidR="00240F75">
        <w:rPr>
          <w:i/>
        </w:rPr>
        <w:t> </w:t>
      </w:r>
      <w:r w:rsidRPr="00DB0C10">
        <w:rPr>
          <w:i/>
        </w:rPr>
        <w:t>Trnave č. 1/2022 o</w:t>
      </w:r>
      <w:r w:rsidR="00240F75">
        <w:rPr>
          <w:i/>
        </w:rPr>
        <w:t> </w:t>
      </w:r>
      <w:r w:rsidRPr="00DB0C10">
        <w:rPr>
          <w:i/>
        </w:rPr>
        <w:t>habilitačných konaniach a</w:t>
      </w:r>
      <w:r w:rsidR="00240F75">
        <w:rPr>
          <w:i/>
        </w:rPr>
        <w:t> </w:t>
      </w:r>
      <w:r w:rsidRPr="00DB0C10">
        <w:rPr>
          <w:i/>
        </w:rPr>
        <w:t>inauguračných konaniach</w:t>
      </w:r>
      <w:r>
        <w:rPr>
          <w:i/>
        </w:rPr>
        <w:t>*</w:t>
      </w:r>
      <w:r w:rsidR="00302794">
        <w:rPr>
          <w:i/>
        </w:rPr>
        <w:t>*</w:t>
      </w:r>
    </w:p>
    <w:p w14:paraId="75F98F2B" w14:textId="67DAA029" w:rsidR="00D63B19" w:rsidRPr="00D63B19" w:rsidRDefault="00D63B19" w:rsidP="00D75750">
      <w:pPr>
        <w:pStyle w:val="Normlnywebov"/>
        <w:numPr>
          <w:ilvl w:val="0"/>
          <w:numId w:val="6"/>
        </w:numPr>
        <w:spacing w:before="0" w:beforeAutospacing="0" w:after="0" w:afterAutospacing="0"/>
        <w:ind w:left="1066" w:hanging="357"/>
        <w:jc w:val="both"/>
        <w:rPr>
          <w:i/>
        </w:rPr>
      </w:pPr>
      <w:r w:rsidRPr="00DB0C10">
        <w:rPr>
          <w:i/>
        </w:rPr>
        <w:t>2021 (bez č.) Rokovací poriadok Rady pre vnútorné hodnotenie kvality vysokoškolského vzdelávania Trnavskej univerzity v</w:t>
      </w:r>
      <w:r w:rsidR="00302794">
        <w:rPr>
          <w:i/>
        </w:rPr>
        <w:t> </w:t>
      </w:r>
      <w:r w:rsidRPr="00DB0C10">
        <w:rPr>
          <w:i/>
        </w:rPr>
        <w:t>Trnave</w:t>
      </w:r>
      <w:r w:rsidR="00302794">
        <w:rPr>
          <w:i/>
        </w:rPr>
        <w:t>*</w:t>
      </w:r>
    </w:p>
    <w:p w14:paraId="5F26BB63" w14:textId="66249E73" w:rsidR="00D63B19" w:rsidRPr="00DB0C10" w:rsidRDefault="00D63B19" w:rsidP="00D75750">
      <w:pPr>
        <w:pStyle w:val="Normlnywebov"/>
        <w:numPr>
          <w:ilvl w:val="0"/>
          <w:numId w:val="6"/>
        </w:numPr>
        <w:spacing w:before="0" w:beforeAutospacing="0" w:after="0" w:afterAutospacing="0"/>
        <w:ind w:left="1066" w:hanging="357"/>
        <w:jc w:val="both"/>
        <w:rPr>
          <w:i/>
        </w:rPr>
      </w:pPr>
      <w:r w:rsidRPr="00DB0C10">
        <w:rPr>
          <w:i/>
        </w:rPr>
        <w:t>7/2021 Štatút Rady pre vnútorné hodnotenie kvality vysokoškolského vzdelávania Trnavskej univerzity v</w:t>
      </w:r>
      <w:r w:rsidR="00302794">
        <w:rPr>
          <w:i/>
        </w:rPr>
        <w:t> </w:t>
      </w:r>
      <w:r w:rsidRPr="00DB0C10">
        <w:rPr>
          <w:i/>
        </w:rPr>
        <w:t>Trnave</w:t>
      </w:r>
      <w:r w:rsidR="00302794">
        <w:rPr>
          <w:i/>
        </w:rPr>
        <w:t>*</w:t>
      </w:r>
    </w:p>
    <w:p w14:paraId="56BE7BB5" w14:textId="375180AA" w:rsidR="00D63B19" w:rsidRPr="00DB0C10" w:rsidRDefault="00D63B19" w:rsidP="00D75750">
      <w:pPr>
        <w:pStyle w:val="Normlnywebov"/>
        <w:numPr>
          <w:ilvl w:val="0"/>
          <w:numId w:val="6"/>
        </w:numPr>
        <w:spacing w:before="0" w:beforeAutospacing="0" w:after="0" w:afterAutospacing="0"/>
        <w:ind w:left="1066" w:hanging="357"/>
        <w:jc w:val="both"/>
        <w:rPr>
          <w:i/>
        </w:rPr>
      </w:pPr>
      <w:r w:rsidRPr="00DB0C10">
        <w:rPr>
          <w:i/>
        </w:rPr>
        <w:t xml:space="preserve">25/2021 Zásady výberového konania na obsadzovanie pracovných miest vysokoškolských učiteľov, pracovných miest výskumných pracovníkov, funkcií </w:t>
      </w:r>
      <w:r w:rsidRPr="00DB0C10">
        <w:rPr>
          <w:i/>
        </w:rPr>
        <w:lastRenderedPageBreak/>
        <w:t>profesorov a</w:t>
      </w:r>
      <w:r w:rsidR="00240F75">
        <w:rPr>
          <w:i/>
        </w:rPr>
        <w:t> </w:t>
      </w:r>
      <w:r w:rsidRPr="00DB0C10">
        <w:rPr>
          <w:i/>
        </w:rPr>
        <w:t>docentov a</w:t>
      </w:r>
      <w:r w:rsidR="00240F75">
        <w:rPr>
          <w:i/>
        </w:rPr>
        <w:t> </w:t>
      </w:r>
      <w:r w:rsidRPr="00DB0C10">
        <w:rPr>
          <w:i/>
        </w:rPr>
        <w:t>funkcií vedúcich zamestnancov Trnavskej univerzity v</w:t>
      </w:r>
      <w:r w:rsidR="00302794">
        <w:rPr>
          <w:i/>
        </w:rPr>
        <w:t> </w:t>
      </w:r>
      <w:r w:rsidRPr="00DB0C10">
        <w:rPr>
          <w:i/>
        </w:rPr>
        <w:t>Trnave</w:t>
      </w:r>
      <w:r w:rsidR="00302794">
        <w:rPr>
          <w:i/>
        </w:rPr>
        <w:t>*</w:t>
      </w:r>
    </w:p>
    <w:p w14:paraId="6A4A11E3" w14:textId="4CC1C9A2" w:rsidR="00D63B19" w:rsidRDefault="00D63B19" w:rsidP="00D75750">
      <w:pPr>
        <w:pStyle w:val="Normlnywebov"/>
        <w:numPr>
          <w:ilvl w:val="0"/>
          <w:numId w:val="6"/>
        </w:numPr>
        <w:spacing w:before="0" w:beforeAutospacing="0" w:after="0" w:afterAutospacing="0"/>
        <w:ind w:left="1066" w:hanging="357"/>
        <w:jc w:val="both"/>
        <w:rPr>
          <w:i/>
        </w:rPr>
      </w:pPr>
      <w:r w:rsidRPr="00DB0C10">
        <w:rPr>
          <w:i/>
        </w:rPr>
        <w:t>19/2021 Smernica rektora Trnavskej univerzity v</w:t>
      </w:r>
      <w:r w:rsidR="00240F75">
        <w:rPr>
          <w:i/>
        </w:rPr>
        <w:t> </w:t>
      </w:r>
      <w:r w:rsidRPr="00DB0C10">
        <w:rPr>
          <w:i/>
        </w:rPr>
        <w:t>Trnave „Cena Antona Hajduka za vynikajúce výsledky v</w:t>
      </w:r>
      <w:r w:rsidR="00240F75">
        <w:rPr>
          <w:i/>
        </w:rPr>
        <w:t> </w:t>
      </w:r>
      <w:r w:rsidRPr="00DB0C10">
        <w:rPr>
          <w:i/>
        </w:rPr>
        <w:t>tvorivej činnosti udeľovaná rektorom Trnavskej univerzity v</w:t>
      </w:r>
      <w:r w:rsidR="00240F75">
        <w:rPr>
          <w:i/>
        </w:rPr>
        <w:t> </w:t>
      </w:r>
      <w:r w:rsidRPr="00DB0C10">
        <w:rPr>
          <w:i/>
        </w:rPr>
        <w:t>Trnave“</w:t>
      </w:r>
      <w:r w:rsidR="00302794">
        <w:rPr>
          <w:i/>
        </w:rPr>
        <w:t>*</w:t>
      </w:r>
    </w:p>
    <w:p w14:paraId="21702E73" w14:textId="41611774" w:rsidR="00D63B19" w:rsidRPr="00DB0C10" w:rsidRDefault="00D63B19" w:rsidP="00D75750">
      <w:pPr>
        <w:pStyle w:val="Normlnywebov"/>
        <w:numPr>
          <w:ilvl w:val="0"/>
          <w:numId w:val="6"/>
        </w:numPr>
        <w:spacing w:before="0" w:beforeAutospacing="0" w:after="0" w:afterAutospacing="0"/>
        <w:ind w:left="1066" w:hanging="357"/>
        <w:jc w:val="both"/>
        <w:rPr>
          <w:i/>
        </w:rPr>
      </w:pPr>
      <w:r w:rsidRPr="00DB0C10">
        <w:rPr>
          <w:i/>
        </w:rPr>
        <w:t>4/2021 Dodatok č. 2 k</w:t>
      </w:r>
      <w:r w:rsidR="00240F75">
        <w:rPr>
          <w:i/>
        </w:rPr>
        <w:t> </w:t>
      </w:r>
      <w:r w:rsidRPr="00DB0C10">
        <w:rPr>
          <w:i/>
        </w:rPr>
        <w:t>Rokovaciemu poriadku Vedeckej rady Trnavskej univerzity</w:t>
      </w:r>
      <w:r w:rsidR="00302794">
        <w:rPr>
          <w:i/>
        </w:rPr>
        <w:t>*</w:t>
      </w:r>
    </w:p>
    <w:p w14:paraId="1FE354DF" w14:textId="27D4F22F" w:rsidR="00D63B19" w:rsidRPr="00D63B19" w:rsidRDefault="00D63B19" w:rsidP="00D75750">
      <w:pPr>
        <w:pStyle w:val="Normlnywebov"/>
        <w:numPr>
          <w:ilvl w:val="0"/>
          <w:numId w:val="6"/>
        </w:numPr>
        <w:spacing w:before="0" w:beforeAutospacing="0" w:after="0" w:afterAutospacing="0"/>
        <w:ind w:left="1066" w:hanging="357"/>
        <w:jc w:val="both"/>
        <w:rPr>
          <w:i/>
        </w:rPr>
      </w:pPr>
      <w:r w:rsidRPr="00DB0C10">
        <w:rPr>
          <w:i/>
        </w:rPr>
        <w:t>7/2016 Dodatok č. 1 k</w:t>
      </w:r>
      <w:r w:rsidR="00240F75">
        <w:rPr>
          <w:i/>
        </w:rPr>
        <w:t> </w:t>
      </w:r>
      <w:r w:rsidRPr="00DB0C10">
        <w:rPr>
          <w:i/>
        </w:rPr>
        <w:t>vyhláške rektora Trnavskej univerzity v</w:t>
      </w:r>
      <w:r w:rsidR="00240F75">
        <w:rPr>
          <w:i/>
        </w:rPr>
        <w:t> </w:t>
      </w:r>
      <w:r w:rsidRPr="00DB0C10">
        <w:rPr>
          <w:i/>
        </w:rPr>
        <w:t xml:space="preserve">Trnave č. 9/2010 </w:t>
      </w:r>
      <w:r w:rsidR="00240F75">
        <w:rPr>
          <w:i/>
        </w:rPr>
        <w:t>–</w:t>
      </w:r>
      <w:r w:rsidRPr="00DB0C10">
        <w:rPr>
          <w:i/>
        </w:rPr>
        <w:t xml:space="preserve"> Zásady a</w:t>
      </w:r>
      <w:r w:rsidR="00240F75">
        <w:rPr>
          <w:i/>
        </w:rPr>
        <w:t> </w:t>
      </w:r>
      <w:r w:rsidRPr="00DB0C10">
        <w:rPr>
          <w:i/>
        </w:rPr>
        <w:t>postup pri udeľovaní titulu „Doctor honoris causa“ na Trnavskej univerzite v</w:t>
      </w:r>
      <w:r w:rsidR="00240F75">
        <w:rPr>
          <w:i/>
        </w:rPr>
        <w:t> </w:t>
      </w:r>
      <w:r w:rsidRPr="00DB0C10">
        <w:rPr>
          <w:i/>
        </w:rPr>
        <w:t>Trnave</w:t>
      </w:r>
    </w:p>
    <w:p w14:paraId="02F48D78" w14:textId="61170CD1" w:rsidR="00DB0C10" w:rsidRPr="00DB0C10" w:rsidRDefault="00DB0C10" w:rsidP="00D75750">
      <w:pPr>
        <w:pStyle w:val="Normlnywebov"/>
        <w:numPr>
          <w:ilvl w:val="0"/>
          <w:numId w:val="6"/>
        </w:numPr>
        <w:spacing w:before="0" w:beforeAutospacing="0" w:after="0" w:afterAutospacing="0"/>
        <w:ind w:left="1066" w:hanging="357"/>
        <w:jc w:val="both"/>
        <w:rPr>
          <w:i/>
        </w:rPr>
      </w:pPr>
      <w:r w:rsidRPr="00DB0C10">
        <w:rPr>
          <w:i/>
        </w:rPr>
        <w:t>11/2014 Rokovací poriadok Vedeckej rady Trnavskej univerzity v</w:t>
      </w:r>
      <w:r w:rsidR="00240F75">
        <w:rPr>
          <w:i/>
        </w:rPr>
        <w:t> </w:t>
      </w:r>
      <w:r w:rsidRPr="00DB0C10">
        <w:rPr>
          <w:i/>
        </w:rPr>
        <w:t>Trnave v</w:t>
      </w:r>
      <w:r w:rsidR="00240F75">
        <w:rPr>
          <w:i/>
        </w:rPr>
        <w:t> </w:t>
      </w:r>
      <w:r w:rsidRPr="00DB0C10">
        <w:rPr>
          <w:i/>
        </w:rPr>
        <w:t>znení Dodatku č. 1 k</w:t>
      </w:r>
      <w:r w:rsidR="00240F75">
        <w:rPr>
          <w:i/>
        </w:rPr>
        <w:t> </w:t>
      </w:r>
      <w:r w:rsidRPr="00DB0C10">
        <w:rPr>
          <w:i/>
        </w:rPr>
        <w:t>Rokovaciemu poriadku Vedeckej rady Trnavskej univerzity v</w:t>
      </w:r>
      <w:r w:rsidR="00240F75">
        <w:rPr>
          <w:i/>
        </w:rPr>
        <w:t> </w:t>
      </w:r>
      <w:r w:rsidRPr="00DB0C10">
        <w:rPr>
          <w:i/>
        </w:rPr>
        <w:t>Trnav</w:t>
      </w:r>
      <w:r w:rsidR="00E12A6B">
        <w:rPr>
          <w:i/>
        </w:rPr>
        <w:t>e</w:t>
      </w:r>
    </w:p>
    <w:p w14:paraId="6CD78427" w14:textId="236F10B1" w:rsidR="00DB0C10" w:rsidRDefault="00DB0C10" w:rsidP="00D75750">
      <w:pPr>
        <w:pStyle w:val="Normlnywebov"/>
        <w:numPr>
          <w:ilvl w:val="0"/>
          <w:numId w:val="6"/>
        </w:numPr>
        <w:spacing w:before="0" w:beforeAutospacing="0" w:after="0" w:afterAutospacing="0"/>
        <w:ind w:left="1066" w:hanging="357"/>
        <w:jc w:val="both"/>
        <w:rPr>
          <w:i/>
        </w:rPr>
      </w:pPr>
      <w:r w:rsidRPr="00DB0C10">
        <w:rPr>
          <w:i/>
        </w:rPr>
        <w:t>19/2013 Zásady Trnavskej univerzity v</w:t>
      </w:r>
      <w:r w:rsidR="00240F75">
        <w:rPr>
          <w:i/>
        </w:rPr>
        <w:t> </w:t>
      </w:r>
      <w:r w:rsidRPr="00DB0C10">
        <w:rPr>
          <w:i/>
        </w:rPr>
        <w:t>Trnave o</w:t>
      </w:r>
      <w:r w:rsidR="00240F75">
        <w:rPr>
          <w:i/>
        </w:rPr>
        <w:t> </w:t>
      </w:r>
      <w:r w:rsidRPr="00DB0C10">
        <w:rPr>
          <w:i/>
        </w:rPr>
        <w:t>postupe získavania vedecko-pedagogických titulov alebo umelecko-pedagogických titulov docent a</w:t>
      </w:r>
      <w:r w:rsidR="00240F75">
        <w:rPr>
          <w:i/>
        </w:rPr>
        <w:t> </w:t>
      </w:r>
      <w:r w:rsidRPr="00DB0C10">
        <w:rPr>
          <w:i/>
        </w:rPr>
        <w:t>profesor</w:t>
      </w:r>
    </w:p>
    <w:p w14:paraId="6C04E93B" w14:textId="0CCF9E5D" w:rsidR="00D63B19" w:rsidRPr="00D63B19" w:rsidRDefault="00D63B19" w:rsidP="00D75750">
      <w:pPr>
        <w:pStyle w:val="Normlnywebov"/>
        <w:numPr>
          <w:ilvl w:val="0"/>
          <w:numId w:val="6"/>
        </w:numPr>
        <w:spacing w:before="0" w:beforeAutospacing="0" w:after="0" w:afterAutospacing="0"/>
        <w:ind w:left="1066" w:hanging="357"/>
        <w:jc w:val="both"/>
        <w:rPr>
          <w:i/>
        </w:rPr>
      </w:pPr>
      <w:r w:rsidRPr="00DB0C10">
        <w:rPr>
          <w:i/>
        </w:rPr>
        <w:t>9/2010 Zásady a</w:t>
      </w:r>
      <w:r w:rsidR="00240F75">
        <w:rPr>
          <w:i/>
        </w:rPr>
        <w:t> </w:t>
      </w:r>
      <w:r w:rsidRPr="00DB0C10">
        <w:rPr>
          <w:i/>
        </w:rPr>
        <w:t>postup pri udeľovaní titulu „Doctor honoris causa“ na Trnavskej univerzite v</w:t>
      </w:r>
      <w:r w:rsidR="00240F75">
        <w:rPr>
          <w:i/>
        </w:rPr>
        <w:t> </w:t>
      </w:r>
      <w:r w:rsidRPr="00DB0C10">
        <w:rPr>
          <w:i/>
        </w:rPr>
        <w:t>Trnave</w:t>
      </w:r>
    </w:p>
    <w:p w14:paraId="22F5CF38" w14:textId="4EF69490" w:rsidR="00DB0C10" w:rsidRPr="00DB0C10" w:rsidRDefault="00DB0C10" w:rsidP="00D75750">
      <w:pPr>
        <w:pStyle w:val="Normlnywebov"/>
        <w:numPr>
          <w:ilvl w:val="0"/>
          <w:numId w:val="6"/>
        </w:numPr>
        <w:spacing w:before="0" w:beforeAutospacing="0" w:after="0" w:afterAutospacing="0"/>
        <w:ind w:left="1066" w:hanging="357"/>
        <w:jc w:val="both"/>
        <w:rPr>
          <w:i/>
        </w:rPr>
      </w:pPr>
      <w:r w:rsidRPr="00DB0C10">
        <w:rPr>
          <w:i/>
        </w:rPr>
        <w:t>2000 Zásady Trnavskej univerzity v</w:t>
      </w:r>
      <w:r w:rsidR="00240F75">
        <w:rPr>
          <w:i/>
        </w:rPr>
        <w:t> </w:t>
      </w:r>
      <w:r w:rsidRPr="00DB0C10">
        <w:rPr>
          <w:i/>
        </w:rPr>
        <w:t>Trnave o</w:t>
      </w:r>
      <w:r w:rsidR="00240F75">
        <w:rPr>
          <w:i/>
        </w:rPr>
        <w:t> </w:t>
      </w:r>
      <w:r w:rsidRPr="00DB0C10">
        <w:rPr>
          <w:i/>
        </w:rPr>
        <w:t xml:space="preserve">priznaní titulu </w:t>
      </w:r>
      <w:r w:rsidR="00240F75">
        <w:rPr>
          <w:i/>
        </w:rPr>
        <w:t>„</w:t>
      </w:r>
      <w:r w:rsidRPr="00DB0C10">
        <w:rPr>
          <w:i/>
        </w:rPr>
        <w:t>hosťujúci profesor</w:t>
      </w:r>
      <w:r w:rsidR="00240F75">
        <w:rPr>
          <w:i/>
        </w:rPr>
        <w:t>“</w:t>
      </w:r>
    </w:p>
    <w:p w14:paraId="130305FE" w14:textId="699D366D" w:rsidR="007D3371" w:rsidRDefault="007D3371" w:rsidP="007D3371">
      <w:pPr>
        <w:rPr>
          <w:rFonts w:ascii="Times New Roman" w:hAnsi="Times New Roman" w:cs="Times New Roman"/>
          <w:b/>
          <w:sz w:val="23"/>
          <w:szCs w:val="23"/>
        </w:rPr>
      </w:pPr>
    </w:p>
    <w:p w14:paraId="7AEBF863" w14:textId="16FCB071" w:rsidR="00302794" w:rsidRDefault="00D63B19" w:rsidP="00CE6270">
      <w:pPr>
        <w:spacing w:after="0"/>
        <w:ind w:left="709"/>
        <w:rPr>
          <w:rFonts w:ascii="Times New Roman" w:hAnsi="Times New Roman" w:cs="Times New Roman"/>
          <w:i/>
          <w:sz w:val="23"/>
          <w:szCs w:val="23"/>
        </w:rPr>
      </w:pPr>
      <w:r w:rsidRPr="00D63B19">
        <w:rPr>
          <w:rFonts w:ascii="Times New Roman" w:hAnsi="Times New Roman" w:cs="Times New Roman"/>
          <w:i/>
          <w:sz w:val="23"/>
          <w:szCs w:val="23"/>
        </w:rPr>
        <w:t>*</w:t>
      </w:r>
      <w:r w:rsidR="00302794">
        <w:rPr>
          <w:rFonts w:ascii="Times New Roman" w:hAnsi="Times New Roman" w:cs="Times New Roman"/>
          <w:i/>
          <w:sz w:val="23"/>
          <w:szCs w:val="23"/>
        </w:rPr>
        <w:t>novo-prijaté vnútorné predpisy v roku 2021</w:t>
      </w:r>
    </w:p>
    <w:p w14:paraId="4F3DE184" w14:textId="2FE5931E" w:rsidR="00D63B19" w:rsidRPr="00D63B19" w:rsidRDefault="00302794" w:rsidP="00CE6270">
      <w:pPr>
        <w:spacing w:after="0"/>
        <w:ind w:left="709"/>
        <w:rPr>
          <w:rFonts w:ascii="Times New Roman" w:hAnsi="Times New Roman" w:cs="Times New Roman"/>
          <w:i/>
          <w:sz w:val="23"/>
          <w:szCs w:val="23"/>
        </w:rPr>
      </w:pPr>
      <w:r>
        <w:rPr>
          <w:rFonts w:ascii="Times New Roman" w:hAnsi="Times New Roman" w:cs="Times New Roman"/>
          <w:i/>
          <w:sz w:val="23"/>
          <w:szCs w:val="23"/>
        </w:rPr>
        <w:t>**</w:t>
      </w:r>
      <w:r w:rsidR="00D63B19" w:rsidRPr="00D63B19">
        <w:rPr>
          <w:rFonts w:ascii="Times New Roman" w:hAnsi="Times New Roman" w:cs="Times New Roman"/>
          <w:i/>
          <w:sz w:val="23"/>
          <w:szCs w:val="23"/>
        </w:rPr>
        <w:t xml:space="preserve">v </w:t>
      </w:r>
      <w:r>
        <w:rPr>
          <w:rFonts w:ascii="Times New Roman" w:hAnsi="Times New Roman" w:cs="Times New Roman"/>
          <w:i/>
          <w:sz w:val="23"/>
          <w:szCs w:val="23"/>
        </w:rPr>
        <w:t>roku 202</w:t>
      </w:r>
      <w:r w:rsidR="00322B6D">
        <w:rPr>
          <w:rFonts w:ascii="Times New Roman" w:hAnsi="Times New Roman" w:cs="Times New Roman"/>
          <w:i/>
          <w:sz w:val="23"/>
          <w:szCs w:val="23"/>
        </w:rPr>
        <w:t>2</w:t>
      </w:r>
      <w:r>
        <w:rPr>
          <w:rFonts w:ascii="Times New Roman" w:hAnsi="Times New Roman" w:cs="Times New Roman"/>
          <w:i/>
          <w:sz w:val="23"/>
          <w:szCs w:val="23"/>
        </w:rPr>
        <w:t xml:space="preserve"> schválené</w:t>
      </w:r>
      <w:r w:rsidR="00D63B19" w:rsidRPr="00D63B19">
        <w:rPr>
          <w:rFonts w:ascii="Times New Roman" w:hAnsi="Times New Roman" w:cs="Times New Roman"/>
          <w:i/>
          <w:sz w:val="23"/>
          <w:szCs w:val="23"/>
        </w:rPr>
        <w:t>, v</w:t>
      </w:r>
      <w:r w:rsidR="00240F75">
        <w:rPr>
          <w:rFonts w:ascii="Times New Roman" w:hAnsi="Times New Roman" w:cs="Times New Roman"/>
          <w:i/>
          <w:sz w:val="23"/>
          <w:szCs w:val="23"/>
        </w:rPr>
        <w:t> </w:t>
      </w:r>
      <w:r w:rsidR="00D63B19" w:rsidRPr="00D63B19">
        <w:rPr>
          <w:rFonts w:ascii="Times New Roman" w:hAnsi="Times New Roman" w:cs="Times New Roman"/>
          <w:i/>
          <w:sz w:val="23"/>
          <w:szCs w:val="23"/>
        </w:rPr>
        <w:t>roku 2021 v</w:t>
      </w:r>
      <w:r w:rsidR="00240F75">
        <w:rPr>
          <w:rFonts w:ascii="Times New Roman" w:hAnsi="Times New Roman" w:cs="Times New Roman"/>
          <w:i/>
          <w:sz w:val="23"/>
          <w:szCs w:val="23"/>
        </w:rPr>
        <w:t> </w:t>
      </w:r>
      <w:r w:rsidR="00D63B19" w:rsidRPr="00D63B19">
        <w:rPr>
          <w:rFonts w:ascii="Times New Roman" w:hAnsi="Times New Roman" w:cs="Times New Roman"/>
          <w:i/>
          <w:sz w:val="23"/>
          <w:szCs w:val="23"/>
        </w:rPr>
        <w:t xml:space="preserve">príprave </w:t>
      </w:r>
    </w:p>
    <w:p w14:paraId="164D6483" w14:textId="77777777" w:rsidR="00D63B19" w:rsidRPr="002D5CA0" w:rsidRDefault="00D63B19" w:rsidP="007D3371">
      <w:pPr>
        <w:rPr>
          <w:rFonts w:ascii="Times New Roman" w:hAnsi="Times New Roman" w:cs="Times New Roman"/>
          <w:b/>
          <w:sz w:val="23"/>
          <w:szCs w:val="23"/>
        </w:rPr>
      </w:pPr>
    </w:p>
    <w:p w14:paraId="35D1E1B3" w14:textId="00403E78" w:rsidR="002F2241" w:rsidRPr="00C443B0" w:rsidRDefault="007D3371" w:rsidP="00CE6270">
      <w:pPr>
        <w:ind w:left="284" w:hanging="284"/>
        <w:rPr>
          <w:rFonts w:ascii="Times New Roman" w:hAnsi="Times New Roman" w:cs="Times New Roman"/>
          <w:b/>
          <w:sz w:val="23"/>
          <w:szCs w:val="23"/>
        </w:rPr>
      </w:pPr>
      <w:r w:rsidRPr="002D5CA0">
        <w:rPr>
          <w:rFonts w:ascii="Times New Roman" w:hAnsi="Times New Roman" w:cs="Times New Roman"/>
          <w:b/>
          <w:sz w:val="23"/>
          <w:szCs w:val="23"/>
        </w:rPr>
        <w:t>b</w:t>
      </w:r>
      <w:r w:rsidRPr="002D5CA0">
        <w:rPr>
          <w:rFonts w:ascii="Times New Roman" w:hAnsi="Times New Roman" w:cs="Times New Roman"/>
          <w:b/>
          <w:sz w:val="23"/>
          <w:szCs w:val="23"/>
          <w:lang w:val="en-US"/>
        </w:rPr>
        <w:t>) Kvalitatívne v</w:t>
      </w:r>
      <w:r w:rsidRPr="002D5CA0">
        <w:rPr>
          <w:rFonts w:ascii="Times New Roman" w:hAnsi="Times New Roman" w:cs="Times New Roman"/>
          <w:b/>
          <w:sz w:val="23"/>
          <w:szCs w:val="23"/>
        </w:rPr>
        <w:t>yhodnotenie úrovne zabezpečovania procesu</w:t>
      </w:r>
      <w:r>
        <w:rPr>
          <w:rFonts w:ascii="Times New Roman" w:hAnsi="Times New Roman" w:cs="Times New Roman"/>
          <w:b/>
          <w:sz w:val="23"/>
          <w:szCs w:val="23"/>
        </w:rPr>
        <w:t xml:space="preserve"> na TU</w:t>
      </w:r>
    </w:p>
    <w:p w14:paraId="05A41F23" w14:textId="24CA637C" w:rsidR="007C3D0A" w:rsidRPr="007511BB" w:rsidRDefault="007C3D0A" w:rsidP="007511BB">
      <w:pPr>
        <w:ind w:firstLine="709"/>
        <w:jc w:val="both"/>
        <w:rPr>
          <w:rFonts w:ascii="Times New Roman" w:hAnsi="Times New Roman" w:cs="Times New Roman"/>
          <w:color w:val="000000" w:themeColor="text1"/>
          <w:sz w:val="24"/>
          <w:szCs w:val="24"/>
        </w:rPr>
      </w:pPr>
      <w:r w:rsidRPr="007511BB">
        <w:rPr>
          <w:rFonts w:ascii="Times New Roman" w:hAnsi="Times New Roman" w:cs="Times New Roman"/>
          <w:color w:val="000000" w:themeColor="text1"/>
          <w:sz w:val="24"/>
          <w:szCs w:val="24"/>
        </w:rPr>
        <w:t>Úroveň zabezpečovani</w:t>
      </w:r>
      <w:r w:rsidR="00102108">
        <w:rPr>
          <w:rFonts w:ascii="Times New Roman" w:hAnsi="Times New Roman" w:cs="Times New Roman"/>
          <w:color w:val="000000" w:themeColor="text1"/>
          <w:sz w:val="24"/>
          <w:szCs w:val="24"/>
        </w:rPr>
        <w:t>a</w:t>
      </w:r>
      <w:r w:rsidRPr="007511BB">
        <w:rPr>
          <w:rFonts w:ascii="Times New Roman" w:hAnsi="Times New Roman" w:cs="Times New Roman"/>
          <w:color w:val="000000" w:themeColor="text1"/>
          <w:sz w:val="24"/>
          <w:szCs w:val="24"/>
        </w:rPr>
        <w:t xml:space="preserve"> procesu </w:t>
      </w:r>
      <w:r w:rsidRPr="007511BB">
        <w:rPr>
          <w:rFonts w:ascii="Times New Roman" w:hAnsi="Times New Roman" w:cs="Times New Roman"/>
          <w:sz w:val="24"/>
          <w:szCs w:val="24"/>
        </w:rPr>
        <w:t xml:space="preserve">II.C Hodnotenie osôb v súvislosti s akreditačnými požiadavkami na TU v Trnave </w:t>
      </w:r>
      <w:r w:rsidRPr="007511BB">
        <w:rPr>
          <w:rFonts w:ascii="Times New Roman" w:hAnsi="Times New Roman" w:cs="Times New Roman"/>
          <w:color w:val="000000" w:themeColor="text1"/>
          <w:sz w:val="24"/>
          <w:szCs w:val="24"/>
        </w:rPr>
        <w:t xml:space="preserve">v roku 2021 v ukazovateli II.C.1. (prvý stupeň) </w:t>
      </w:r>
      <w:r w:rsidRPr="007511BB">
        <w:rPr>
          <w:rFonts w:ascii="Times New Roman" w:hAnsi="Times New Roman" w:cs="Times New Roman"/>
          <w:color w:val="000000"/>
          <w:sz w:val="24"/>
          <w:szCs w:val="24"/>
        </w:rPr>
        <w:t>kvality výskumnej činnosti</w:t>
      </w:r>
      <w:r w:rsidRPr="007511BB">
        <w:rPr>
          <w:rFonts w:ascii="Times New Roman" w:hAnsi="Times New Roman" w:cs="Times New Roman"/>
          <w:color w:val="000000" w:themeColor="text1"/>
          <w:sz w:val="24"/>
          <w:szCs w:val="24"/>
        </w:rPr>
        <w:t xml:space="preserve"> výrazne prekračuje prahovú hodnotu stanoveného štandardu o 81%, v ukazovateli II.C.1. (druhý stupeň) </w:t>
      </w:r>
      <w:r w:rsidRPr="007511BB">
        <w:rPr>
          <w:rFonts w:ascii="Times New Roman" w:hAnsi="Times New Roman" w:cs="Times New Roman"/>
          <w:color w:val="000000"/>
          <w:sz w:val="24"/>
          <w:szCs w:val="24"/>
        </w:rPr>
        <w:t>kvality výskumnej činnosti</w:t>
      </w:r>
      <w:r w:rsidRPr="007511BB">
        <w:rPr>
          <w:rFonts w:ascii="Times New Roman" w:hAnsi="Times New Roman" w:cs="Times New Roman"/>
          <w:color w:val="000000" w:themeColor="text1"/>
          <w:sz w:val="24"/>
          <w:szCs w:val="24"/>
        </w:rPr>
        <w:t xml:space="preserve"> výrazne prekračuje prahovú hodnotu stanoveného štandardu o 30% a v ukazovateli II.C.1. (tretí stupeň) </w:t>
      </w:r>
      <w:r w:rsidRPr="007511BB">
        <w:rPr>
          <w:rFonts w:ascii="Times New Roman" w:hAnsi="Times New Roman" w:cs="Times New Roman"/>
          <w:color w:val="000000"/>
          <w:sz w:val="24"/>
          <w:szCs w:val="24"/>
        </w:rPr>
        <w:t>kvality výskumnej činnosti</w:t>
      </w:r>
      <w:r w:rsidRPr="007511BB">
        <w:rPr>
          <w:rFonts w:ascii="Times New Roman" w:hAnsi="Times New Roman" w:cs="Times New Roman"/>
          <w:color w:val="000000" w:themeColor="text1"/>
          <w:sz w:val="24"/>
          <w:szCs w:val="24"/>
        </w:rPr>
        <w:t xml:space="preserve"> prekračuje prahovú hodnotu stanoveného štandardu mierne o 1%, a plní tak stanovené úrovne s dosahom na vyššiu kvalitu vedeckovýskumného profilu personálneho zabezpečenia vo vymedzených oblastiach posudzovania. </w:t>
      </w:r>
    </w:p>
    <w:p w14:paraId="044B387E" w14:textId="78201064" w:rsidR="007C3D0A" w:rsidRPr="00EA63A5" w:rsidRDefault="007C3D0A" w:rsidP="007511BB">
      <w:pPr>
        <w:ind w:firstLine="709"/>
        <w:jc w:val="both"/>
        <w:rPr>
          <w:rFonts w:ascii="Times New Roman" w:hAnsi="Times New Roman" w:cs="Times New Roman"/>
          <w:color w:val="000000" w:themeColor="text1"/>
          <w:sz w:val="24"/>
          <w:szCs w:val="24"/>
        </w:rPr>
      </w:pPr>
      <w:r w:rsidRPr="007511BB">
        <w:rPr>
          <w:rFonts w:ascii="Times New Roman" w:eastAsia="Calibri" w:hAnsi="Times New Roman" w:cs="Times New Roman"/>
          <w:color w:val="000000" w:themeColor="text1"/>
          <w:sz w:val="24"/>
          <w:szCs w:val="24"/>
        </w:rPr>
        <w:t>Úroveň výstupov sledovaného procesu na základe vyhodnotených ukazovateľov prebiehal v rámci novo utvoreného legislatívneho prostredia so zámerom jeho zosúladenia so štandardami SAAVŠ v oblasti tvorivej činnosti univerzity. V jeho pôsobnosti sa tak zabezpečilo plnenie uvedených štandardov a ich špecifík s kvalitatívnou definíciou. Toto prostredie efektívne zabezpečuje kompetentné a transparentné postupy pri ich napĺňaní a dosahovaní stanovených prahových hodnôt.</w:t>
      </w:r>
    </w:p>
    <w:p w14:paraId="03CE962F" w14:textId="00998B2E" w:rsidR="00C443B0" w:rsidRDefault="00C443B0" w:rsidP="00AE1067">
      <w:pPr>
        <w:rPr>
          <w:rFonts w:ascii="Times New Roman" w:hAnsi="Times New Roman" w:cs="Times New Roman"/>
          <w:sz w:val="24"/>
          <w:szCs w:val="24"/>
        </w:rPr>
      </w:pPr>
    </w:p>
    <w:p w14:paraId="1D7D05F5" w14:textId="605A3BDB" w:rsidR="00CE6270" w:rsidRDefault="00CE6270" w:rsidP="00AE1067">
      <w:pPr>
        <w:rPr>
          <w:rFonts w:ascii="Times New Roman" w:hAnsi="Times New Roman" w:cs="Times New Roman"/>
          <w:sz w:val="24"/>
          <w:szCs w:val="24"/>
        </w:rPr>
      </w:pPr>
    </w:p>
    <w:p w14:paraId="00B71A37" w14:textId="5F56E788" w:rsidR="00CE6270" w:rsidRDefault="00CE6270" w:rsidP="00AE1067">
      <w:pPr>
        <w:rPr>
          <w:rFonts w:ascii="Times New Roman" w:hAnsi="Times New Roman" w:cs="Times New Roman"/>
          <w:sz w:val="24"/>
          <w:szCs w:val="24"/>
        </w:rPr>
      </w:pPr>
    </w:p>
    <w:p w14:paraId="23FD2FCD" w14:textId="659259A0" w:rsidR="00CE6270" w:rsidRDefault="00CE6270" w:rsidP="00AE1067">
      <w:pPr>
        <w:rPr>
          <w:rFonts w:ascii="Times New Roman" w:hAnsi="Times New Roman" w:cs="Times New Roman"/>
          <w:sz w:val="24"/>
          <w:szCs w:val="24"/>
        </w:rPr>
      </w:pPr>
    </w:p>
    <w:p w14:paraId="3A854CC8" w14:textId="77777777" w:rsidR="00CE6270" w:rsidRPr="00EA63A5" w:rsidRDefault="00CE6270" w:rsidP="00AE1067">
      <w:pPr>
        <w:rPr>
          <w:rFonts w:ascii="Times New Roman" w:hAnsi="Times New Roman" w:cs="Times New Roman"/>
          <w:sz w:val="24"/>
          <w:szCs w:val="24"/>
        </w:rPr>
      </w:pPr>
    </w:p>
    <w:p w14:paraId="0892E509" w14:textId="5D1A426C" w:rsidR="009B408F" w:rsidRPr="00AE1067" w:rsidRDefault="00727830" w:rsidP="00BD4598">
      <w:pPr>
        <w:pStyle w:val="Nadpis3"/>
        <w:shd w:val="clear" w:color="auto" w:fill="E7E6E6" w:themeFill="background2"/>
        <w:jc w:val="both"/>
        <w:rPr>
          <w:rFonts w:ascii="Times New Roman" w:hAnsi="Times New Roman" w:cs="Times New Roman"/>
          <w:b/>
          <w:color w:val="auto"/>
        </w:rPr>
      </w:pPr>
      <w:bookmarkStart w:id="38" w:name="_Toc101435181"/>
      <w:r>
        <w:rPr>
          <w:rFonts w:ascii="Times New Roman" w:hAnsi="Times New Roman" w:cs="Times New Roman"/>
          <w:b/>
          <w:color w:val="auto"/>
        </w:rPr>
        <w:lastRenderedPageBreak/>
        <w:t>PROCES</w:t>
      </w:r>
      <w:r w:rsidRPr="00AE1067">
        <w:rPr>
          <w:rFonts w:ascii="Times New Roman" w:hAnsi="Times New Roman" w:cs="Times New Roman"/>
          <w:b/>
          <w:color w:val="auto"/>
        </w:rPr>
        <w:t xml:space="preserve"> </w:t>
      </w:r>
      <w:r w:rsidR="009B408F" w:rsidRPr="00AE1067">
        <w:rPr>
          <w:rFonts w:ascii="Times New Roman" w:hAnsi="Times New Roman" w:cs="Times New Roman"/>
          <w:b/>
          <w:color w:val="auto"/>
        </w:rPr>
        <w:t>II.D Predkladanie výstupov tvorivej činnosti a</w:t>
      </w:r>
      <w:r w:rsidR="00240F75">
        <w:rPr>
          <w:rFonts w:ascii="Times New Roman" w:hAnsi="Times New Roman" w:cs="Times New Roman"/>
          <w:b/>
          <w:color w:val="auto"/>
        </w:rPr>
        <w:t> </w:t>
      </w:r>
      <w:r w:rsidR="009B408F" w:rsidRPr="00AE1067">
        <w:rPr>
          <w:rFonts w:ascii="Times New Roman" w:hAnsi="Times New Roman" w:cs="Times New Roman"/>
          <w:b/>
          <w:color w:val="auto"/>
        </w:rPr>
        <w:t>ďalších podkladov na hodnotenie</w:t>
      </w:r>
      <w:bookmarkEnd w:id="38"/>
      <w:r w:rsidR="009B408F" w:rsidRPr="00AE1067">
        <w:rPr>
          <w:rFonts w:ascii="Times New Roman" w:hAnsi="Times New Roman" w:cs="Times New Roman"/>
          <w:b/>
          <w:color w:val="auto"/>
        </w:rPr>
        <w:tab/>
      </w:r>
    </w:p>
    <w:p w14:paraId="6C8714F5" w14:textId="51BADF9D" w:rsidR="00AE1067" w:rsidRDefault="00AE1067" w:rsidP="00AE1067"/>
    <w:p w14:paraId="5F7D4B81" w14:textId="53730672" w:rsidR="00D63B19" w:rsidRPr="00BD4598" w:rsidRDefault="00D63B19" w:rsidP="00CE6270">
      <w:pPr>
        <w:spacing w:after="240" w:line="360" w:lineRule="auto"/>
        <w:jc w:val="both"/>
        <w:rPr>
          <w:rFonts w:ascii="Times New Roman" w:hAnsi="Times New Roman" w:cs="Times New Roman"/>
          <w:b/>
          <w:i/>
          <w:szCs w:val="24"/>
        </w:rPr>
      </w:pPr>
      <w:r w:rsidRPr="00BD4598">
        <w:rPr>
          <w:rFonts w:ascii="Times New Roman" w:hAnsi="Times New Roman" w:cs="Times New Roman"/>
          <w:b/>
          <w:sz w:val="23"/>
          <w:szCs w:val="23"/>
        </w:rPr>
        <w:t>Kvantitatívne vyhodnotenie procesu</w:t>
      </w:r>
    </w:p>
    <w:tbl>
      <w:tblPr>
        <w:tblStyle w:val="Mriekatabuky"/>
        <w:tblW w:w="5000" w:type="pct"/>
        <w:tblLook w:val="04A0" w:firstRow="1" w:lastRow="0" w:firstColumn="1" w:lastColumn="0" w:noHBand="0" w:noVBand="1"/>
      </w:tblPr>
      <w:tblGrid>
        <w:gridCol w:w="792"/>
        <w:gridCol w:w="2489"/>
        <w:gridCol w:w="1249"/>
        <w:gridCol w:w="1445"/>
        <w:gridCol w:w="1779"/>
        <w:gridCol w:w="1308"/>
      </w:tblGrid>
      <w:tr w:rsidR="00D63B19" w:rsidRPr="002D5CA0" w14:paraId="1202FEF8" w14:textId="77777777" w:rsidTr="00053291">
        <w:tc>
          <w:tcPr>
            <w:tcW w:w="388" w:type="pct"/>
          </w:tcPr>
          <w:p w14:paraId="64C68082" w14:textId="77777777" w:rsidR="00D63B19" w:rsidRPr="002D5CA0" w:rsidRDefault="00D63B19" w:rsidP="00053291">
            <w:pPr>
              <w:pStyle w:val="Odsekzoznamu"/>
              <w:ind w:left="0"/>
              <w:jc w:val="both"/>
              <w:rPr>
                <w:rFonts w:ascii="Times New Roman" w:hAnsi="Times New Roman" w:cs="Times New Roman"/>
                <w:b w:val="0"/>
                <w:i/>
                <w:color w:val="auto"/>
              </w:rPr>
            </w:pPr>
            <w:r w:rsidRPr="002D5CA0">
              <w:rPr>
                <w:rFonts w:ascii="Times New Roman" w:hAnsi="Times New Roman" w:cs="Times New Roman"/>
                <w:i/>
                <w:color w:val="auto"/>
              </w:rPr>
              <w:t>Kód</w:t>
            </w:r>
          </w:p>
        </w:tc>
        <w:tc>
          <w:tcPr>
            <w:tcW w:w="1383" w:type="pct"/>
          </w:tcPr>
          <w:p w14:paraId="2E3CE39A" w14:textId="77777777" w:rsidR="00D63B19" w:rsidRPr="002D5CA0" w:rsidRDefault="00D63B19" w:rsidP="00053291">
            <w:pPr>
              <w:pStyle w:val="Odsekzoznamu"/>
              <w:ind w:left="0"/>
              <w:jc w:val="both"/>
              <w:rPr>
                <w:rFonts w:ascii="Times New Roman" w:hAnsi="Times New Roman" w:cs="Times New Roman"/>
                <w:i/>
                <w:color w:val="auto"/>
              </w:rPr>
            </w:pPr>
            <w:r w:rsidRPr="002D5CA0">
              <w:rPr>
                <w:rFonts w:ascii="Times New Roman" w:hAnsi="Times New Roman" w:cs="Times New Roman"/>
                <w:i/>
                <w:color w:val="auto"/>
              </w:rPr>
              <w:t xml:space="preserve">Názov </w:t>
            </w:r>
          </w:p>
          <w:p w14:paraId="70F465C1" w14:textId="77777777" w:rsidR="00D63B19" w:rsidRPr="002D5CA0" w:rsidRDefault="00D63B19" w:rsidP="00053291">
            <w:pPr>
              <w:pStyle w:val="Odsekzoznamu"/>
              <w:ind w:left="0"/>
              <w:jc w:val="both"/>
              <w:rPr>
                <w:rFonts w:ascii="Times New Roman" w:hAnsi="Times New Roman" w:cs="Times New Roman"/>
                <w:i/>
                <w:color w:val="auto"/>
              </w:rPr>
            </w:pPr>
            <w:r w:rsidRPr="002D5CA0">
              <w:rPr>
                <w:rFonts w:ascii="Times New Roman" w:hAnsi="Times New Roman" w:cs="Times New Roman"/>
                <w:i/>
                <w:color w:val="auto"/>
              </w:rPr>
              <w:t>ukazovateľa</w:t>
            </w:r>
          </w:p>
        </w:tc>
        <w:tc>
          <w:tcPr>
            <w:tcW w:w="699" w:type="pct"/>
          </w:tcPr>
          <w:p w14:paraId="6AF0A302" w14:textId="77777777" w:rsidR="00D63B19" w:rsidRPr="002D5CA0" w:rsidRDefault="00D63B19" w:rsidP="00053291">
            <w:pPr>
              <w:pStyle w:val="Odsekzoznamu"/>
              <w:ind w:left="0"/>
              <w:jc w:val="both"/>
              <w:rPr>
                <w:rFonts w:ascii="Times New Roman" w:hAnsi="Times New Roman" w:cs="Times New Roman"/>
                <w:b w:val="0"/>
                <w:i/>
                <w:color w:val="auto"/>
              </w:rPr>
            </w:pPr>
            <w:r w:rsidRPr="002D5CA0">
              <w:rPr>
                <w:rFonts w:ascii="Times New Roman" w:hAnsi="Times New Roman" w:cs="Times New Roman"/>
                <w:i/>
                <w:color w:val="auto"/>
              </w:rPr>
              <w:t>Skutočná zistená hodnota</w:t>
            </w:r>
          </w:p>
        </w:tc>
        <w:tc>
          <w:tcPr>
            <w:tcW w:w="807" w:type="pct"/>
          </w:tcPr>
          <w:p w14:paraId="2CAA7458" w14:textId="77777777" w:rsidR="00D63B19" w:rsidRPr="002D5CA0" w:rsidRDefault="00D63B19" w:rsidP="00053291">
            <w:pPr>
              <w:pStyle w:val="Odsekzoznamu"/>
              <w:ind w:left="0"/>
              <w:rPr>
                <w:rFonts w:ascii="Times New Roman" w:hAnsi="Times New Roman" w:cs="Times New Roman"/>
                <w:b w:val="0"/>
                <w:i/>
                <w:color w:val="auto"/>
              </w:rPr>
            </w:pPr>
            <w:r w:rsidRPr="002D5CA0">
              <w:rPr>
                <w:rFonts w:ascii="Times New Roman" w:hAnsi="Times New Roman" w:cs="Times New Roman"/>
                <w:i/>
                <w:color w:val="auto"/>
              </w:rPr>
              <w:t>Štandard pre</w:t>
            </w:r>
            <w:r w:rsidRPr="002D5CA0">
              <w:rPr>
                <w:rFonts w:ascii="Times New Roman" w:hAnsi="Times New Roman" w:cs="Times New Roman"/>
                <w:i/>
                <w:color w:val="auto"/>
              </w:rPr>
              <w:br/>
              <w:t>daný ukazovateľ</w:t>
            </w:r>
          </w:p>
        </w:tc>
        <w:tc>
          <w:tcPr>
            <w:tcW w:w="991" w:type="pct"/>
          </w:tcPr>
          <w:p w14:paraId="223E2E1C" w14:textId="77777777" w:rsidR="00D63B19" w:rsidRPr="002D5CA0" w:rsidRDefault="00D63B19" w:rsidP="00053291">
            <w:pPr>
              <w:pStyle w:val="Odsekzoznamu"/>
              <w:ind w:left="0"/>
              <w:rPr>
                <w:rFonts w:ascii="Times New Roman" w:hAnsi="Times New Roman" w:cs="Times New Roman"/>
                <w:b w:val="0"/>
                <w:i/>
                <w:color w:val="auto"/>
              </w:rPr>
            </w:pPr>
            <w:r w:rsidRPr="002D5CA0">
              <w:rPr>
                <w:rFonts w:ascii="Times New Roman" w:hAnsi="Times New Roman" w:cs="Times New Roman"/>
                <w:i/>
                <w:color w:val="auto"/>
              </w:rPr>
              <w:t>Miera plnenia P  v %</w:t>
            </w:r>
            <w:r w:rsidRPr="002D5CA0">
              <w:rPr>
                <w:rFonts w:ascii="Times New Roman" w:hAnsi="Times New Roman" w:cs="Times New Roman"/>
                <w:i/>
                <w:color w:val="auto"/>
              </w:rPr>
              <w:br/>
              <w:t>(Výsledok vyhodnotenia)</w:t>
            </w:r>
          </w:p>
        </w:tc>
        <w:tc>
          <w:tcPr>
            <w:tcW w:w="731" w:type="pct"/>
          </w:tcPr>
          <w:p w14:paraId="467BAF5B" w14:textId="77777777" w:rsidR="00D63B19" w:rsidRPr="002D5CA0" w:rsidRDefault="00D63B19" w:rsidP="00053291">
            <w:pPr>
              <w:pStyle w:val="Odsekzoznamu"/>
              <w:ind w:left="0"/>
              <w:jc w:val="both"/>
              <w:rPr>
                <w:rFonts w:ascii="Times New Roman" w:hAnsi="Times New Roman" w:cs="Times New Roman"/>
                <w:b w:val="0"/>
                <w:i/>
                <w:color w:val="auto"/>
              </w:rPr>
            </w:pPr>
            <w:r w:rsidRPr="002D5CA0">
              <w:rPr>
                <w:rFonts w:ascii="Times New Roman" w:hAnsi="Times New Roman" w:cs="Times New Roman"/>
                <w:i/>
                <w:color w:val="auto"/>
              </w:rPr>
              <w:t xml:space="preserve">Hranica tolerancie </w:t>
            </w:r>
          </w:p>
        </w:tc>
      </w:tr>
      <w:tr w:rsidR="00EA36E1" w:rsidRPr="002D5CA0" w14:paraId="4B41CCA7" w14:textId="77777777" w:rsidTr="00EA63A5">
        <w:tc>
          <w:tcPr>
            <w:tcW w:w="388" w:type="pct"/>
            <w:shd w:val="clear" w:color="auto" w:fill="auto"/>
          </w:tcPr>
          <w:p w14:paraId="17FC1975" w14:textId="17053B6F" w:rsidR="00EA36E1" w:rsidRPr="00BD4598" w:rsidRDefault="00EA36E1" w:rsidP="00EA36E1">
            <w:pPr>
              <w:jc w:val="both"/>
              <w:rPr>
                <w:rFonts w:ascii="Times New Roman" w:hAnsi="Times New Roman" w:cs="Times New Roman"/>
                <w:b/>
                <w:bCs/>
                <w:sz w:val="23"/>
                <w:szCs w:val="23"/>
              </w:rPr>
            </w:pPr>
            <w:r w:rsidRPr="00BD4598">
              <w:rPr>
                <w:rFonts w:ascii="Times New Roman" w:hAnsi="Times New Roman" w:cs="Times New Roman"/>
                <w:b/>
                <w:sz w:val="23"/>
                <w:szCs w:val="23"/>
              </w:rPr>
              <w:t>II.D.1</w:t>
            </w:r>
          </w:p>
        </w:tc>
        <w:tc>
          <w:tcPr>
            <w:tcW w:w="1383" w:type="pct"/>
          </w:tcPr>
          <w:p w14:paraId="3D695B2C" w14:textId="7ECB1BC0" w:rsidR="00EA36E1" w:rsidRPr="00BD4598" w:rsidRDefault="00EA36E1" w:rsidP="00EA36E1">
            <w:pPr>
              <w:jc w:val="center"/>
              <w:rPr>
                <w:rFonts w:ascii="Times New Roman" w:hAnsi="Times New Roman" w:cs="Times New Roman"/>
                <w:sz w:val="23"/>
                <w:szCs w:val="23"/>
              </w:rPr>
            </w:pPr>
            <w:r w:rsidRPr="00BD4598">
              <w:rPr>
                <w:rFonts w:ascii="Times New Roman" w:hAnsi="Times New Roman" w:cs="Times New Roman"/>
                <w:sz w:val="23"/>
                <w:szCs w:val="23"/>
              </w:rPr>
              <w:t>Úspešnosť monografií v</w:t>
            </w:r>
            <w:r w:rsidR="00240F75" w:rsidRPr="00BD4598">
              <w:rPr>
                <w:rFonts w:ascii="Times New Roman" w:hAnsi="Times New Roman" w:cs="Times New Roman"/>
                <w:sz w:val="23"/>
                <w:szCs w:val="23"/>
              </w:rPr>
              <w:t> </w:t>
            </w:r>
            <w:r w:rsidRPr="00BD4598">
              <w:rPr>
                <w:rFonts w:ascii="Times New Roman" w:hAnsi="Times New Roman" w:cs="Times New Roman"/>
                <w:sz w:val="23"/>
                <w:szCs w:val="23"/>
              </w:rPr>
              <w:t>NORDIC LIST</w:t>
            </w:r>
          </w:p>
        </w:tc>
        <w:tc>
          <w:tcPr>
            <w:tcW w:w="699" w:type="pct"/>
            <w:shd w:val="clear" w:color="auto" w:fill="auto"/>
          </w:tcPr>
          <w:p w14:paraId="0DDB6D45" w14:textId="08394A6B" w:rsidR="00EA36E1" w:rsidRPr="00BD4598" w:rsidRDefault="008F4418" w:rsidP="00EA36E1">
            <w:pPr>
              <w:jc w:val="center"/>
              <w:rPr>
                <w:rFonts w:ascii="Times New Roman" w:hAnsi="Times New Roman" w:cs="Times New Roman"/>
                <w:sz w:val="23"/>
                <w:szCs w:val="23"/>
              </w:rPr>
            </w:pPr>
            <w:r>
              <w:rPr>
                <w:rFonts w:ascii="Times New Roman" w:hAnsi="Times New Roman" w:cs="Times New Roman"/>
                <w:sz w:val="23"/>
                <w:szCs w:val="23"/>
              </w:rPr>
              <w:t>N/A</w:t>
            </w:r>
          </w:p>
        </w:tc>
        <w:tc>
          <w:tcPr>
            <w:tcW w:w="807" w:type="pct"/>
            <w:shd w:val="clear" w:color="auto" w:fill="auto"/>
          </w:tcPr>
          <w:p w14:paraId="35FBB214" w14:textId="60C24034" w:rsidR="00EA36E1" w:rsidRPr="00BD4598" w:rsidRDefault="004D7193" w:rsidP="00EA36E1">
            <w:pPr>
              <w:jc w:val="center"/>
              <w:rPr>
                <w:rFonts w:ascii="Times New Roman" w:hAnsi="Times New Roman" w:cs="Times New Roman"/>
                <w:sz w:val="23"/>
                <w:szCs w:val="23"/>
              </w:rPr>
            </w:pPr>
            <w:r w:rsidRPr="00BD4598">
              <w:rPr>
                <w:rFonts w:ascii="Times New Roman" w:hAnsi="Times New Roman" w:cs="Times New Roman"/>
                <w:i/>
                <w:sz w:val="23"/>
                <w:szCs w:val="23"/>
              </w:rPr>
              <w:t>n</w:t>
            </w:r>
            <w:r w:rsidR="005D2F44" w:rsidRPr="00BD4598">
              <w:rPr>
                <w:rFonts w:ascii="Times New Roman" w:hAnsi="Times New Roman" w:cs="Times New Roman"/>
                <w:i/>
                <w:sz w:val="23"/>
                <w:szCs w:val="23"/>
              </w:rPr>
              <w:t>ie je stanovený</w:t>
            </w:r>
          </w:p>
        </w:tc>
        <w:tc>
          <w:tcPr>
            <w:tcW w:w="991" w:type="pct"/>
            <w:shd w:val="clear" w:color="auto" w:fill="auto"/>
          </w:tcPr>
          <w:p w14:paraId="13EB8415" w14:textId="5AF829F0" w:rsidR="00EA36E1" w:rsidRPr="008F4418" w:rsidRDefault="008F4418" w:rsidP="00EA36E1">
            <w:pPr>
              <w:jc w:val="center"/>
              <w:rPr>
                <w:rFonts w:ascii="Times New Roman" w:hAnsi="Times New Roman" w:cs="Times New Roman"/>
                <w:b/>
                <w:i/>
                <w:sz w:val="23"/>
                <w:szCs w:val="23"/>
              </w:rPr>
            </w:pPr>
            <w:r w:rsidRPr="008F4418">
              <w:rPr>
                <w:rFonts w:ascii="Times New Roman" w:hAnsi="Times New Roman" w:cs="Times New Roman"/>
                <w:b/>
                <w:i/>
                <w:sz w:val="23"/>
                <w:szCs w:val="23"/>
              </w:rPr>
              <w:t>pre rok 2021 nevyhodnotené</w:t>
            </w:r>
          </w:p>
        </w:tc>
        <w:tc>
          <w:tcPr>
            <w:tcW w:w="731" w:type="pct"/>
            <w:shd w:val="clear" w:color="auto" w:fill="auto"/>
          </w:tcPr>
          <w:p w14:paraId="4D36D2CC" w14:textId="03A5CB0E" w:rsidR="00EA36E1" w:rsidRPr="00BD4598" w:rsidRDefault="00EA36E1" w:rsidP="00EA36E1">
            <w:pPr>
              <w:pStyle w:val="Odsekzoznamu"/>
              <w:ind w:left="0"/>
              <w:jc w:val="center"/>
              <w:rPr>
                <w:rFonts w:ascii="Times New Roman" w:hAnsi="Times New Roman" w:cs="Times New Roman"/>
                <w:b w:val="0"/>
                <w:color w:val="auto"/>
                <w:sz w:val="23"/>
                <w:szCs w:val="23"/>
              </w:rPr>
            </w:pPr>
            <w:r w:rsidRPr="00BD4598">
              <w:rPr>
                <w:rFonts w:ascii="Times New Roman" w:hAnsi="Times New Roman" w:cs="Times New Roman"/>
                <w:b w:val="0"/>
                <w:color w:val="auto"/>
                <w:sz w:val="23"/>
                <w:szCs w:val="23"/>
              </w:rPr>
              <w:t>70%</w:t>
            </w:r>
          </w:p>
        </w:tc>
      </w:tr>
      <w:tr w:rsidR="00EA36E1" w:rsidRPr="002D5CA0" w14:paraId="2D4A34E1" w14:textId="77777777" w:rsidTr="00053291">
        <w:tc>
          <w:tcPr>
            <w:tcW w:w="388" w:type="pct"/>
            <w:shd w:val="clear" w:color="auto" w:fill="auto"/>
          </w:tcPr>
          <w:p w14:paraId="0886ECEE" w14:textId="0A6B9B13" w:rsidR="00EA36E1" w:rsidRPr="00BD4598" w:rsidRDefault="00EA36E1" w:rsidP="00EA36E1">
            <w:pPr>
              <w:jc w:val="both"/>
              <w:rPr>
                <w:rFonts w:ascii="Times New Roman" w:hAnsi="Times New Roman" w:cs="Times New Roman"/>
                <w:b/>
                <w:bCs/>
                <w:sz w:val="23"/>
                <w:szCs w:val="23"/>
              </w:rPr>
            </w:pPr>
            <w:r w:rsidRPr="00BD4598">
              <w:rPr>
                <w:rFonts w:ascii="Times New Roman" w:hAnsi="Times New Roman" w:cs="Times New Roman"/>
                <w:b/>
                <w:sz w:val="23"/>
                <w:szCs w:val="23"/>
              </w:rPr>
              <w:t>II.D.2</w:t>
            </w:r>
          </w:p>
        </w:tc>
        <w:tc>
          <w:tcPr>
            <w:tcW w:w="1383" w:type="pct"/>
          </w:tcPr>
          <w:p w14:paraId="3B3C2567" w14:textId="50F49ADF" w:rsidR="00EA36E1" w:rsidRPr="00BD4598" w:rsidRDefault="00EA36E1" w:rsidP="00EA36E1">
            <w:pPr>
              <w:jc w:val="center"/>
              <w:rPr>
                <w:rFonts w:ascii="Times New Roman" w:hAnsi="Times New Roman" w:cs="Times New Roman"/>
                <w:sz w:val="23"/>
                <w:szCs w:val="23"/>
              </w:rPr>
            </w:pPr>
            <w:r w:rsidRPr="00BD4598">
              <w:rPr>
                <w:rFonts w:ascii="Times New Roman" w:hAnsi="Times New Roman" w:cs="Times New Roman"/>
                <w:sz w:val="23"/>
                <w:szCs w:val="23"/>
              </w:rPr>
              <w:t>Úspešnosť výstupov v</w:t>
            </w:r>
            <w:r w:rsidR="00240F75" w:rsidRPr="00BD4598">
              <w:rPr>
                <w:rFonts w:ascii="Times New Roman" w:hAnsi="Times New Roman" w:cs="Times New Roman"/>
                <w:sz w:val="23"/>
                <w:szCs w:val="23"/>
              </w:rPr>
              <w:t> </w:t>
            </w:r>
            <w:r w:rsidRPr="00BD4598">
              <w:rPr>
                <w:rFonts w:ascii="Times New Roman" w:hAnsi="Times New Roman" w:cs="Times New Roman"/>
                <w:sz w:val="23"/>
                <w:szCs w:val="23"/>
              </w:rPr>
              <w:t>databázach WOS, SCOPUS, CCC</w:t>
            </w:r>
          </w:p>
        </w:tc>
        <w:tc>
          <w:tcPr>
            <w:tcW w:w="699" w:type="pct"/>
            <w:shd w:val="clear" w:color="auto" w:fill="auto"/>
          </w:tcPr>
          <w:p w14:paraId="0D73AA13" w14:textId="05AE104F" w:rsidR="00EA36E1" w:rsidRPr="00BD4598" w:rsidRDefault="00EA36E1" w:rsidP="00EA36E1">
            <w:pPr>
              <w:jc w:val="center"/>
              <w:rPr>
                <w:rFonts w:ascii="Times New Roman" w:hAnsi="Times New Roman" w:cs="Times New Roman"/>
                <w:sz w:val="23"/>
                <w:szCs w:val="23"/>
              </w:rPr>
            </w:pPr>
            <w:r w:rsidRPr="00BD4598">
              <w:rPr>
                <w:rFonts w:ascii="Times New Roman" w:hAnsi="Times New Roman" w:cs="Times New Roman"/>
                <w:sz w:val="23"/>
                <w:szCs w:val="23"/>
              </w:rPr>
              <w:t>40,4%</w:t>
            </w:r>
          </w:p>
        </w:tc>
        <w:tc>
          <w:tcPr>
            <w:tcW w:w="807" w:type="pct"/>
            <w:shd w:val="clear" w:color="auto" w:fill="auto"/>
          </w:tcPr>
          <w:p w14:paraId="29506396" w14:textId="01B44F64" w:rsidR="00EA36E1" w:rsidRPr="00BD4598" w:rsidRDefault="00EA36E1" w:rsidP="00EA36E1">
            <w:pPr>
              <w:jc w:val="center"/>
              <w:rPr>
                <w:rFonts w:ascii="Times New Roman" w:hAnsi="Times New Roman" w:cs="Times New Roman"/>
                <w:sz w:val="23"/>
                <w:szCs w:val="23"/>
              </w:rPr>
            </w:pPr>
            <w:r w:rsidRPr="00BD4598">
              <w:rPr>
                <w:rFonts w:ascii="Times New Roman" w:hAnsi="Times New Roman" w:cs="Times New Roman"/>
                <w:sz w:val="23"/>
                <w:szCs w:val="23"/>
              </w:rPr>
              <w:t>33%</w:t>
            </w:r>
          </w:p>
        </w:tc>
        <w:tc>
          <w:tcPr>
            <w:tcW w:w="991" w:type="pct"/>
            <w:shd w:val="clear" w:color="auto" w:fill="auto"/>
          </w:tcPr>
          <w:p w14:paraId="0C092C50" w14:textId="7D5654A4" w:rsidR="00EA36E1" w:rsidRPr="00BD4598" w:rsidRDefault="00EA36E1" w:rsidP="00EA36E1">
            <w:pPr>
              <w:jc w:val="center"/>
              <w:rPr>
                <w:rFonts w:ascii="Times New Roman" w:hAnsi="Times New Roman" w:cs="Times New Roman"/>
                <w:b/>
                <w:sz w:val="23"/>
                <w:szCs w:val="23"/>
              </w:rPr>
            </w:pPr>
            <w:r w:rsidRPr="00BD4598">
              <w:rPr>
                <w:rFonts w:ascii="Times New Roman" w:hAnsi="Times New Roman" w:cs="Times New Roman"/>
                <w:b/>
                <w:sz w:val="23"/>
                <w:szCs w:val="23"/>
              </w:rPr>
              <w:t>123%</w:t>
            </w:r>
          </w:p>
        </w:tc>
        <w:tc>
          <w:tcPr>
            <w:tcW w:w="731" w:type="pct"/>
            <w:shd w:val="clear" w:color="auto" w:fill="auto"/>
          </w:tcPr>
          <w:p w14:paraId="56F5C317" w14:textId="73FA02F3" w:rsidR="00EA36E1" w:rsidRPr="00BD4598" w:rsidRDefault="00EA36E1" w:rsidP="00EA36E1">
            <w:pPr>
              <w:pStyle w:val="Odsekzoznamu"/>
              <w:ind w:left="0"/>
              <w:jc w:val="center"/>
              <w:rPr>
                <w:rFonts w:ascii="Times New Roman" w:hAnsi="Times New Roman" w:cs="Times New Roman"/>
                <w:b w:val="0"/>
                <w:color w:val="auto"/>
                <w:sz w:val="23"/>
                <w:szCs w:val="23"/>
              </w:rPr>
            </w:pPr>
            <w:r w:rsidRPr="00BD4598">
              <w:rPr>
                <w:rFonts w:ascii="Times New Roman" w:hAnsi="Times New Roman" w:cs="Times New Roman"/>
                <w:b w:val="0"/>
                <w:color w:val="auto"/>
                <w:sz w:val="23"/>
                <w:szCs w:val="23"/>
              </w:rPr>
              <w:t>70%</w:t>
            </w:r>
          </w:p>
        </w:tc>
      </w:tr>
    </w:tbl>
    <w:p w14:paraId="3654F5C4" w14:textId="77777777" w:rsidR="00D63B19" w:rsidRPr="002D5CA0" w:rsidRDefault="00D63B19" w:rsidP="00D63B19">
      <w:pPr>
        <w:jc w:val="both"/>
        <w:rPr>
          <w:rFonts w:ascii="Times New Roman" w:hAnsi="Times New Roman" w:cs="Times New Roman"/>
          <w:b/>
          <w:sz w:val="23"/>
          <w:szCs w:val="23"/>
        </w:rPr>
      </w:pPr>
    </w:p>
    <w:p w14:paraId="74652489" w14:textId="65A2118E" w:rsidR="00D63B19" w:rsidRPr="00BD4598" w:rsidRDefault="00345C41" w:rsidP="00CE6270">
      <w:pPr>
        <w:spacing w:after="240"/>
        <w:rPr>
          <w:rFonts w:ascii="Times New Roman" w:hAnsi="Times New Roman" w:cs="Times New Roman"/>
          <w:b/>
          <w:sz w:val="23"/>
          <w:szCs w:val="23"/>
        </w:rPr>
      </w:pPr>
      <w:r>
        <w:rPr>
          <w:rFonts w:ascii="Times New Roman" w:hAnsi="Times New Roman" w:cs="Times New Roman"/>
          <w:b/>
          <w:sz w:val="23"/>
          <w:szCs w:val="23"/>
        </w:rPr>
        <w:t>Kvalitatívne vyhodnotenie procesu</w:t>
      </w:r>
    </w:p>
    <w:p w14:paraId="67378EC8" w14:textId="77777777" w:rsidR="00D63B19" w:rsidRDefault="00D63B19" w:rsidP="00D63B19">
      <w:pPr>
        <w:ind w:left="284" w:hanging="284"/>
        <w:rPr>
          <w:rFonts w:ascii="Times New Roman" w:hAnsi="Times New Roman" w:cs="Times New Roman"/>
          <w:b/>
          <w:sz w:val="23"/>
          <w:szCs w:val="23"/>
        </w:rPr>
      </w:pPr>
      <w:r w:rsidRPr="002D5CA0">
        <w:rPr>
          <w:rFonts w:ascii="Times New Roman" w:hAnsi="Times New Roman" w:cs="Times New Roman"/>
          <w:b/>
          <w:sz w:val="23"/>
          <w:szCs w:val="23"/>
        </w:rPr>
        <w:t>a) Zoznam vnútorných predpisov, ktorými sa proces zabezpečuje</w:t>
      </w:r>
    </w:p>
    <w:p w14:paraId="596D87F7" w14:textId="2BB3A617" w:rsidR="00D63B19" w:rsidRDefault="003D7B7C" w:rsidP="007511BB">
      <w:pPr>
        <w:ind w:firstLine="709"/>
        <w:jc w:val="both"/>
        <w:rPr>
          <w:rFonts w:ascii="Times New Roman" w:hAnsi="Times New Roman" w:cs="Times New Roman"/>
          <w:sz w:val="24"/>
          <w:szCs w:val="24"/>
        </w:rPr>
      </w:pPr>
      <w:r>
        <w:rPr>
          <w:rFonts w:ascii="Times New Roman" w:hAnsi="Times New Roman" w:cs="Times New Roman"/>
          <w:sz w:val="24"/>
          <w:szCs w:val="24"/>
        </w:rPr>
        <w:t>Princípy a</w:t>
      </w:r>
      <w:r w:rsidR="00240F75">
        <w:rPr>
          <w:rFonts w:ascii="Times New Roman" w:hAnsi="Times New Roman" w:cs="Times New Roman"/>
          <w:sz w:val="24"/>
          <w:szCs w:val="24"/>
        </w:rPr>
        <w:t> </w:t>
      </w:r>
      <w:r>
        <w:rPr>
          <w:rFonts w:ascii="Times New Roman" w:hAnsi="Times New Roman" w:cs="Times New Roman"/>
          <w:sz w:val="24"/>
          <w:szCs w:val="24"/>
        </w:rPr>
        <w:t>pravidlá</w:t>
      </w:r>
      <w:r w:rsidR="00D63B19" w:rsidRPr="00225C94">
        <w:rPr>
          <w:rFonts w:ascii="Times New Roman" w:hAnsi="Times New Roman" w:cs="Times New Roman"/>
          <w:sz w:val="24"/>
          <w:szCs w:val="24"/>
        </w:rPr>
        <w:t xml:space="preserve"> pre zabezpečovanie procesu </w:t>
      </w:r>
      <w:r w:rsidR="00D63B19" w:rsidRPr="00AE1067">
        <w:rPr>
          <w:rFonts w:ascii="Times New Roman" w:hAnsi="Times New Roman" w:cs="Times New Roman"/>
          <w:b/>
        </w:rPr>
        <w:t>II.D Predkladanie výstupov tvorivej činnosti a</w:t>
      </w:r>
      <w:r w:rsidR="00240F75">
        <w:rPr>
          <w:rFonts w:ascii="Times New Roman" w:hAnsi="Times New Roman" w:cs="Times New Roman"/>
          <w:b/>
        </w:rPr>
        <w:t> </w:t>
      </w:r>
      <w:r w:rsidR="00D63B19" w:rsidRPr="00AE1067">
        <w:rPr>
          <w:rFonts w:ascii="Times New Roman" w:hAnsi="Times New Roman" w:cs="Times New Roman"/>
          <w:b/>
        </w:rPr>
        <w:t xml:space="preserve">ďalších podkladov na hodnotenie </w:t>
      </w:r>
      <w:r>
        <w:rPr>
          <w:rFonts w:ascii="Times New Roman" w:hAnsi="Times New Roman" w:cs="Times New Roman"/>
          <w:sz w:val="24"/>
          <w:szCs w:val="24"/>
        </w:rPr>
        <w:t>na TU v</w:t>
      </w:r>
      <w:r w:rsidR="00240F75">
        <w:rPr>
          <w:rFonts w:ascii="Times New Roman" w:hAnsi="Times New Roman" w:cs="Times New Roman"/>
          <w:sz w:val="24"/>
          <w:szCs w:val="24"/>
        </w:rPr>
        <w:t> </w:t>
      </w:r>
      <w:r>
        <w:rPr>
          <w:rFonts w:ascii="Times New Roman" w:hAnsi="Times New Roman" w:cs="Times New Roman"/>
          <w:sz w:val="24"/>
          <w:szCs w:val="24"/>
        </w:rPr>
        <w:t>Trnave boli v</w:t>
      </w:r>
      <w:r w:rsidR="00240F75">
        <w:rPr>
          <w:rFonts w:ascii="Times New Roman" w:hAnsi="Times New Roman" w:cs="Times New Roman"/>
          <w:sz w:val="24"/>
          <w:szCs w:val="24"/>
        </w:rPr>
        <w:t> </w:t>
      </w:r>
      <w:r>
        <w:rPr>
          <w:rFonts w:ascii="Times New Roman" w:hAnsi="Times New Roman" w:cs="Times New Roman"/>
          <w:sz w:val="24"/>
          <w:szCs w:val="24"/>
        </w:rPr>
        <w:t>roku 2021 ustanovené vnútornými predpismi:</w:t>
      </w:r>
    </w:p>
    <w:p w14:paraId="1B4A1B58" w14:textId="77C80F59" w:rsidR="00D63B19" w:rsidRPr="00D63B19" w:rsidRDefault="00D63B19" w:rsidP="00D75750">
      <w:pPr>
        <w:pStyle w:val="Normlnywebov"/>
        <w:numPr>
          <w:ilvl w:val="0"/>
          <w:numId w:val="6"/>
        </w:numPr>
        <w:spacing w:before="0" w:beforeAutospacing="0" w:after="60" w:afterAutospacing="0"/>
        <w:ind w:left="1066" w:hanging="357"/>
        <w:jc w:val="both"/>
        <w:rPr>
          <w:i/>
        </w:rPr>
      </w:pPr>
      <w:r w:rsidRPr="00D63B19">
        <w:rPr>
          <w:i/>
        </w:rPr>
        <w:t>11/2014 Rokovací poriadok Vedeckej rady Trnavskej univerzity v</w:t>
      </w:r>
      <w:r w:rsidR="00240F75">
        <w:rPr>
          <w:i/>
        </w:rPr>
        <w:t> </w:t>
      </w:r>
      <w:r w:rsidRPr="00D63B19">
        <w:rPr>
          <w:i/>
        </w:rPr>
        <w:t>Trnave v</w:t>
      </w:r>
      <w:r w:rsidR="00240F75">
        <w:rPr>
          <w:i/>
        </w:rPr>
        <w:t> </w:t>
      </w:r>
      <w:r w:rsidRPr="00D63B19">
        <w:rPr>
          <w:i/>
        </w:rPr>
        <w:t>znení Dodatku č. 1 k</w:t>
      </w:r>
      <w:r w:rsidR="00240F75">
        <w:rPr>
          <w:i/>
        </w:rPr>
        <w:t> </w:t>
      </w:r>
      <w:r w:rsidRPr="00D63B19">
        <w:rPr>
          <w:i/>
        </w:rPr>
        <w:t>Rokovaciemu poriadku Vedeckej rady Trnavskej univerzity v</w:t>
      </w:r>
      <w:r w:rsidR="00240F75">
        <w:rPr>
          <w:i/>
        </w:rPr>
        <w:t> </w:t>
      </w:r>
      <w:r w:rsidRPr="00D63B19">
        <w:rPr>
          <w:i/>
        </w:rPr>
        <w:t>Trnave</w:t>
      </w:r>
    </w:p>
    <w:p w14:paraId="0507B84B" w14:textId="318D7F7A" w:rsidR="00D63B19" w:rsidRPr="000538DF" w:rsidRDefault="00D63B19" w:rsidP="00D75750">
      <w:pPr>
        <w:pStyle w:val="Normlnywebov"/>
        <w:numPr>
          <w:ilvl w:val="0"/>
          <w:numId w:val="6"/>
        </w:numPr>
        <w:spacing w:before="0" w:beforeAutospacing="0" w:after="60" w:afterAutospacing="0"/>
        <w:ind w:left="1066" w:hanging="357"/>
        <w:jc w:val="both"/>
        <w:rPr>
          <w:i/>
        </w:rPr>
      </w:pPr>
      <w:r w:rsidRPr="00BD4598">
        <w:rPr>
          <w:b/>
          <w:i/>
        </w:rPr>
        <w:t> </w:t>
      </w:r>
      <w:r w:rsidRPr="000538DF">
        <w:rPr>
          <w:i/>
        </w:rPr>
        <w:t>4/2021 Dodatok č. 2 k</w:t>
      </w:r>
      <w:r w:rsidR="00240F75" w:rsidRPr="000538DF">
        <w:rPr>
          <w:i/>
        </w:rPr>
        <w:t> </w:t>
      </w:r>
      <w:r w:rsidRPr="000538DF">
        <w:rPr>
          <w:i/>
        </w:rPr>
        <w:t>Rokovaciemu poriadku Vedeckej rady Trnavskej univerzity</w:t>
      </w:r>
      <w:r w:rsidR="000538DF">
        <w:rPr>
          <w:i/>
        </w:rPr>
        <w:t>*</w:t>
      </w:r>
    </w:p>
    <w:p w14:paraId="1435C700" w14:textId="15687538" w:rsidR="00D63B19" w:rsidRPr="000538DF" w:rsidRDefault="00D63B19" w:rsidP="00D75750">
      <w:pPr>
        <w:pStyle w:val="Normlnywebov"/>
        <w:numPr>
          <w:ilvl w:val="0"/>
          <w:numId w:val="6"/>
        </w:numPr>
        <w:spacing w:before="0" w:beforeAutospacing="0" w:after="60" w:afterAutospacing="0"/>
        <w:ind w:left="1066" w:hanging="357"/>
        <w:jc w:val="both"/>
        <w:rPr>
          <w:i/>
        </w:rPr>
      </w:pPr>
      <w:r w:rsidRPr="000538DF">
        <w:rPr>
          <w:i/>
        </w:rPr>
        <w:t>7/2021 Štatút Rady pre vnútorné hodnotenie kvality vysokoškolského vzdelávania Trnavskej univerzity v</w:t>
      </w:r>
      <w:r w:rsidR="000538DF">
        <w:rPr>
          <w:i/>
        </w:rPr>
        <w:t> </w:t>
      </w:r>
      <w:r w:rsidRPr="000538DF">
        <w:rPr>
          <w:i/>
        </w:rPr>
        <w:t>Trnave</w:t>
      </w:r>
      <w:r w:rsidR="000538DF">
        <w:rPr>
          <w:i/>
        </w:rPr>
        <w:t>*</w:t>
      </w:r>
    </w:p>
    <w:p w14:paraId="6E2015DA" w14:textId="4DD4B57E" w:rsidR="00D63B19" w:rsidRPr="000538DF" w:rsidRDefault="00D63B19" w:rsidP="00D75750">
      <w:pPr>
        <w:pStyle w:val="Normlnywebov"/>
        <w:numPr>
          <w:ilvl w:val="0"/>
          <w:numId w:val="6"/>
        </w:numPr>
        <w:spacing w:before="0" w:beforeAutospacing="0" w:after="60" w:afterAutospacing="0"/>
        <w:ind w:left="1066" w:hanging="357"/>
        <w:jc w:val="both"/>
        <w:rPr>
          <w:i/>
        </w:rPr>
      </w:pPr>
      <w:r w:rsidRPr="000538DF">
        <w:rPr>
          <w:i/>
        </w:rPr>
        <w:t>2021 (bez č.) Rokovací poriadok Rady pre vnútorné hodnotenie kvality vysokoškolského vzdelávania Trnavskej univerzity v</w:t>
      </w:r>
      <w:r w:rsidR="000538DF">
        <w:rPr>
          <w:i/>
        </w:rPr>
        <w:t> </w:t>
      </w:r>
      <w:r w:rsidRPr="000538DF">
        <w:rPr>
          <w:i/>
        </w:rPr>
        <w:t>Trnave</w:t>
      </w:r>
      <w:r w:rsidR="000538DF">
        <w:rPr>
          <w:i/>
        </w:rPr>
        <w:t>*</w:t>
      </w:r>
    </w:p>
    <w:p w14:paraId="5FF337A4" w14:textId="36F4D8EC" w:rsidR="00D63B19" w:rsidRPr="000538DF" w:rsidRDefault="00D63B19" w:rsidP="00D75750">
      <w:pPr>
        <w:pStyle w:val="Normlnywebov"/>
        <w:numPr>
          <w:ilvl w:val="0"/>
          <w:numId w:val="6"/>
        </w:numPr>
        <w:spacing w:before="0" w:beforeAutospacing="0" w:after="60" w:afterAutospacing="0"/>
        <w:ind w:left="1066" w:hanging="357"/>
        <w:jc w:val="both"/>
        <w:rPr>
          <w:i/>
        </w:rPr>
      </w:pPr>
      <w:r w:rsidRPr="000538DF">
        <w:rPr>
          <w:i/>
        </w:rPr>
        <w:t>16/2021 Vnútorný systém zabezpečovania kvality vysokoškolského vzdelávania Trnavskej univerzity v</w:t>
      </w:r>
      <w:r w:rsidR="000538DF">
        <w:rPr>
          <w:i/>
        </w:rPr>
        <w:t> </w:t>
      </w:r>
      <w:r w:rsidRPr="000538DF">
        <w:rPr>
          <w:i/>
        </w:rPr>
        <w:t>Trnave</w:t>
      </w:r>
      <w:r w:rsidR="000538DF">
        <w:rPr>
          <w:i/>
        </w:rPr>
        <w:t>*</w:t>
      </w:r>
    </w:p>
    <w:p w14:paraId="14D9A3DF" w14:textId="75A2B303" w:rsidR="00B90C6E" w:rsidRPr="000538DF" w:rsidRDefault="00B90C6E" w:rsidP="00D75750">
      <w:pPr>
        <w:pStyle w:val="Normlnywebov"/>
        <w:numPr>
          <w:ilvl w:val="0"/>
          <w:numId w:val="6"/>
        </w:numPr>
        <w:spacing w:before="0" w:beforeAutospacing="0" w:after="0" w:afterAutospacing="0"/>
        <w:ind w:left="1066" w:hanging="357"/>
        <w:jc w:val="both"/>
        <w:rPr>
          <w:i/>
          <w:color w:val="000000" w:themeColor="text1"/>
        </w:rPr>
      </w:pPr>
      <w:r w:rsidRPr="000538DF">
        <w:rPr>
          <w:i/>
          <w:color w:val="000000" w:themeColor="text1"/>
        </w:rPr>
        <w:t>25/2021 Zásady výberového konania na obsadzovanie pracovných miest vysokoškolských učiteľov, pracovných miest výskumných pracovníkov, funkcií profesorov a docentov a funkcií vedúcich zamestnancov Trnavskej univerzity v</w:t>
      </w:r>
      <w:r w:rsidR="000538DF">
        <w:rPr>
          <w:i/>
          <w:color w:val="000000" w:themeColor="text1"/>
        </w:rPr>
        <w:t> </w:t>
      </w:r>
      <w:r w:rsidRPr="000538DF">
        <w:rPr>
          <w:i/>
          <w:color w:val="000000" w:themeColor="text1"/>
        </w:rPr>
        <w:t>Trnave</w:t>
      </w:r>
      <w:r w:rsidR="000538DF">
        <w:rPr>
          <w:i/>
          <w:color w:val="000000" w:themeColor="text1"/>
        </w:rPr>
        <w:t>*</w:t>
      </w:r>
    </w:p>
    <w:p w14:paraId="7C705483" w14:textId="5A76A306" w:rsidR="00B90C6E" w:rsidRPr="000538DF" w:rsidRDefault="00B90C6E" w:rsidP="00D75750">
      <w:pPr>
        <w:pStyle w:val="Normlnywebov"/>
        <w:numPr>
          <w:ilvl w:val="0"/>
          <w:numId w:val="6"/>
        </w:numPr>
        <w:spacing w:before="0" w:beforeAutospacing="0" w:after="0" w:afterAutospacing="0"/>
        <w:ind w:left="1066" w:hanging="357"/>
        <w:jc w:val="both"/>
        <w:rPr>
          <w:i/>
          <w:color w:val="000000" w:themeColor="text1"/>
        </w:rPr>
      </w:pPr>
      <w:r w:rsidRPr="000538DF">
        <w:rPr>
          <w:i/>
          <w:color w:val="000000" w:themeColor="text1"/>
        </w:rPr>
        <w:t>1/2022 Smernica rektora Trnavskej univerzity v Trnave č. 1/2022 o habilitačných konaniach a inauguračných konaniach*</w:t>
      </w:r>
      <w:r w:rsidR="00671A8A" w:rsidRPr="000538DF">
        <w:rPr>
          <w:i/>
          <w:color w:val="000000" w:themeColor="text1"/>
        </w:rPr>
        <w:t>*</w:t>
      </w:r>
    </w:p>
    <w:p w14:paraId="7C670FC3" w14:textId="2A1749CA" w:rsidR="00B90C6E" w:rsidRPr="000538DF" w:rsidRDefault="00B90C6E" w:rsidP="00D75750">
      <w:pPr>
        <w:pStyle w:val="Normlnywebov"/>
        <w:numPr>
          <w:ilvl w:val="0"/>
          <w:numId w:val="6"/>
        </w:numPr>
        <w:spacing w:before="0" w:beforeAutospacing="0" w:after="0" w:afterAutospacing="0"/>
        <w:ind w:left="1066" w:hanging="357"/>
        <w:jc w:val="both"/>
        <w:rPr>
          <w:i/>
          <w:color w:val="000000" w:themeColor="text1"/>
        </w:rPr>
      </w:pPr>
      <w:r w:rsidRPr="000538DF">
        <w:rPr>
          <w:i/>
          <w:color w:val="000000" w:themeColor="text1"/>
        </w:rPr>
        <w:t>2/2022 Všeobecné kritériá na obsadzovanie funkcií profesorov a docentov na Trnavskej univerzite v Trnave*</w:t>
      </w:r>
      <w:r w:rsidR="00671A8A" w:rsidRPr="000538DF">
        <w:rPr>
          <w:i/>
          <w:color w:val="000000" w:themeColor="text1"/>
        </w:rPr>
        <w:t>*</w:t>
      </w:r>
    </w:p>
    <w:p w14:paraId="27D93DA7" w14:textId="17E5E355" w:rsidR="00671A8A" w:rsidRPr="000538DF" w:rsidRDefault="00671A8A" w:rsidP="00D75750">
      <w:pPr>
        <w:pStyle w:val="Odsekzoznamu"/>
        <w:numPr>
          <w:ilvl w:val="0"/>
          <w:numId w:val="6"/>
        </w:numPr>
        <w:spacing w:after="0" w:line="240" w:lineRule="auto"/>
        <w:jc w:val="both"/>
        <w:rPr>
          <w:rFonts w:ascii="Times New Roman" w:hAnsi="Times New Roman" w:cs="Times New Roman"/>
          <w:b w:val="0"/>
          <w:i/>
          <w:color w:val="auto"/>
          <w:szCs w:val="24"/>
        </w:rPr>
      </w:pPr>
      <w:r w:rsidRPr="000538DF">
        <w:rPr>
          <w:rFonts w:ascii="Times New Roman" w:hAnsi="Times New Roman" w:cs="Times New Roman"/>
          <w:b w:val="0"/>
          <w:i/>
          <w:color w:val="auto"/>
          <w:szCs w:val="24"/>
        </w:rPr>
        <w:t>17/2021 Pravidlá tvorby, úpravy, schvaľovania a hodnotenia kvality študijných programov Trnavskej univerzity v</w:t>
      </w:r>
      <w:r w:rsidR="000538DF">
        <w:rPr>
          <w:rFonts w:ascii="Times New Roman" w:hAnsi="Times New Roman" w:cs="Times New Roman"/>
          <w:b w:val="0"/>
          <w:i/>
          <w:color w:val="auto"/>
          <w:szCs w:val="24"/>
        </w:rPr>
        <w:t> </w:t>
      </w:r>
      <w:r w:rsidRPr="000538DF">
        <w:rPr>
          <w:rFonts w:ascii="Times New Roman" w:hAnsi="Times New Roman" w:cs="Times New Roman"/>
          <w:b w:val="0"/>
          <w:i/>
          <w:color w:val="auto"/>
          <w:szCs w:val="24"/>
        </w:rPr>
        <w:t>Trnave</w:t>
      </w:r>
      <w:r w:rsidR="000538DF">
        <w:rPr>
          <w:rFonts w:ascii="Times New Roman" w:hAnsi="Times New Roman" w:cs="Times New Roman"/>
          <w:b w:val="0"/>
          <w:i/>
          <w:color w:val="auto"/>
          <w:szCs w:val="24"/>
        </w:rPr>
        <w:t>*</w:t>
      </w:r>
    </w:p>
    <w:p w14:paraId="319BA76A" w14:textId="5B717160" w:rsidR="00671A8A" w:rsidRPr="000538DF" w:rsidRDefault="00671A8A" w:rsidP="00D75750">
      <w:pPr>
        <w:pStyle w:val="Normlnywebov"/>
        <w:numPr>
          <w:ilvl w:val="0"/>
          <w:numId w:val="6"/>
        </w:numPr>
        <w:spacing w:before="0" w:beforeAutospacing="0" w:after="60" w:afterAutospacing="0"/>
        <w:jc w:val="both"/>
        <w:rPr>
          <w:i/>
        </w:rPr>
      </w:pPr>
      <w:r w:rsidRPr="000538DF">
        <w:rPr>
          <w:i/>
        </w:rPr>
        <w:t>3/2022 Smernica rektora Trnavskej univerzity v Trnave č. 3/2022 Indikatívne ukazovatele zabezpečovania kvality na Trnavskej univerzite v Trnave**</w:t>
      </w:r>
    </w:p>
    <w:p w14:paraId="3B724C26" w14:textId="77777777" w:rsidR="00671A8A" w:rsidRPr="000538DF" w:rsidRDefault="00671A8A" w:rsidP="00D75750">
      <w:pPr>
        <w:pStyle w:val="Normlnywebov"/>
        <w:numPr>
          <w:ilvl w:val="1"/>
          <w:numId w:val="6"/>
        </w:numPr>
        <w:spacing w:before="0" w:beforeAutospacing="0" w:after="60" w:afterAutospacing="0"/>
        <w:jc w:val="both"/>
        <w:rPr>
          <w:i/>
        </w:rPr>
      </w:pPr>
      <w:r w:rsidRPr="000538DF">
        <w:rPr>
          <w:i/>
        </w:rPr>
        <w:t>Príloha č. 1 - Kľúčové indikatívne ukazovatele kvality (KIUK)</w:t>
      </w:r>
    </w:p>
    <w:p w14:paraId="2AE021F3" w14:textId="77777777" w:rsidR="00671A8A" w:rsidRPr="000538DF" w:rsidRDefault="00671A8A" w:rsidP="00D75750">
      <w:pPr>
        <w:pStyle w:val="Normlnywebov"/>
        <w:numPr>
          <w:ilvl w:val="1"/>
          <w:numId w:val="6"/>
        </w:numPr>
        <w:spacing w:before="0" w:beforeAutospacing="0" w:after="60" w:afterAutospacing="0"/>
        <w:jc w:val="both"/>
        <w:rPr>
          <w:i/>
        </w:rPr>
      </w:pPr>
      <w:r w:rsidRPr="000538DF">
        <w:rPr>
          <w:i/>
        </w:rPr>
        <w:t>Príloha č. 2 - Doplňujúce indikatívne ukazovatele kvality (DIUK)</w:t>
      </w:r>
    </w:p>
    <w:p w14:paraId="73834070" w14:textId="77777777" w:rsidR="00671A8A" w:rsidRPr="000538DF" w:rsidRDefault="00671A8A" w:rsidP="00D75750">
      <w:pPr>
        <w:pStyle w:val="Normlnywebov"/>
        <w:numPr>
          <w:ilvl w:val="1"/>
          <w:numId w:val="6"/>
        </w:numPr>
        <w:spacing w:before="0" w:beforeAutospacing="0" w:after="60" w:afterAutospacing="0"/>
        <w:jc w:val="both"/>
        <w:rPr>
          <w:i/>
        </w:rPr>
      </w:pPr>
      <w:r w:rsidRPr="000538DF">
        <w:rPr>
          <w:i/>
        </w:rPr>
        <w:t>Príloha č. 3 - Príklad vyhodnotenie KIUK v oblasti vzdelávania</w:t>
      </w:r>
    </w:p>
    <w:p w14:paraId="0D4C0EBD" w14:textId="77777777" w:rsidR="00671A8A" w:rsidRPr="000538DF" w:rsidRDefault="00671A8A" w:rsidP="00D75750">
      <w:pPr>
        <w:pStyle w:val="Normlnywebov"/>
        <w:numPr>
          <w:ilvl w:val="1"/>
          <w:numId w:val="6"/>
        </w:numPr>
        <w:spacing w:before="0" w:beforeAutospacing="0" w:after="60" w:afterAutospacing="0"/>
        <w:jc w:val="both"/>
        <w:rPr>
          <w:i/>
        </w:rPr>
      </w:pPr>
      <w:r w:rsidRPr="000538DF">
        <w:rPr>
          <w:i/>
        </w:rPr>
        <w:lastRenderedPageBreak/>
        <w:t>Príloha č. 4 - Vzor evaluačného dotazníka na hodnotenie predmetu</w:t>
      </w:r>
    </w:p>
    <w:p w14:paraId="18AAFF3C" w14:textId="730E61C2" w:rsidR="00671A8A" w:rsidRPr="000538DF" w:rsidRDefault="00671A8A" w:rsidP="00671A8A">
      <w:pPr>
        <w:pStyle w:val="Normlnywebov"/>
        <w:spacing w:before="0" w:beforeAutospacing="0" w:after="60" w:afterAutospacing="0"/>
        <w:ind w:left="1066"/>
        <w:jc w:val="both"/>
        <w:rPr>
          <w:rFonts w:asciiTheme="minorHAnsi" w:eastAsiaTheme="minorHAnsi" w:hAnsiTheme="minorHAnsi" w:cstheme="minorBidi"/>
          <w:i/>
          <w:color w:val="FF0000"/>
          <w:sz w:val="22"/>
          <w:szCs w:val="22"/>
          <w:lang w:eastAsia="en-US"/>
        </w:rPr>
      </w:pPr>
    </w:p>
    <w:p w14:paraId="3359F461" w14:textId="310896CA" w:rsidR="00671A8A" w:rsidRPr="000538DF" w:rsidRDefault="00671A8A" w:rsidP="00671A8A">
      <w:pPr>
        <w:pStyle w:val="Normlnywebov"/>
        <w:spacing w:before="0" w:beforeAutospacing="0" w:after="60" w:afterAutospacing="0"/>
        <w:ind w:left="1066"/>
        <w:jc w:val="both"/>
        <w:rPr>
          <w:i/>
        </w:rPr>
      </w:pPr>
      <w:r w:rsidRPr="000538DF">
        <w:rPr>
          <w:i/>
        </w:rPr>
        <w:t>*novo-prijaté</w:t>
      </w:r>
      <w:r w:rsidR="000538DF">
        <w:rPr>
          <w:i/>
        </w:rPr>
        <w:t xml:space="preserve"> vnútorné</w:t>
      </w:r>
      <w:r w:rsidRPr="000538DF">
        <w:rPr>
          <w:i/>
        </w:rPr>
        <w:t xml:space="preserve"> predpisy</w:t>
      </w:r>
      <w:r w:rsidR="000538DF">
        <w:rPr>
          <w:i/>
        </w:rPr>
        <w:t xml:space="preserve"> v roku 2021</w:t>
      </w:r>
      <w:r w:rsidRPr="000538DF">
        <w:rPr>
          <w:i/>
        </w:rPr>
        <w:t xml:space="preserve"> </w:t>
      </w:r>
    </w:p>
    <w:p w14:paraId="09C93BD4" w14:textId="5F09DD6E" w:rsidR="00671A8A" w:rsidRPr="000538DF" w:rsidRDefault="00671A8A" w:rsidP="00BD4598">
      <w:pPr>
        <w:pStyle w:val="Normlnywebov"/>
        <w:spacing w:before="0" w:beforeAutospacing="0" w:after="60" w:afterAutospacing="0"/>
        <w:ind w:left="1066"/>
        <w:jc w:val="both"/>
        <w:rPr>
          <w:i/>
        </w:rPr>
      </w:pPr>
      <w:r w:rsidRPr="000538DF">
        <w:rPr>
          <w:i/>
        </w:rPr>
        <w:t>**predpis prijatý v roku 2022, v roku 2021</w:t>
      </w:r>
      <w:r w:rsidR="00FA596C" w:rsidRPr="000538DF">
        <w:rPr>
          <w:i/>
        </w:rPr>
        <w:t xml:space="preserve"> v príprave</w:t>
      </w:r>
    </w:p>
    <w:p w14:paraId="164F92C0" w14:textId="6303F554" w:rsidR="00D63B19" w:rsidRDefault="00D63B19" w:rsidP="00D63B19">
      <w:pPr>
        <w:jc w:val="both"/>
        <w:rPr>
          <w:rFonts w:ascii="Times New Roman" w:hAnsi="Times New Roman" w:cs="Times New Roman"/>
          <w:sz w:val="24"/>
          <w:szCs w:val="24"/>
        </w:rPr>
      </w:pPr>
    </w:p>
    <w:p w14:paraId="6C2C47AD" w14:textId="6256A48B" w:rsidR="002F2241" w:rsidRPr="005018F4" w:rsidRDefault="00850DEC" w:rsidP="001962B4">
      <w:pPr>
        <w:ind w:left="284" w:hanging="284"/>
        <w:rPr>
          <w:rFonts w:ascii="Times New Roman" w:hAnsi="Times New Roman" w:cs="Times New Roman"/>
          <w:b/>
          <w:sz w:val="23"/>
          <w:szCs w:val="23"/>
        </w:rPr>
      </w:pPr>
      <w:r w:rsidRPr="002D5CA0">
        <w:rPr>
          <w:rFonts w:ascii="Times New Roman" w:hAnsi="Times New Roman" w:cs="Times New Roman"/>
          <w:b/>
          <w:sz w:val="23"/>
          <w:szCs w:val="23"/>
        </w:rPr>
        <w:t>b</w:t>
      </w:r>
      <w:r w:rsidRPr="002D5CA0">
        <w:rPr>
          <w:rFonts w:ascii="Times New Roman" w:hAnsi="Times New Roman" w:cs="Times New Roman"/>
          <w:b/>
          <w:sz w:val="23"/>
          <w:szCs w:val="23"/>
          <w:lang w:val="en-US"/>
        </w:rPr>
        <w:t>) Kvalitatívne v</w:t>
      </w:r>
      <w:r w:rsidRPr="002D5CA0">
        <w:rPr>
          <w:rFonts w:ascii="Times New Roman" w:hAnsi="Times New Roman" w:cs="Times New Roman"/>
          <w:b/>
          <w:sz w:val="23"/>
          <w:szCs w:val="23"/>
        </w:rPr>
        <w:t>yhodnotenie úrovne zabezpečovania procesu</w:t>
      </w:r>
      <w:r>
        <w:rPr>
          <w:rFonts w:ascii="Times New Roman" w:hAnsi="Times New Roman" w:cs="Times New Roman"/>
          <w:b/>
          <w:sz w:val="23"/>
          <w:szCs w:val="23"/>
        </w:rPr>
        <w:t xml:space="preserve"> na TU</w:t>
      </w:r>
    </w:p>
    <w:p w14:paraId="4311F7E4" w14:textId="00B8C475" w:rsidR="00BA3164" w:rsidRPr="00030EA5" w:rsidRDefault="00BA3164" w:rsidP="00030EA5">
      <w:pPr>
        <w:ind w:firstLine="709"/>
        <w:jc w:val="both"/>
        <w:rPr>
          <w:rFonts w:ascii="Times New Roman" w:hAnsi="Times New Roman" w:cs="Times New Roman"/>
          <w:sz w:val="24"/>
          <w:szCs w:val="24"/>
        </w:rPr>
      </w:pPr>
      <w:r w:rsidRPr="007511BB">
        <w:rPr>
          <w:rFonts w:ascii="Times New Roman" w:hAnsi="Times New Roman" w:cs="Times New Roman"/>
          <w:color w:val="000000" w:themeColor="text1"/>
          <w:sz w:val="24"/>
          <w:szCs w:val="24"/>
        </w:rPr>
        <w:t>Úroveň zabezpečovani</w:t>
      </w:r>
      <w:r w:rsidR="00102108">
        <w:rPr>
          <w:rFonts w:ascii="Times New Roman" w:hAnsi="Times New Roman" w:cs="Times New Roman"/>
          <w:color w:val="000000" w:themeColor="text1"/>
          <w:sz w:val="24"/>
          <w:szCs w:val="24"/>
        </w:rPr>
        <w:t>a</w:t>
      </w:r>
      <w:r w:rsidRPr="007511BB">
        <w:rPr>
          <w:rFonts w:ascii="Times New Roman" w:hAnsi="Times New Roman" w:cs="Times New Roman"/>
          <w:color w:val="000000" w:themeColor="text1"/>
          <w:sz w:val="24"/>
          <w:szCs w:val="24"/>
        </w:rPr>
        <w:t xml:space="preserve"> procesu </w:t>
      </w:r>
      <w:r w:rsidRPr="007511BB">
        <w:rPr>
          <w:rFonts w:ascii="Times New Roman" w:hAnsi="Times New Roman" w:cs="Times New Roman"/>
          <w:sz w:val="24"/>
          <w:szCs w:val="24"/>
        </w:rPr>
        <w:t xml:space="preserve">II.D Predkladanie výstupov tvorivej činnosti a ďalších podkladov na hodnotenie </w:t>
      </w:r>
      <w:r w:rsidRPr="007511BB">
        <w:rPr>
          <w:rFonts w:ascii="Times New Roman" w:hAnsi="Times New Roman" w:cs="Times New Roman"/>
          <w:bCs/>
          <w:sz w:val="24"/>
          <w:szCs w:val="24"/>
        </w:rPr>
        <w:t>na TU v</w:t>
      </w:r>
      <w:r w:rsidR="00A129B3">
        <w:rPr>
          <w:rFonts w:ascii="Times New Roman" w:hAnsi="Times New Roman" w:cs="Times New Roman"/>
          <w:bCs/>
          <w:sz w:val="24"/>
          <w:szCs w:val="24"/>
        </w:rPr>
        <w:t> </w:t>
      </w:r>
      <w:r w:rsidRPr="007511BB">
        <w:rPr>
          <w:rFonts w:ascii="Times New Roman" w:hAnsi="Times New Roman" w:cs="Times New Roman"/>
          <w:bCs/>
          <w:sz w:val="24"/>
          <w:szCs w:val="24"/>
        </w:rPr>
        <w:t>Trnave</w:t>
      </w:r>
      <w:r w:rsidR="00A129B3">
        <w:rPr>
          <w:rFonts w:ascii="Times New Roman" w:hAnsi="Times New Roman" w:cs="Times New Roman"/>
          <w:sz w:val="24"/>
          <w:szCs w:val="24"/>
        </w:rPr>
        <w:t xml:space="preserve"> </w:t>
      </w:r>
      <w:r w:rsidRPr="007511BB">
        <w:rPr>
          <w:rFonts w:ascii="Times New Roman" w:hAnsi="Times New Roman" w:cs="Times New Roman"/>
          <w:sz w:val="24"/>
          <w:szCs w:val="24"/>
        </w:rPr>
        <w:t>bol</w:t>
      </w:r>
      <w:r w:rsidR="00A129B3">
        <w:rPr>
          <w:rFonts w:ascii="Times New Roman" w:hAnsi="Times New Roman" w:cs="Times New Roman"/>
          <w:sz w:val="24"/>
          <w:szCs w:val="24"/>
        </w:rPr>
        <w:t>a</w:t>
      </w:r>
      <w:r w:rsidRPr="007511BB">
        <w:rPr>
          <w:rFonts w:ascii="Times New Roman" w:hAnsi="Times New Roman" w:cs="Times New Roman"/>
          <w:sz w:val="24"/>
          <w:szCs w:val="24"/>
        </w:rPr>
        <w:t xml:space="preserve"> v roku 2021 </w:t>
      </w:r>
      <w:r w:rsidRPr="007511BB">
        <w:rPr>
          <w:rFonts w:ascii="Times New Roman" w:hAnsi="Times New Roman" w:cs="Times New Roman"/>
          <w:color w:val="000000" w:themeColor="text1"/>
          <w:sz w:val="24"/>
          <w:szCs w:val="24"/>
        </w:rPr>
        <w:t>v</w:t>
      </w:r>
      <w:r w:rsidR="00A129B3">
        <w:rPr>
          <w:rFonts w:ascii="Times New Roman" w:hAnsi="Times New Roman" w:cs="Times New Roman"/>
          <w:color w:val="000000" w:themeColor="text1"/>
          <w:sz w:val="24"/>
          <w:szCs w:val="24"/>
        </w:rPr>
        <w:t> </w:t>
      </w:r>
      <w:r w:rsidRPr="007511BB">
        <w:rPr>
          <w:rFonts w:ascii="Times New Roman" w:hAnsi="Times New Roman" w:cs="Times New Roman"/>
          <w:color w:val="000000" w:themeColor="text1"/>
          <w:sz w:val="24"/>
          <w:szCs w:val="24"/>
        </w:rPr>
        <w:t>ukazovateli</w:t>
      </w:r>
      <w:r w:rsidR="00A129B3">
        <w:rPr>
          <w:rFonts w:ascii="Times New Roman" w:hAnsi="Times New Roman" w:cs="Times New Roman"/>
          <w:color w:val="000000" w:themeColor="text1"/>
          <w:sz w:val="24"/>
          <w:szCs w:val="24"/>
        </w:rPr>
        <w:t xml:space="preserve"> nasledovná: </w:t>
      </w:r>
      <w:r w:rsidR="00A129B3">
        <w:rPr>
          <w:rFonts w:ascii="Times New Roman" w:hAnsi="Times New Roman" w:cs="Times New Roman"/>
          <w:color w:val="000000" w:themeColor="text1"/>
          <w:sz w:val="24"/>
          <w:szCs w:val="24"/>
        </w:rPr>
        <w:br/>
        <w:t xml:space="preserve">v ukazovateli </w:t>
      </w:r>
      <w:r w:rsidRPr="007511BB">
        <w:rPr>
          <w:rFonts w:ascii="Times New Roman" w:hAnsi="Times New Roman" w:cs="Times New Roman"/>
          <w:color w:val="000000" w:themeColor="text1"/>
          <w:sz w:val="24"/>
          <w:szCs w:val="24"/>
        </w:rPr>
        <w:t xml:space="preserve"> II.D.1. </w:t>
      </w:r>
      <w:r w:rsidRPr="007511BB">
        <w:rPr>
          <w:rFonts w:ascii="Times New Roman" w:hAnsi="Times New Roman" w:cs="Times New Roman"/>
          <w:sz w:val="24"/>
          <w:szCs w:val="24"/>
        </w:rPr>
        <w:t xml:space="preserve">Úspešnosť monografií v NORDIC LIST </w:t>
      </w:r>
      <w:r w:rsidR="00030EA5">
        <w:rPr>
          <w:rFonts w:ascii="Times New Roman" w:hAnsi="Times New Roman" w:cs="Times New Roman"/>
          <w:sz w:val="24"/>
          <w:szCs w:val="24"/>
        </w:rPr>
        <w:t xml:space="preserve">nebola </w:t>
      </w:r>
      <w:r w:rsidR="00A129B3">
        <w:rPr>
          <w:rFonts w:ascii="Times New Roman" w:hAnsi="Times New Roman" w:cs="Times New Roman"/>
          <w:sz w:val="24"/>
          <w:szCs w:val="24"/>
        </w:rPr>
        <w:t xml:space="preserve">úroveň </w:t>
      </w:r>
      <w:r w:rsidR="00030EA5">
        <w:rPr>
          <w:rFonts w:ascii="Times New Roman" w:hAnsi="Times New Roman" w:cs="Times New Roman"/>
          <w:sz w:val="24"/>
          <w:szCs w:val="24"/>
        </w:rPr>
        <w:t xml:space="preserve">v roku 2021 </w:t>
      </w:r>
      <w:r w:rsidR="00A129B3">
        <w:rPr>
          <w:rFonts w:ascii="Times New Roman" w:hAnsi="Times New Roman" w:cs="Times New Roman"/>
          <w:sz w:val="24"/>
          <w:szCs w:val="24"/>
        </w:rPr>
        <w:t>vy</w:t>
      </w:r>
      <w:r w:rsidR="00030EA5">
        <w:rPr>
          <w:rFonts w:ascii="Times New Roman" w:hAnsi="Times New Roman" w:cs="Times New Roman"/>
          <w:sz w:val="24"/>
          <w:szCs w:val="24"/>
        </w:rPr>
        <w:t>hodnotená z dôvodu nedostupnosti údajov v rámci sledovania bibliografickej registrácie publikácií na úrovni univerzity,</w:t>
      </w:r>
      <w:r w:rsidRPr="007511BB">
        <w:rPr>
          <w:rFonts w:ascii="Times New Roman" w:hAnsi="Times New Roman" w:cs="Times New Roman"/>
          <w:color w:val="000000" w:themeColor="text1"/>
          <w:sz w:val="24"/>
          <w:szCs w:val="24"/>
        </w:rPr>
        <w:t xml:space="preserve"> </w:t>
      </w:r>
      <w:r w:rsidR="00030EA5">
        <w:rPr>
          <w:rFonts w:ascii="Times New Roman" w:hAnsi="Times New Roman" w:cs="Times New Roman"/>
          <w:color w:val="000000" w:themeColor="text1"/>
          <w:sz w:val="24"/>
          <w:szCs w:val="24"/>
        </w:rPr>
        <w:t>v</w:t>
      </w:r>
      <w:r w:rsidRPr="007511BB">
        <w:rPr>
          <w:rFonts w:ascii="Times New Roman" w:hAnsi="Times New Roman" w:cs="Times New Roman"/>
          <w:color w:val="000000" w:themeColor="text1"/>
          <w:sz w:val="24"/>
          <w:szCs w:val="24"/>
        </w:rPr>
        <w:t> ukazovateli II.D.2</w:t>
      </w:r>
      <w:r w:rsidR="00030EA5">
        <w:rPr>
          <w:rFonts w:ascii="Times New Roman" w:hAnsi="Times New Roman" w:cs="Times New Roman"/>
          <w:color w:val="000000" w:themeColor="text1"/>
          <w:sz w:val="24"/>
          <w:szCs w:val="24"/>
        </w:rPr>
        <w:t xml:space="preserve"> </w:t>
      </w:r>
      <w:r w:rsidRPr="007511BB">
        <w:rPr>
          <w:rFonts w:ascii="Times New Roman" w:hAnsi="Times New Roman" w:cs="Times New Roman"/>
          <w:sz w:val="24"/>
          <w:szCs w:val="24"/>
        </w:rPr>
        <w:t>Úspešnosť výstupov v databázach WOS, SCOPUS, CCC</w:t>
      </w:r>
      <w:r w:rsidRPr="007511BB">
        <w:rPr>
          <w:rFonts w:ascii="Times New Roman" w:hAnsi="Times New Roman" w:cs="Times New Roman"/>
          <w:color w:val="000000" w:themeColor="text1"/>
          <w:sz w:val="24"/>
          <w:szCs w:val="24"/>
        </w:rPr>
        <w:t xml:space="preserve"> prekračuje</w:t>
      </w:r>
      <w:r w:rsidR="00A129B3">
        <w:rPr>
          <w:rFonts w:ascii="Times New Roman" w:hAnsi="Times New Roman" w:cs="Times New Roman"/>
          <w:color w:val="000000" w:themeColor="text1"/>
          <w:sz w:val="24"/>
          <w:szCs w:val="24"/>
        </w:rPr>
        <w:t xml:space="preserve"> úroveň</w:t>
      </w:r>
      <w:r w:rsidRPr="007511BB">
        <w:rPr>
          <w:rFonts w:ascii="Times New Roman" w:hAnsi="Times New Roman" w:cs="Times New Roman"/>
          <w:color w:val="000000" w:themeColor="text1"/>
          <w:sz w:val="24"/>
          <w:szCs w:val="24"/>
        </w:rPr>
        <w:t xml:space="preserve"> prahovú hodnotu stanoveného štandardu o 23% a plní tak stanovené úrovne s dosahom na vyššiu kvalitu vedeckovýskumného profilu personálneho zabezpečenia vo vymedzených oblastiach posudzovania. </w:t>
      </w:r>
    </w:p>
    <w:p w14:paraId="235FAECF" w14:textId="2DBCA034" w:rsidR="00BA3164" w:rsidRPr="00EA63A5" w:rsidRDefault="00BA3164" w:rsidP="007511BB">
      <w:pPr>
        <w:ind w:firstLine="709"/>
        <w:jc w:val="both"/>
        <w:rPr>
          <w:rFonts w:ascii="Times New Roman" w:hAnsi="Times New Roman" w:cs="Times New Roman"/>
          <w:color w:val="000000" w:themeColor="text1"/>
          <w:sz w:val="24"/>
          <w:szCs w:val="24"/>
        </w:rPr>
      </w:pPr>
      <w:r w:rsidRPr="007511BB">
        <w:rPr>
          <w:rFonts w:ascii="Times New Roman" w:hAnsi="Times New Roman" w:cs="Times New Roman"/>
          <w:color w:val="000000" w:themeColor="text1"/>
          <w:sz w:val="24"/>
          <w:szCs w:val="24"/>
        </w:rPr>
        <w:t>Úroveň výstupov sledovaného procesu na základe vyhodnotených ukazovateľov prebiehal v rámci novo utvoreného legislatívneho prostredia so zámerom jeho zosúladenia so štandardami SAAVŠ v oblasti tvorivej činnosti univerzity. V jeho pôsobnosti sa tak zabezpečilo plnenie uvedených štandardov a ich špecifík s kvalitatívnou definíciou. Toto prostredie efektívne zabezpečuje kompetentné a transparentné postupy pri ich napĺňaní a dosahovaní stanovených prahových hodnôt.</w:t>
      </w:r>
    </w:p>
    <w:p w14:paraId="092159C3" w14:textId="6942CF27" w:rsidR="00D63B19" w:rsidRPr="00850DEC" w:rsidRDefault="00D63B19" w:rsidP="00850DEC">
      <w:pPr>
        <w:jc w:val="both"/>
        <w:rPr>
          <w:rFonts w:ascii="Times New Roman" w:hAnsi="Times New Roman" w:cs="Times New Roman"/>
          <w:sz w:val="24"/>
          <w:szCs w:val="24"/>
        </w:rPr>
      </w:pPr>
    </w:p>
    <w:p w14:paraId="093758DA" w14:textId="5C89CE2C" w:rsidR="009B408F" w:rsidRPr="00AE1067" w:rsidRDefault="00727830" w:rsidP="00BD4598">
      <w:pPr>
        <w:pStyle w:val="Nadpis3"/>
        <w:shd w:val="clear" w:color="auto" w:fill="E7E6E6" w:themeFill="background2"/>
        <w:jc w:val="both"/>
        <w:rPr>
          <w:rFonts w:ascii="Times New Roman" w:hAnsi="Times New Roman" w:cs="Times New Roman"/>
          <w:b/>
          <w:color w:val="auto"/>
        </w:rPr>
      </w:pPr>
      <w:bookmarkStart w:id="39" w:name="_Toc101435182"/>
      <w:r>
        <w:rPr>
          <w:rFonts w:ascii="Times New Roman" w:hAnsi="Times New Roman" w:cs="Times New Roman"/>
          <w:b/>
          <w:color w:val="auto"/>
        </w:rPr>
        <w:t>PROCES</w:t>
      </w:r>
      <w:r w:rsidRPr="00AE1067">
        <w:rPr>
          <w:rFonts w:ascii="Times New Roman" w:hAnsi="Times New Roman" w:cs="Times New Roman"/>
          <w:b/>
          <w:color w:val="auto"/>
        </w:rPr>
        <w:t xml:space="preserve"> </w:t>
      </w:r>
      <w:r w:rsidR="009B408F" w:rsidRPr="00AE1067">
        <w:rPr>
          <w:rFonts w:ascii="Times New Roman" w:hAnsi="Times New Roman" w:cs="Times New Roman"/>
          <w:b/>
          <w:color w:val="auto"/>
        </w:rPr>
        <w:t>II.E</w:t>
      </w:r>
      <w:r w:rsidR="00AE1067" w:rsidRPr="00AE1067">
        <w:rPr>
          <w:rFonts w:ascii="Times New Roman" w:hAnsi="Times New Roman" w:cs="Times New Roman"/>
          <w:b/>
          <w:color w:val="auto"/>
        </w:rPr>
        <w:t xml:space="preserve"> </w:t>
      </w:r>
      <w:r w:rsidR="009B408F" w:rsidRPr="00AE1067">
        <w:rPr>
          <w:rFonts w:ascii="Times New Roman" w:hAnsi="Times New Roman" w:cs="Times New Roman"/>
          <w:b/>
          <w:color w:val="auto"/>
        </w:rPr>
        <w:t>Hodnotenie úrovne tvorivej činnosti podľa študijných odborov, oblastí posudzovania a</w:t>
      </w:r>
      <w:r w:rsidR="00240F75">
        <w:rPr>
          <w:rFonts w:ascii="Times New Roman" w:hAnsi="Times New Roman" w:cs="Times New Roman"/>
          <w:b/>
          <w:color w:val="auto"/>
        </w:rPr>
        <w:t> </w:t>
      </w:r>
      <w:r w:rsidR="009B408F" w:rsidRPr="00AE1067">
        <w:rPr>
          <w:rFonts w:ascii="Times New Roman" w:hAnsi="Times New Roman" w:cs="Times New Roman"/>
          <w:b/>
          <w:color w:val="auto"/>
        </w:rPr>
        <w:t>študijných programov, ako aj celkové hodnotenie úrovne tvorivej činnosti univerzity a</w:t>
      </w:r>
      <w:r w:rsidR="00240F75">
        <w:rPr>
          <w:rFonts w:ascii="Times New Roman" w:hAnsi="Times New Roman" w:cs="Times New Roman"/>
          <w:b/>
          <w:color w:val="auto"/>
        </w:rPr>
        <w:t> </w:t>
      </w:r>
      <w:r w:rsidR="009B408F" w:rsidRPr="00AE1067">
        <w:rPr>
          <w:rFonts w:ascii="Times New Roman" w:hAnsi="Times New Roman" w:cs="Times New Roman"/>
          <w:b/>
          <w:color w:val="auto"/>
        </w:rPr>
        <w:t>jej súčastí</w:t>
      </w:r>
      <w:bookmarkEnd w:id="39"/>
    </w:p>
    <w:p w14:paraId="30F500C5" w14:textId="07A85298" w:rsidR="00AE1067" w:rsidRDefault="00AE1067" w:rsidP="00AE1067"/>
    <w:p w14:paraId="0739C1B4" w14:textId="6E8FB5B0" w:rsidR="00850DEC" w:rsidRPr="00BD4598" w:rsidRDefault="00345C41" w:rsidP="00C443B0">
      <w:pPr>
        <w:spacing w:after="240" w:line="360" w:lineRule="auto"/>
        <w:jc w:val="both"/>
        <w:rPr>
          <w:rFonts w:ascii="Times New Roman" w:hAnsi="Times New Roman" w:cs="Times New Roman"/>
          <w:b/>
          <w:i/>
          <w:szCs w:val="24"/>
        </w:rPr>
      </w:pPr>
      <w:r>
        <w:rPr>
          <w:rFonts w:ascii="Times New Roman" w:hAnsi="Times New Roman" w:cs="Times New Roman"/>
          <w:b/>
          <w:sz w:val="23"/>
          <w:szCs w:val="23"/>
        </w:rPr>
        <w:t>Kvantitatívne vyhodnotenie procesu</w:t>
      </w:r>
    </w:p>
    <w:tbl>
      <w:tblPr>
        <w:tblStyle w:val="Mriekatabuky"/>
        <w:tblW w:w="5000" w:type="pct"/>
        <w:tblLook w:val="04A0" w:firstRow="1" w:lastRow="0" w:firstColumn="1" w:lastColumn="0" w:noHBand="0" w:noVBand="1"/>
      </w:tblPr>
      <w:tblGrid>
        <w:gridCol w:w="779"/>
        <w:gridCol w:w="2492"/>
        <w:gridCol w:w="1252"/>
        <w:gridCol w:w="1448"/>
        <w:gridCol w:w="1781"/>
        <w:gridCol w:w="1310"/>
      </w:tblGrid>
      <w:tr w:rsidR="00850DEC" w:rsidRPr="002D5CA0" w14:paraId="5045ABD5" w14:textId="77777777" w:rsidTr="00053291">
        <w:tc>
          <w:tcPr>
            <w:tcW w:w="388" w:type="pct"/>
          </w:tcPr>
          <w:p w14:paraId="4DC8BB54" w14:textId="77777777" w:rsidR="00850DEC" w:rsidRPr="002D5CA0" w:rsidRDefault="00850DEC" w:rsidP="00053291">
            <w:pPr>
              <w:pStyle w:val="Odsekzoznamu"/>
              <w:ind w:left="0"/>
              <w:jc w:val="both"/>
              <w:rPr>
                <w:rFonts w:ascii="Times New Roman" w:hAnsi="Times New Roman" w:cs="Times New Roman"/>
                <w:b w:val="0"/>
                <w:i/>
                <w:color w:val="auto"/>
              </w:rPr>
            </w:pPr>
            <w:r w:rsidRPr="002D5CA0">
              <w:rPr>
                <w:rFonts w:ascii="Times New Roman" w:hAnsi="Times New Roman" w:cs="Times New Roman"/>
                <w:i/>
                <w:color w:val="auto"/>
              </w:rPr>
              <w:t>Kód</w:t>
            </w:r>
          </w:p>
        </w:tc>
        <w:tc>
          <w:tcPr>
            <w:tcW w:w="1383" w:type="pct"/>
          </w:tcPr>
          <w:p w14:paraId="28C77469" w14:textId="77777777" w:rsidR="00850DEC" w:rsidRPr="002D5CA0" w:rsidRDefault="00850DEC" w:rsidP="00053291">
            <w:pPr>
              <w:pStyle w:val="Odsekzoznamu"/>
              <w:ind w:left="0"/>
              <w:jc w:val="both"/>
              <w:rPr>
                <w:rFonts w:ascii="Times New Roman" w:hAnsi="Times New Roman" w:cs="Times New Roman"/>
                <w:i/>
                <w:color w:val="auto"/>
              </w:rPr>
            </w:pPr>
            <w:r w:rsidRPr="002D5CA0">
              <w:rPr>
                <w:rFonts w:ascii="Times New Roman" w:hAnsi="Times New Roman" w:cs="Times New Roman"/>
                <w:i/>
                <w:color w:val="auto"/>
              </w:rPr>
              <w:t xml:space="preserve">Názov </w:t>
            </w:r>
          </w:p>
          <w:p w14:paraId="06C9B365" w14:textId="77777777" w:rsidR="00850DEC" w:rsidRPr="002D5CA0" w:rsidRDefault="00850DEC" w:rsidP="00053291">
            <w:pPr>
              <w:pStyle w:val="Odsekzoznamu"/>
              <w:ind w:left="0"/>
              <w:jc w:val="both"/>
              <w:rPr>
                <w:rFonts w:ascii="Times New Roman" w:hAnsi="Times New Roman" w:cs="Times New Roman"/>
                <w:i/>
                <w:color w:val="auto"/>
              </w:rPr>
            </w:pPr>
            <w:r w:rsidRPr="002D5CA0">
              <w:rPr>
                <w:rFonts w:ascii="Times New Roman" w:hAnsi="Times New Roman" w:cs="Times New Roman"/>
                <w:i/>
                <w:color w:val="auto"/>
              </w:rPr>
              <w:t>ukazovateľa</w:t>
            </w:r>
          </w:p>
        </w:tc>
        <w:tc>
          <w:tcPr>
            <w:tcW w:w="699" w:type="pct"/>
          </w:tcPr>
          <w:p w14:paraId="02F3D59A" w14:textId="77777777" w:rsidR="00850DEC" w:rsidRPr="002D5CA0" w:rsidRDefault="00850DEC" w:rsidP="00053291">
            <w:pPr>
              <w:pStyle w:val="Odsekzoznamu"/>
              <w:ind w:left="0"/>
              <w:jc w:val="both"/>
              <w:rPr>
                <w:rFonts w:ascii="Times New Roman" w:hAnsi="Times New Roman" w:cs="Times New Roman"/>
                <w:b w:val="0"/>
                <w:i/>
                <w:color w:val="auto"/>
              </w:rPr>
            </w:pPr>
            <w:r w:rsidRPr="002D5CA0">
              <w:rPr>
                <w:rFonts w:ascii="Times New Roman" w:hAnsi="Times New Roman" w:cs="Times New Roman"/>
                <w:i/>
                <w:color w:val="auto"/>
              </w:rPr>
              <w:t>Skutočná zistená hodnota</w:t>
            </w:r>
          </w:p>
        </w:tc>
        <w:tc>
          <w:tcPr>
            <w:tcW w:w="807" w:type="pct"/>
          </w:tcPr>
          <w:p w14:paraId="5F56395A" w14:textId="77777777" w:rsidR="00850DEC" w:rsidRPr="002D5CA0" w:rsidRDefault="00850DEC" w:rsidP="00053291">
            <w:pPr>
              <w:pStyle w:val="Odsekzoznamu"/>
              <w:ind w:left="0"/>
              <w:rPr>
                <w:rFonts w:ascii="Times New Roman" w:hAnsi="Times New Roman" w:cs="Times New Roman"/>
                <w:b w:val="0"/>
                <w:i/>
                <w:color w:val="auto"/>
              </w:rPr>
            </w:pPr>
            <w:r w:rsidRPr="002D5CA0">
              <w:rPr>
                <w:rFonts w:ascii="Times New Roman" w:hAnsi="Times New Roman" w:cs="Times New Roman"/>
                <w:i/>
                <w:color w:val="auto"/>
              </w:rPr>
              <w:t>Štandard pre</w:t>
            </w:r>
            <w:r w:rsidRPr="002D5CA0">
              <w:rPr>
                <w:rFonts w:ascii="Times New Roman" w:hAnsi="Times New Roman" w:cs="Times New Roman"/>
                <w:i/>
                <w:color w:val="auto"/>
              </w:rPr>
              <w:br/>
              <w:t>daný ukazovateľ</w:t>
            </w:r>
          </w:p>
        </w:tc>
        <w:tc>
          <w:tcPr>
            <w:tcW w:w="991" w:type="pct"/>
          </w:tcPr>
          <w:p w14:paraId="09E32BAF" w14:textId="77777777" w:rsidR="00850DEC" w:rsidRPr="002D5CA0" w:rsidRDefault="00850DEC" w:rsidP="00053291">
            <w:pPr>
              <w:pStyle w:val="Odsekzoznamu"/>
              <w:ind w:left="0"/>
              <w:rPr>
                <w:rFonts w:ascii="Times New Roman" w:hAnsi="Times New Roman" w:cs="Times New Roman"/>
                <w:b w:val="0"/>
                <w:i/>
                <w:color w:val="auto"/>
              </w:rPr>
            </w:pPr>
            <w:r w:rsidRPr="002D5CA0">
              <w:rPr>
                <w:rFonts w:ascii="Times New Roman" w:hAnsi="Times New Roman" w:cs="Times New Roman"/>
                <w:i/>
                <w:color w:val="auto"/>
              </w:rPr>
              <w:t>Miera plnenia P  v %</w:t>
            </w:r>
            <w:r w:rsidRPr="002D5CA0">
              <w:rPr>
                <w:rFonts w:ascii="Times New Roman" w:hAnsi="Times New Roman" w:cs="Times New Roman"/>
                <w:i/>
                <w:color w:val="auto"/>
              </w:rPr>
              <w:br/>
              <w:t>(Výsledok vyhodnotenia)</w:t>
            </w:r>
          </w:p>
        </w:tc>
        <w:tc>
          <w:tcPr>
            <w:tcW w:w="731" w:type="pct"/>
          </w:tcPr>
          <w:p w14:paraId="6B0F97F6" w14:textId="77777777" w:rsidR="00850DEC" w:rsidRPr="002D5CA0" w:rsidRDefault="00850DEC" w:rsidP="00053291">
            <w:pPr>
              <w:pStyle w:val="Odsekzoznamu"/>
              <w:ind w:left="0"/>
              <w:jc w:val="both"/>
              <w:rPr>
                <w:rFonts w:ascii="Times New Roman" w:hAnsi="Times New Roman" w:cs="Times New Roman"/>
                <w:b w:val="0"/>
                <w:i/>
                <w:color w:val="auto"/>
              </w:rPr>
            </w:pPr>
            <w:r w:rsidRPr="002D5CA0">
              <w:rPr>
                <w:rFonts w:ascii="Times New Roman" w:hAnsi="Times New Roman" w:cs="Times New Roman"/>
                <w:i/>
                <w:color w:val="auto"/>
              </w:rPr>
              <w:t xml:space="preserve">Hranica tolerancie </w:t>
            </w:r>
          </w:p>
        </w:tc>
      </w:tr>
      <w:tr w:rsidR="005D2F44" w:rsidRPr="002D5CA0" w14:paraId="41494A9C" w14:textId="77777777" w:rsidTr="00053291">
        <w:tc>
          <w:tcPr>
            <w:tcW w:w="388" w:type="pct"/>
            <w:shd w:val="clear" w:color="auto" w:fill="auto"/>
          </w:tcPr>
          <w:p w14:paraId="1BDDE0C6" w14:textId="4F22BD06" w:rsidR="005D2F44" w:rsidRPr="00944CC1" w:rsidRDefault="005D2F44" w:rsidP="005D2F44">
            <w:pPr>
              <w:jc w:val="both"/>
              <w:rPr>
                <w:rFonts w:ascii="Times New Roman" w:hAnsi="Times New Roman" w:cs="Times New Roman"/>
                <w:b/>
                <w:bCs/>
                <w:sz w:val="23"/>
                <w:szCs w:val="23"/>
              </w:rPr>
            </w:pPr>
            <w:r w:rsidRPr="00944CC1">
              <w:rPr>
                <w:rFonts w:ascii="Times New Roman" w:hAnsi="Times New Roman" w:cs="Times New Roman"/>
                <w:b/>
                <w:sz w:val="23"/>
                <w:szCs w:val="23"/>
              </w:rPr>
              <w:t>II.E.1</w:t>
            </w:r>
          </w:p>
        </w:tc>
        <w:tc>
          <w:tcPr>
            <w:tcW w:w="1383" w:type="pct"/>
          </w:tcPr>
          <w:p w14:paraId="2A04CFF7" w14:textId="45026EFD" w:rsidR="005D2F44" w:rsidRPr="00944CC1" w:rsidRDefault="005D2F44" w:rsidP="005D2F44">
            <w:pPr>
              <w:jc w:val="center"/>
              <w:rPr>
                <w:rFonts w:ascii="Times New Roman" w:hAnsi="Times New Roman" w:cs="Times New Roman"/>
                <w:sz w:val="23"/>
                <w:szCs w:val="23"/>
              </w:rPr>
            </w:pPr>
            <w:r w:rsidRPr="00944CC1">
              <w:rPr>
                <w:rFonts w:ascii="Times New Roman" w:hAnsi="Times New Roman" w:cs="Times New Roman"/>
                <w:sz w:val="23"/>
                <w:szCs w:val="23"/>
              </w:rPr>
              <w:t>Výstupy tvorivej činnosti  špičkovej medzinárodnej úrovne</w:t>
            </w:r>
          </w:p>
        </w:tc>
        <w:tc>
          <w:tcPr>
            <w:tcW w:w="699" w:type="pct"/>
            <w:shd w:val="clear" w:color="auto" w:fill="auto"/>
          </w:tcPr>
          <w:p w14:paraId="15AB0DE0" w14:textId="2876EBB3" w:rsidR="005D2F44" w:rsidRPr="00944CC1" w:rsidRDefault="005D2F44" w:rsidP="005D2F44">
            <w:pPr>
              <w:jc w:val="center"/>
              <w:rPr>
                <w:rFonts w:ascii="Times New Roman" w:hAnsi="Times New Roman" w:cs="Times New Roman"/>
                <w:sz w:val="23"/>
                <w:szCs w:val="23"/>
              </w:rPr>
            </w:pPr>
            <w:r w:rsidRPr="00944CC1">
              <w:rPr>
                <w:rFonts w:ascii="Times New Roman" w:hAnsi="Times New Roman" w:cs="Times New Roman"/>
                <w:sz w:val="23"/>
                <w:szCs w:val="23"/>
              </w:rPr>
              <w:t>38,1%</w:t>
            </w:r>
          </w:p>
        </w:tc>
        <w:tc>
          <w:tcPr>
            <w:tcW w:w="807" w:type="pct"/>
            <w:shd w:val="clear" w:color="auto" w:fill="auto"/>
          </w:tcPr>
          <w:p w14:paraId="5E40075D" w14:textId="1510FFA5" w:rsidR="005D2F44" w:rsidRPr="00944CC1" w:rsidRDefault="005D2F44" w:rsidP="005D2F44">
            <w:pPr>
              <w:jc w:val="center"/>
              <w:rPr>
                <w:rFonts w:ascii="Times New Roman" w:hAnsi="Times New Roman" w:cs="Times New Roman"/>
                <w:sz w:val="23"/>
                <w:szCs w:val="23"/>
              </w:rPr>
            </w:pPr>
            <w:r w:rsidRPr="00944CC1">
              <w:rPr>
                <w:rFonts w:ascii="Times New Roman" w:hAnsi="Times New Roman" w:cs="Times New Roman"/>
                <w:sz w:val="23"/>
                <w:szCs w:val="23"/>
              </w:rPr>
              <w:t>35%</w:t>
            </w:r>
          </w:p>
        </w:tc>
        <w:tc>
          <w:tcPr>
            <w:tcW w:w="991" w:type="pct"/>
            <w:shd w:val="clear" w:color="auto" w:fill="auto"/>
          </w:tcPr>
          <w:p w14:paraId="59677571" w14:textId="5D95A982" w:rsidR="005D2F44" w:rsidRPr="00944CC1" w:rsidRDefault="005D2F44" w:rsidP="005D2F44">
            <w:pPr>
              <w:jc w:val="center"/>
              <w:rPr>
                <w:rFonts w:ascii="Times New Roman" w:hAnsi="Times New Roman" w:cs="Times New Roman"/>
                <w:b/>
                <w:sz w:val="23"/>
                <w:szCs w:val="23"/>
              </w:rPr>
            </w:pPr>
            <w:r w:rsidRPr="00944CC1">
              <w:rPr>
                <w:rFonts w:ascii="Times New Roman" w:hAnsi="Times New Roman" w:cs="Times New Roman"/>
                <w:b/>
                <w:sz w:val="23"/>
                <w:szCs w:val="23"/>
              </w:rPr>
              <w:t>109%</w:t>
            </w:r>
          </w:p>
        </w:tc>
        <w:tc>
          <w:tcPr>
            <w:tcW w:w="731" w:type="pct"/>
            <w:shd w:val="clear" w:color="auto" w:fill="auto"/>
          </w:tcPr>
          <w:p w14:paraId="71115726" w14:textId="5270A750" w:rsidR="005D2F44" w:rsidRPr="00944CC1" w:rsidRDefault="005D2F44" w:rsidP="005D2F44">
            <w:pPr>
              <w:pStyle w:val="Odsekzoznamu"/>
              <w:ind w:left="0"/>
              <w:jc w:val="center"/>
              <w:rPr>
                <w:rFonts w:ascii="Times New Roman" w:hAnsi="Times New Roman" w:cs="Times New Roman"/>
                <w:b w:val="0"/>
                <w:color w:val="auto"/>
                <w:sz w:val="23"/>
                <w:szCs w:val="23"/>
              </w:rPr>
            </w:pPr>
            <w:r w:rsidRPr="00944CC1">
              <w:rPr>
                <w:rFonts w:ascii="Times New Roman" w:hAnsi="Times New Roman" w:cs="Times New Roman"/>
                <w:b w:val="0"/>
                <w:color w:val="auto"/>
                <w:sz w:val="23"/>
                <w:szCs w:val="23"/>
              </w:rPr>
              <w:t>70%</w:t>
            </w:r>
          </w:p>
        </w:tc>
      </w:tr>
      <w:tr w:rsidR="005D2F44" w:rsidRPr="002D5CA0" w14:paraId="0837DA32" w14:textId="77777777" w:rsidTr="00053291">
        <w:tc>
          <w:tcPr>
            <w:tcW w:w="388" w:type="pct"/>
            <w:shd w:val="clear" w:color="auto" w:fill="auto"/>
          </w:tcPr>
          <w:p w14:paraId="37576FC7" w14:textId="46CF7E01" w:rsidR="005D2F44" w:rsidRPr="00944CC1" w:rsidRDefault="005D2F44" w:rsidP="005D2F44">
            <w:pPr>
              <w:jc w:val="both"/>
              <w:rPr>
                <w:rFonts w:ascii="Times New Roman" w:hAnsi="Times New Roman" w:cs="Times New Roman"/>
                <w:b/>
                <w:bCs/>
                <w:sz w:val="23"/>
                <w:szCs w:val="23"/>
              </w:rPr>
            </w:pPr>
            <w:r w:rsidRPr="00944CC1">
              <w:rPr>
                <w:rFonts w:ascii="Times New Roman" w:hAnsi="Times New Roman" w:cs="Times New Roman"/>
                <w:b/>
                <w:sz w:val="23"/>
                <w:szCs w:val="23"/>
              </w:rPr>
              <w:t>II.E.2</w:t>
            </w:r>
          </w:p>
        </w:tc>
        <w:tc>
          <w:tcPr>
            <w:tcW w:w="1383" w:type="pct"/>
          </w:tcPr>
          <w:p w14:paraId="3067F026" w14:textId="1A3A16BA" w:rsidR="005D2F44" w:rsidRPr="00944CC1" w:rsidRDefault="005D2F44" w:rsidP="005D2F44">
            <w:pPr>
              <w:jc w:val="center"/>
              <w:rPr>
                <w:rFonts w:ascii="Times New Roman" w:hAnsi="Times New Roman" w:cs="Times New Roman"/>
                <w:b/>
                <w:bCs/>
                <w:sz w:val="23"/>
                <w:szCs w:val="23"/>
              </w:rPr>
            </w:pPr>
            <w:r w:rsidRPr="00944CC1">
              <w:rPr>
                <w:rFonts w:ascii="Times New Roman" w:hAnsi="Times New Roman" w:cs="Times New Roman"/>
                <w:sz w:val="23"/>
                <w:szCs w:val="23"/>
              </w:rPr>
              <w:t>Úspešnosť 3. stupňa štúdia v</w:t>
            </w:r>
            <w:r w:rsidR="00240F75" w:rsidRPr="00944CC1">
              <w:rPr>
                <w:rFonts w:ascii="Times New Roman" w:hAnsi="Times New Roman" w:cs="Times New Roman"/>
                <w:sz w:val="23"/>
                <w:szCs w:val="23"/>
              </w:rPr>
              <w:t> </w:t>
            </w:r>
            <w:r w:rsidRPr="00944CC1">
              <w:rPr>
                <w:rFonts w:ascii="Times New Roman" w:hAnsi="Times New Roman" w:cs="Times New Roman"/>
                <w:sz w:val="23"/>
                <w:szCs w:val="23"/>
              </w:rPr>
              <w:t>jednotlivých študijných programoch</w:t>
            </w:r>
          </w:p>
        </w:tc>
        <w:tc>
          <w:tcPr>
            <w:tcW w:w="699" w:type="pct"/>
            <w:shd w:val="clear" w:color="auto" w:fill="auto"/>
          </w:tcPr>
          <w:p w14:paraId="1E74A6E4" w14:textId="29B493EF" w:rsidR="005D2F44" w:rsidRPr="00944CC1" w:rsidRDefault="005D2F44" w:rsidP="005D2F44">
            <w:pPr>
              <w:jc w:val="center"/>
              <w:rPr>
                <w:rFonts w:ascii="Times New Roman" w:hAnsi="Times New Roman" w:cs="Times New Roman"/>
                <w:b/>
                <w:bCs/>
                <w:sz w:val="23"/>
                <w:szCs w:val="23"/>
              </w:rPr>
            </w:pPr>
            <w:r w:rsidRPr="00944CC1">
              <w:rPr>
                <w:rFonts w:ascii="Times New Roman" w:hAnsi="Times New Roman" w:cs="Times New Roman"/>
                <w:sz w:val="23"/>
                <w:szCs w:val="23"/>
              </w:rPr>
              <w:t>78,4%</w:t>
            </w:r>
          </w:p>
        </w:tc>
        <w:tc>
          <w:tcPr>
            <w:tcW w:w="807" w:type="pct"/>
            <w:shd w:val="clear" w:color="auto" w:fill="auto"/>
          </w:tcPr>
          <w:p w14:paraId="7C333E6F" w14:textId="0F9BF292" w:rsidR="005D2F44" w:rsidRPr="00944CC1" w:rsidRDefault="005D2F44" w:rsidP="005D2F44">
            <w:pPr>
              <w:jc w:val="center"/>
              <w:rPr>
                <w:rFonts w:ascii="Times New Roman" w:hAnsi="Times New Roman" w:cs="Times New Roman"/>
                <w:b/>
                <w:bCs/>
                <w:sz w:val="23"/>
                <w:szCs w:val="23"/>
              </w:rPr>
            </w:pPr>
            <w:r w:rsidRPr="00944CC1">
              <w:rPr>
                <w:rFonts w:ascii="Times New Roman" w:hAnsi="Times New Roman" w:cs="Times New Roman"/>
                <w:sz w:val="23"/>
                <w:szCs w:val="23"/>
              </w:rPr>
              <w:t>65%</w:t>
            </w:r>
          </w:p>
        </w:tc>
        <w:tc>
          <w:tcPr>
            <w:tcW w:w="991" w:type="pct"/>
            <w:shd w:val="clear" w:color="auto" w:fill="auto"/>
          </w:tcPr>
          <w:p w14:paraId="54EF1EB6" w14:textId="6CB58E19" w:rsidR="005D2F44" w:rsidRPr="00944CC1" w:rsidRDefault="005D2F44" w:rsidP="005D2F44">
            <w:pPr>
              <w:jc w:val="center"/>
              <w:rPr>
                <w:rFonts w:ascii="Times New Roman" w:hAnsi="Times New Roman" w:cs="Times New Roman"/>
                <w:b/>
                <w:bCs/>
                <w:sz w:val="23"/>
                <w:szCs w:val="23"/>
              </w:rPr>
            </w:pPr>
            <w:r w:rsidRPr="00944CC1">
              <w:rPr>
                <w:rFonts w:ascii="Times New Roman" w:hAnsi="Times New Roman" w:cs="Times New Roman"/>
                <w:b/>
                <w:sz w:val="23"/>
                <w:szCs w:val="23"/>
              </w:rPr>
              <w:t>121%</w:t>
            </w:r>
          </w:p>
        </w:tc>
        <w:tc>
          <w:tcPr>
            <w:tcW w:w="731" w:type="pct"/>
            <w:shd w:val="clear" w:color="auto" w:fill="auto"/>
          </w:tcPr>
          <w:p w14:paraId="747A05A7" w14:textId="0C1944BB" w:rsidR="005D2F44" w:rsidRPr="00944CC1" w:rsidRDefault="005D2F44" w:rsidP="005D2F44">
            <w:pPr>
              <w:pStyle w:val="Odsekzoznamu"/>
              <w:ind w:left="0"/>
              <w:jc w:val="center"/>
              <w:rPr>
                <w:rFonts w:ascii="Times New Roman" w:hAnsi="Times New Roman" w:cs="Times New Roman"/>
                <w:b w:val="0"/>
                <w:color w:val="auto"/>
                <w:sz w:val="23"/>
                <w:szCs w:val="23"/>
              </w:rPr>
            </w:pPr>
            <w:r w:rsidRPr="00944CC1">
              <w:rPr>
                <w:rFonts w:ascii="Times New Roman" w:hAnsi="Times New Roman" w:cs="Times New Roman"/>
                <w:b w:val="0"/>
                <w:color w:val="auto"/>
                <w:sz w:val="23"/>
                <w:szCs w:val="23"/>
              </w:rPr>
              <w:t>70%</w:t>
            </w:r>
          </w:p>
        </w:tc>
      </w:tr>
    </w:tbl>
    <w:p w14:paraId="33C01B9D" w14:textId="77777777" w:rsidR="00850DEC" w:rsidRPr="002D5CA0" w:rsidRDefault="00850DEC" w:rsidP="00850DEC">
      <w:pPr>
        <w:jc w:val="both"/>
        <w:rPr>
          <w:rFonts w:ascii="Times New Roman" w:hAnsi="Times New Roman" w:cs="Times New Roman"/>
          <w:b/>
          <w:sz w:val="23"/>
          <w:szCs w:val="23"/>
        </w:rPr>
      </w:pPr>
    </w:p>
    <w:p w14:paraId="6BF020D0" w14:textId="6590A756" w:rsidR="00850DEC" w:rsidRPr="00BD4598" w:rsidRDefault="00345C41" w:rsidP="00C443B0">
      <w:pPr>
        <w:spacing w:after="240"/>
        <w:rPr>
          <w:rFonts w:ascii="Times New Roman" w:hAnsi="Times New Roman" w:cs="Times New Roman"/>
          <w:b/>
          <w:sz w:val="23"/>
          <w:szCs w:val="23"/>
        </w:rPr>
      </w:pPr>
      <w:r>
        <w:rPr>
          <w:rFonts w:ascii="Times New Roman" w:hAnsi="Times New Roman" w:cs="Times New Roman"/>
          <w:b/>
          <w:sz w:val="23"/>
          <w:szCs w:val="23"/>
        </w:rPr>
        <w:t>Kvalitatívne vyhodnotenie procesu</w:t>
      </w:r>
    </w:p>
    <w:p w14:paraId="7627B00A" w14:textId="77777777" w:rsidR="00850DEC" w:rsidRDefault="00850DEC" w:rsidP="00850DEC">
      <w:pPr>
        <w:ind w:left="284" w:hanging="284"/>
        <w:rPr>
          <w:rFonts w:ascii="Times New Roman" w:hAnsi="Times New Roman" w:cs="Times New Roman"/>
          <w:b/>
          <w:sz w:val="23"/>
          <w:szCs w:val="23"/>
        </w:rPr>
      </w:pPr>
      <w:r w:rsidRPr="002D5CA0">
        <w:rPr>
          <w:rFonts w:ascii="Times New Roman" w:hAnsi="Times New Roman" w:cs="Times New Roman"/>
          <w:b/>
          <w:sz w:val="23"/>
          <w:szCs w:val="23"/>
        </w:rPr>
        <w:t>a) Zoznam vnútorných predpisov, ktorými sa proces zabezpečuje</w:t>
      </w:r>
    </w:p>
    <w:p w14:paraId="6B995FCC" w14:textId="056C1D0D" w:rsidR="00850DEC" w:rsidRDefault="003D7B7C" w:rsidP="007511BB">
      <w:pPr>
        <w:ind w:firstLine="709"/>
        <w:jc w:val="both"/>
        <w:rPr>
          <w:rFonts w:ascii="Times New Roman" w:hAnsi="Times New Roman" w:cs="Times New Roman"/>
          <w:sz w:val="24"/>
          <w:szCs w:val="24"/>
        </w:rPr>
      </w:pPr>
      <w:r>
        <w:rPr>
          <w:rFonts w:ascii="Times New Roman" w:hAnsi="Times New Roman" w:cs="Times New Roman"/>
          <w:sz w:val="24"/>
          <w:szCs w:val="24"/>
        </w:rPr>
        <w:t>Princípy a</w:t>
      </w:r>
      <w:r w:rsidR="00240F75">
        <w:rPr>
          <w:rFonts w:ascii="Times New Roman" w:hAnsi="Times New Roman" w:cs="Times New Roman"/>
          <w:sz w:val="24"/>
          <w:szCs w:val="24"/>
        </w:rPr>
        <w:t> </w:t>
      </w:r>
      <w:r>
        <w:rPr>
          <w:rFonts w:ascii="Times New Roman" w:hAnsi="Times New Roman" w:cs="Times New Roman"/>
          <w:sz w:val="24"/>
          <w:szCs w:val="24"/>
        </w:rPr>
        <w:t>pravidlá</w:t>
      </w:r>
      <w:r w:rsidR="00850DEC" w:rsidRPr="00225C94">
        <w:rPr>
          <w:rFonts w:ascii="Times New Roman" w:hAnsi="Times New Roman" w:cs="Times New Roman"/>
          <w:sz w:val="24"/>
          <w:szCs w:val="24"/>
        </w:rPr>
        <w:t xml:space="preserve"> pre zabezpečovanie procesu </w:t>
      </w:r>
      <w:r w:rsidR="00850DEC" w:rsidRPr="00AE1067">
        <w:rPr>
          <w:rFonts w:ascii="Times New Roman" w:hAnsi="Times New Roman" w:cs="Times New Roman"/>
          <w:b/>
        </w:rPr>
        <w:t>II.E Hodnotenie úrovne tvorivej činnosti podľa študijných odborov, oblastí posudzovania a</w:t>
      </w:r>
      <w:r w:rsidR="00240F75">
        <w:rPr>
          <w:rFonts w:ascii="Times New Roman" w:hAnsi="Times New Roman" w:cs="Times New Roman"/>
          <w:b/>
        </w:rPr>
        <w:t> </w:t>
      </w:r>
      <w:r w:rsidR="00850DEC" w:rsidRPr="00AE1067">
        <w:rPr>
          <w:rFonts w:ascii="Times New Roman" w:hAnsi="Times New Roman" w:cs="Times New Roman"/>
          <w:b/>
        </w:rPr>
        <w:t xml:space="preserve">študijných programov, ako aj celkové </w:t>
      </w:r>
      <w:r w:rsidR="00850DEC" w:rsidRPr="00AE1067">
        <w:rPr>
          <w:rFonts w:ascii="Times New Roman" w:hAnsi="Times New Roman" w:cs="Times New Roman"/>
          <w:b/>
        </w:rPr>
        <w:lastRenderedPageBreak/>
        <w:t>hodnotenie úrovne tvorivej činnosti univerzity a</w:t>
      </w:r>
      <w:r w:rsidR="00240F75">
        <w:rPr>
          <w:rFonts w:ascii="Times New Roman" w:hAnsi="Times New Roman" w:cs="Times New Roman"/>
          <w:b/>
        </w:rPr>
        <w:t> </w:t>
      </w:r>
      <w:r w:rsidR="00850DEC" w:rsidRPr="00AE1067">
        <w:rPr>
          <w:rFonts w:ascii="Times New Roman" w:hAnsi="Times New Roman" w:cs="Times New Roman"/>
          <w:b/>
        </w:rPr>
        <w:t xml:space="preserve">jej súčastí </w:t>
      </w:r>
      <w:r>
        <w:rPr>
          <w:rFonts w:ascii="Times New Roman" w:hAnsi="Times New Roman" w:cs="Times New Roman"/>
          <w:sz w:val="24"/>
          <w:szCs w:val="24"/>
        </w:rPr>
        <w:t>na TU v</w:t>
      </w:r>
      <w:r w:rsidR="00240F75">
        <w:rPr>
          <w:rFonts w:ascii="Times New Roman" w:hAnsi="Times New Roman" w:cs="Times New Roman"/>
          <w:sz w:val="24"/>
          <w:szCs w:val="24"/>
        </w:rPr>
        <w:t> </w:t>
      </w:r>
      <w:r>
        <w:rPr>
          <w:rFonts w:ascii="Times New Roman" w:hAnsi="Times New Roman" w:cs="Times New Roman"/>
          <w:sz w:val="24"/>
          <w:szCs w:val="24"/>
        </w:rPr>
        <w:t>Trnave boli v</w:t>
      </w:r>
      <w:r w:rsidR="00240F75">
        <w:rPr>
          <w:rFonts w:ascii="Times New Roman" w:hAnsi="Times New Roman" w:cs="Times New Roman"/>
          <w:sz w:val="24"/>
          <w:szCs w:val="24"/>
        </w:rPr>
        <w:t> </w:t>
      </w:r>
      <w:r>
        <w:rPr>
          <w:rFonts w:ascii="Times New Roman" w:hAnsi="Times New Roman" w:cs="Times New Roman"/>
          <w:sz w:val="24"/>
          <w:szCs w:val="24"/>
        </w:rPr>
        <w:t>roku 2021 ustanovené vnútornými predpismi:</w:t>
      </w:r>
    </w:p>
    <w:p w14:paraId="13391159" w14:textId="6EFF2273" w:rsidR="00850DEC" w:rsidRPr="00850DEC" w:rsidRDefault="00850DEC" w:rsidP="00D75750">
      <w:pPr>
        <w:pStyle w:val="Normlnywebov"/>
        <w:numPr>
          <w:ilvl w:val="0"/>
          <w:numId w:val="6"/>
        </w:numPr>
        <w:spacing w:before="0" w:beforeAutospacing="0" w:after="60" w:afterAutospacing="0"/>
        <w:ind w:left="1066" w:hanging="357"/>
        <w:jc w:val="both"/>
        <w:rPr>
          <w:i/>
        </w:rPr>
      </w:pPr>
      <w:r w:rsidRPr="00850DEC">
        <w:rPr>
          <w:i/>
        </w:rPr>
        <w:t>11/2014 Rokovací poriadok Vedeckej rady Trnavskej univerzity v</w:t>
      </w:r>
      <w:r w:rsidR="00240F75">
        <w:rPr>
          <w:i/>
        </w:rPr>
        <w:t> </w:t>
      </w:r>
      <w:r w:rsidRPr="00850DEC">
        <w:rPr>
          <w:i/>
        </w:rPr>
        <w:t>Trnave v</w:t>
      </w:r>
      <w:r w:rsidR="00240F75">
        <w:rPr>
          <w:i/>
        </w:rPr>
        <w:t> </w:t>
      </w:r>
      <w:r w:rsidRPr="00850DEC">
        <w:rPr>
          <w:i/>
        </w:rPr>
        <w:t>znení Dodatku č. 1 k</w:t>
      </w:r>
      <w:r w:rsidR="00240F75">
        <w:rPr>
          <w:i/>
        </w:rPr>
        <w:t> </w:t>
      </w:r>
      <w:r w:rsidRPr="00850DEC">
        <w:rPr>
          <w:i/>
        </w:rPr>
        <w:t>Rokovaciemu poriadku Vedeckej rady Trnavskej univerzity v</w:t>
      </w:r>
      <w:r w:rsidR="00240F75">
        <w:rPr>
          <w:i/>
        </w:rPr>
        <w:t> </w:t>
      </w:r>
      <w:r w:rsidRPr="00850DEC">
        <w:rPr>
          <w:i/>
        </w:rPr>
        <w:t>Trnave</w:t>
      </w:r>
    </w:p>
    <w:p w14:paraId="0F5B48F2" w14:textId="694EFC08" w:rsidR="00850DEC" w:rsidRPr="00850DEC" w:rsidRDefault="00850DEC" w:rsidP="00D75750">
      <w:pPr>
        <w:pStyle w:val="Normlnywebov"/>
        <w:numPr>
          <w:ilvl w:val="0"/>
          <w:numId w:val="6"/>
        </w:numPr>
        <w:spacing w:before="0" w:beforeAutospacing="0" w:after="60" w:afterAutospacing="0"/>
        <w:ind w:left="1066" w:hanging="357"/>
        <w:jc w:val="both"/>
        <w:rPr>
          <w:i/>
        </w:rPr>
      </w:pPr>
      <w:r w:rsidRPr="00850DEC">
        <w:rPr>
          <w:i/>
        </w:rPr>
        <w:t>4/2021 Dodatok č. 2 k</w:t>
      </w:r>
      <w:r w:rsidR="00240F75">
        <w:rPr>
          <w:i/>
        </w:rPr>
        <w:t> </w:t>
      </w:r>
      <w:r w:rsidRPr="00850DEC">
        <w:rPr>
          <w:i/>
        </w:rPr>
        <w:t>Rokovaciemu poriadku Vedeckej rady Trnavskej univerzity</w:t>
      </w:r>
      <w:r w:rsidR="000538DF">
        <w:rPr>
          <w:i/>
        </w:rPr>
        <w:t>*</w:t>
      </w:r>
    </w:p>
    <w:p w14:paraId="3C0A23F1" w14:textId="0BBE5058" w:rsidR="00850DEC" w:rsidRPr="00850DEC" w:rsidRDefault="00850DEC" w:rsidP="00D75750">
      <w:pPr>
        <w:pStyle w:val="Normlnywebov"/>
        <w:numPr>
          <w:ilvl w:val="0"/>
          <w:numId w:val="6"/>
        </w:numPr>
        <w:spacing w:before="0" w:beforeAutospacing="0" w:after="60" w:afterAutospacing="0"/>
        <w:ind w:left="1066" w:hanging="357"/>
        <w:jc w:val="both"/>
        <w:rPr>
          <w:i/>
        </w:rPr>
      </w:pPr>
      <w:r w:rsidRPr="00850DEC">
        <w:rPr>
          <w:i/>
        </w:rPr>
        <w:t>7/2021 Štatút Rady pre vnútorné hodnotenie kvality vysokoškolského vzdelávania Trnavskej univerzity v</w:t>
      </w:r>
      <w:r w:rsidR="000538DF">
        <w:rPr>
          <w:i/>
        </w:rPr>
        <w:t> </w:t>
      </w:r>
      <w:r w:rsidRPr="00850DEC">
        <w:rPr>
          <w:i/>
        </w:rPr>
        <w:t>Trnave</w:t>
      </w:r>
      <w:r w:rsidR="000538DF">
        <w:rPr>
          <w:i/>
        </w:rPr>
        <w:t>*</w:t>
      </w:r>
    </w:p>
    <w:p w14:paraId="6C11B124" w14:textId="7927BAC2" w:rsidR="00850DEC" w:rsidRPr="00850DEC" w:rsidRDefault="00850DEC" w:rsidP="00D75750">
      <w:pPr>
        <w:pStyle w:val="Normlnywebov"/>
        <w:numPr>
          <w:ilvl w:val="0"/>
          <w:numId w:val="6"/>
        </w:numPr>
        <w:spacing w:before="0" w:beforeAutospacing="0" w:after="60" w:afterAutospacing="0"/>
        <w:ind w:left="1066" w:hanging="357"/>
        <w:jc w:val="both"/>
        <w:rPr>
          <w:i/>
        </w:rPr>
      </w:pPr>
      <w:r w:rsidRPr="00850DEC">
        <w:rPr>
          <w:i/>
        </w:rPr>
        <w:t>2021 (bez č.) Rokovací poriadok Rady pre vnútorné hodnotenie kvality vysokoškolského vzdelávania Trnavskej univerzity v</w:t>
      </w:r>
      <w:r w:rsidR="000538DF">
        <w:rPr>
          <w:i/>
        </w:rPr>
        <w:t> </w:t>
      </w:r>
      <w:r w:rsidRPr="00850DEC">
        <w:rPr>
          <w:i/>
        </w:rPr>
        <w:t>Trnave</w:t>
      </w:r>
      <w:r w:rsidR="000538DF">
        <w:rPr>
          <w:i/>
        </w:rPr>
        <w:t>*</w:t>
      </w:r>
    </w:p>
    <w:p w14:paraId="7DC5A743" w14:textId="21FF8602" w:rsidR="00850DEC" w:rsidRDefault="00850DEC" w:rsidP="00D75750">
      <w:pPr>
        <w:pStyle w:val="Normlnywebov"/>
        <w:numPr>
          <w:ilvl w:val="0"/>
          <w:numId w:val="6"/>
        </w:numPr>
        <w:spacing w:before="0" w:beforeAutospacing="0" w:after="60" w:afterAutospacing="0"/>
        <w:ind w:left="1066" w:hanging="357"/>
        <w:jc w:val="both"/>
        <w:rPr>
          <w:i/>
        </w:rPr>
      </w:pPr>
      <w:r w:rsidRPr="00850DEC">
        <w:rPr>
          <w:i/>
        </w:rPr>
        <w:t>16/2021 Vnútorný systém zabezpečovania kvality vysokoškolského vzdelávania Trnavskej univerzity v</w:t>
      </w:r>
      <w:r w:rsidR="000538DF">
        <w:rPr>
          <w:i/>
        </w:rPr>
        <w:t> </w:t>
      </w:r>
      <w:r w:rsidRPr="00850DEC">
        <w:rPr>
          <w:i/>
        </w:rPr>
        <w:t>Trnave</w:t>
      </w:r>
      <w:r w:rsidR="000538DF">
        <w:rPr>
          <w:i/>
        </w:rPr>
        <w:t>*</w:t>
      </w:r>
    </w:p>
    <w:p w14:paraId="4CDE074A" w14:textId="77777777" w:rsidR="000538DF" w:rsidRDefault="000538DF" w:rsidP="000538DF">
      <w:pPr>
        <w:pStyle w:val="Normlnywebov"/>
        <w:spacing w:before="0" w:beforeAutospacing="0" w:after="60" w:afterAutospacing="0"/>
        <w:jc w:val="both"/>
        <w:rPr>
          <w:i/>
        </w:rPr>
      </w:pPr>
    </w:p>
    <w:p w14:paraId="62C4BFCF" w14:textId="4E68A7B1" w:rsidR="000538DF" w:rsidRDefault="000538DF" w:rsidP="000538DF">
      <w:pPr>
        <w:pStyle w:val="Normlnywebov"/>
        <w:spacing w:before="0" w:beforeAutospacing="0" w:after="60" w:afterAutospacing="0"/>
        <w:ind w:firstLine="708"/>
        <w:jc w:val="both"/>
        <w:rPr>
          <w:i/>
        </w:rPr>
      </w:pPr>
      <w:r>
        <w:rPr>
          <w:i/>
        </w:rPr>
        <w:t>* novo-prijaté vnútorné predpisy roku 2021</w:t>
      </w:r>
    </w:p>
    <w:p w14:paraId="69D59D91" w14:textId="77777777" w:rsidR="00850DEC" w:rsidRDefault="00850DEC" w:rsidP="00850DEC">
      <w:pPr>
        <w:jc w:val="both"/>
        <w:rPr>
          <w:rFonts w:ascii="Times New Roman" w:hAnsi="Times New Roman" w:cs="Times New Roman"/>
          <w:sz w:val="24"/>
          <w:szCs w:val="24"/>
        </w:rPr>
      </w:pPr>
    </w:p>
    <w:p w14:paraId="569B4789" w14:textId="7268795B" w:rsidR="002F2241" w:rsidRPr="001962B4" w:rsidRDefault="00850DEC" w:rsidP="001962B4">
      <w:pPr>
        <w:ind w:left="284" w:hanging="284"/>
        <w:rPr>
          <w:rFonts w:ascii="Times New Roman" w:hAnsi="Times New Roman" w:cs="Times New Roman"/>
          <w:b/>
          <w:sz w:val="23"/>
          <w:szCs w:val="23"/>
        </w:rPr>
      </w:pPr>
      <w:r w:rsidRPr="002D5CA0">
        <w:rPr>
          <w:rFonts w:ascii="Times New Roman" w:hAnsi="Times New Roman" w:cs="Times New Roman"/>
          <w:b/>
          <w:sz w:val="23"/>
          <w:szCs w:val="23"/>
        </w:rPr>
        <w:t>b</w:t>
      </w:r>
      <w:r w:rsidRPr="002D5CA0">
        <w:rPr>
          <w:rFonts w:ascii="Times New Roman" w:hAnsi="Times New Roman" w:cs="Times New Roman"/>
          <w:b/>
          <w:sz w:val="23"/>
          <w:szCs w:val="23"/>
          <w:lang w:val="en-US"/>
        </w:rPr>
        <w:t>) Kvalitatívne v</w:t>
      </w:r>
      <w:r w:rsidRPr="002D5CA0">
        <w:rPr>
          <w:rFonts w:ascii="Times New Roman" w:hAnsi="Times New Roman" w:cs="Times New Roman"/>
          <w:b/>
          <w:sz w:val="23"/>
          <w:szCs w:val="23"/>
        </w:rPr>
        <w:t>yhodnotenie úrovne zabezpečovania procesu</w:t>
      </w:r>
      <w:r>
        <w:rPr>
          <w:rFonts w:ascii="Times New Roman" w:hAnsi="Times New Roman" w:cs="Times New Roman"/>
          <w:b/>
          <w:sz w:val="23"/>
          <w:szCs w:val="23"/>
        </w:rPr>
        <w:t xml:space="preserve"> na TU</w:t>
      </w:r>
    </w:p>
    <w:p w14:paraId="3731F2E3" w14:textId="7A964020" w:rsidR="00586269" w:rsidRPr="007511BB" w:rsidRDefault="00586269" w:rsidP="007511BB">
      <w:pPr>
        <w:ind w:firstLine="709"/>
        <w:jc w:val="both"/>
        <w:rPr>
          <w:rFonts w:ascii="Times New Roman" w:eastAsia="Calibri" w:hAnsi="Times New Roman" w:cs="Times New Roman"/>
          <w:bCs/>
          <w:sz w:val="24"/>
          <w:szCs w:val="24"/>
        </w:rPr>
      </w:pPr>
      <w:r w:rsidRPr="007511BB">
        <w:rPr>
          <w:rFonts w:ascii="Times New Roman" w:eastAsia="Calibri" w:hAnsi="Times New Roman" w:cs="Times New Roman"/>
          <w:bCs/>
          <w:sz w:val="24"/>
          <w:szCs w:val="24"/>
        </w:rPr>
        <w:t>Úroveň zabezpečovani</w:t>
      </w:r>
      <w:r w:rsidR="00102108">
        <w:rPr>
          <w:rFonts w:ascii="Times New Roman" w:eastAsia="Calibri" w:hAnsi="Times New Roman" w:cs="Times New Roman"/>
          <w:bCs/>
          <w:sz w:val="24"/>
          <w:szCs w:val="24"/>
        </w:rPr>
        <w:t>a</w:t>
      </w:r>
      <w:r w:rsidRPr="007511BB">
        <w:rPr>
          <w:rFonts w:ascii="Times New Roman" w:eastAsia="Calibri" w:hAnsi="Times New Roman" w:cs="Times New Roman"/>
          <w:bCs/>
          <w:sz w:val="24"/>
          <w:szCs w:val="24"/>
        </w:rPr>
        <w:t xml:space="preserve"> procesu II.E Hodnotenie úrovne tvorivej činnosti podľa študijných odborov, oblastí posudzovania a študijných programov, ako aj celkové hodnotenie úrovne tvorivej činnosti univerzity a jej súčastí v roku 2021 v ukazovateli II.E.1. Výstupy tvorivej činnosti  špičkovej medzinárodnej úrovne prekračuje stanovený štandard o 9 % a v ukazovateli II.E.2. Úspešnosť 3. stupňa štúdia v jednotlivých študijných programoch prekračuje prahovú hodnotu stanoveného štandardu až o 21 % a výrazne tak plní stanovené úrovne s dosahom na vyššiu kvalitu vedeckovýskumného profilu zabezpečovaného procesu. </w:t>
      </w:r>
    </w:p>
    <w:p w14:paraId="5F753F26" w14:textId="0B003E8D" w:rsidR="00850DEC" w:rsidRPr="007511BB" w:rsidRDefault="00586269" w:rsidP="007511BB">
      <w:pPr>
        <w:ind w:firstLine="709"/>
        <w:jc w:val="both"/>
        <w:rPr>
          <w:rFonts w:ascii="Times New Roman" w:eastAsia="Calibri" w:hAnsi="Times New Roman" w:cs="Times New Roman"/>
          <w:bCs/>
          <w:sz w:val="24"/>
          <w:szCs w:val="24"/>
        </w:rPr>
      </w:pPr>
      <w:r w:rsidRPr="007511BB">
        <w:rPr>
          <w:rFonts w:ascii="Times New Roman" w:eastAsia="Calibri" w:hAnsi="Times New Roman" w:cs="Times New Roman"/>
          <w:bCs/>
          <w:sz w:val="24"/>
          <w:szCs w:val="24"/>
        </w:rPr>
        <w:t>Úroveň výstupov sledovaného procesu na základe vyhodnotených ukazovateľov prebiehal v rámci novo utvoreného legislatívneho prostredia so zámerom jeho zosúladenia so štandardami SAAVŠ v oblasti tvorivej činnosti univerzity. V jeho pôsobnosti sa tak zabezpečilo plnenie uvedených štandardov a ich špecifík s kvalitatívnou definíciou. Toto prostredie efektívne zabezpečuje kompetentné a transparentné postupy pri ich napĺňaní a dosahovaní stanovených prahových hodnôt.</w:t>
      </w:r>
    </w:p>
    <w:p w14:paraId="7276C0B6" w14:textId="77777777" w:rsidR="00850DEC" w:rsidRPr="00AE1067" w:rsidRDefault="00850DEC" w:rsidP="00AE1067"/>
    <w:p w14:paraId="4BDA8EF3" w14:textId="0D03F6A5" w:rsidR="009B408F" w:rsidRPr="00AE1067" w:rsidRDefault="00727830" w:rsidP="00BD4598">
      <w:pPr>
        <w:pStyle w:val="Nadpis3"/>
        <w:shd w:val="clear" w:color="auto" w:fill="E7E6E6" w:themeFill="background2"/>
        <w:jc w:val="both"/>
        <w:rPr>
          <w:rFonts w:ascii="Times New Roman" w:hAnsi="Times New Roman" w:cs="Times New Roman"/>
          <w:b/>
          <w:color w:val="auto"/>
        </w:rPr>
      </w:pPr>
      <w:bookmarkStart w:id="40" w:name="_Toc101435183"/>
      <w:r>
        <w:rPr>
          <w:rFonts w:ascii="Times New Roman" w:hAnsi="Times New Roman" w:cs="Times New Roman"/>
          <w:b/>
          <w:color w:val="auto"/>
        </w:rPr>
        <w:t>PROCES</w:t>
      </w:r>
      <w:r w:rsidRPr="00AE1067">
        <w:rPr>
          <w:rFonts w:ascii="Times New Roman" w:hAnsi="Times New Roman" w:cs="Times New Roman"/>
          <w:b/>
          <w:color w:val="auto"/>
        </w:rPr>
        <w:t xml:space="preserve"> </w:t>
      </w:r>
      <w:r w:rsidR="009B408F" w:rsidRPr="00AE1067">
        <w:rPr>
          <w:rFonts w:ascii="Times New Roman" w:hAnsi="Times New Roman" w:cs="Times New Roman"/>
          <w:b/>
          <w:color w:val="auto"/>
        </w:rPr>
        <w:t>II.F Preukazovanie úrovne kritérií univerzity na vyhodnotenie splnenia podmienok na získanie titulu docent a</w:t>
      </w:r>
      <w:r w:rsidR="00240F75">
        <w:rPr>
          <w:rFonts w:ascii="Times New Roman" w:hAnsi="Times New Roman" w:cs="Times New Roman"/>
          <w:b/>
          <w:color w:val="auto"/>
        </w:rPr>
        <w:t> </w:t>
      </w:r>
      <w:r w:rsidR="009B408F" w:rsidRPr="00AE1067">
        <w:rPr>
          <w:rFonts w:ascii="Times New Roman" w:hAnsi="Times New Roman" w:cs="Times New Roman"/>
          <w:b/>
          <w:color w:val="auto"/>
        </w:rPr>
        <w:t>titulu profesor a</w:t>
      </w:r>
      <w:r w:rsidR="00240F75">
        <w:rPr>
          <w:rFonts w:ascii="Times New Roman" w:hAnsi="Times New Roman" w:cs="Times New Roman"/>
          <w:b/>
          <w:color w:val="auto"/>
        </w:rPr>
        <w:t> </w:t>
      </w:r>
      <w:r w:rsidR="009B408F" w:rsidRPr="00AE1067">
        <w:rPr>
          <w:rFonts w:ascii="Times New Roman" w:hAnsi="Times New Roman" w:cs="Times New Roman"/>
          <w:b/>
          <w:color w:val="auto"/>
        </w:rPr>
        <w:t>personálneho zabezpečenia odboru habilitačného konania a</w:t>
      </w:r>
      <w:r w:rsidR="00240F75">
        <w:rPr>
          <w:rFonts w:ascii="Times New Roman" w:hAnsi="Times New Roman" w:cs="Times New Roman"/>
          <w:b/>
          <w:color w:val="auto"/>
        </w:rPr>
        <w:t> </w:t>
      </w:r>
      <w:r w:rsidR="009B408F" w:rsidRPr="00AE1067">
        <w:rPr>
          <w:rFonts w:ascii="Times New Roman" w:hAnsi="Times New Roman" w:cs="Times New Roman"/>
          <w:b/>
          <w:color w:val="auto"/>
        </w:rPr>
        <w:t>inauguračného konania</w:t>
      </w:r>
      <w:bookmarkEnd w:id="40"/>
      <w:r w:rsidR="009B408F" w:rsidRPr="00AE1067">
        <w:rPr>
          <w:rFonts w:ascii="Times New Roman" w:hAnsi="Times New Roman" w:cs="Times New Roman"/>
          <w:b/>
          <w:color w:val="auto"/>
        </w:rPr>
        <w:tab/>
      </w:r>
    </w:p>
    <w:p w14:paraId="150C098D" w14:textId="1B9C2D3E" w:rsidR="00AE1067" w:rsidRDefault="00AE1067" w:rsidP="00AE1067"/>
    <w:p w14:paraId="4DA4DEED" w14:textId="33BA83C3" w:rsidR="00DA4D13" w:rsidRPr="00BD4598" w:rsidRDefault="00345C41" w:rsidP="00CE6270">
      <w:pPr>
        <w:spacing w:after="240" w:line="360" w:lineRule="auto"/>
        <w:jc w:val="both"/>
        <w:rPr>
          <w:rFonts w:ascii="Times New Roman" w:hAnsi="Times New Roman" w:cs="Times New Roman"/>
          <w:b/>
          <w:i/>
          <w:szCs w:val="24"/>
        </w:rPr>
      </w:pPr>
      <w:r>
        <w:rPr>
          <w:rFonts w:ascii="Times New Roman" w:hAnsi="Times New Roman" w:cs="Times New Roman"/>
          <w:b/>
          <w:sz w:val="23"/>
          <w:szCs w:val="23"/>
        </w:rPr>
        <w:t>Kvantitatívne vyhodnotenie procesu</w:t>
      </w:r>
    </w:p>
    <w:tbl>
      <w:tblPr>
        <w:tblStyle w:val="Mriekatabuky"/>
        <w:tblW w:w="5000" w:type="pct"/>
        <w:tblLook w:val="04A0" w:firstRow="1" w:lastRow="0" w:firstColumn="1" w:lastColumn="0" w:noHBand="0" w:noVBand="1"/>
      </w:tblPr>
      <w:tblGrid>
        <w:gridCol w:w="766"/>
        <w:gridCol w:w="2494"/>
        <w:gridCol w:w="1254"/>
        <w:gridCol w:w="1451"/>
        <w:gridCol w:w="1784"/>
        <w:gridCol w:w="1313"/>
      </w:tblGrid>
      <w:tr w:rsidR="00DA4D13" w:rsidRPr="002D5CA0" w14:paraId="193925CF" w14:textId="77777777" w:rsidTr="00053291">
        <w:tc>
          <w:tcPr>
            <w:tcW w:w="388" w:type="pct"/>
          </w:tcPr>
          <w:p w14:paraId="4909061C" w14:textId="77777777" w:rsidR="00DA4D13" w:rsidRPr="002D5CA0" w:rsidRDefault="00DA4D13" w:rsidP="00053291">
            <w:pPr>
              <w:pStyle w:val="Odsekzoznamu"/>
              <w:ind w:left="0"/>
              <w:jc w:val="both"/>
              <w:rPr>
                <w:rFonts w:ascii="Times New Roman" w:hAnsi="Times New Roman" w:cs="Times New Roman"/>
                <w:b w:val="0"/>
                <w:i/>
                <w:color w:val="auto"/>
              </w:rPr>
            </w:pPr>
            <w:r w:rsidRPr="002D5CA0">
              <w:rPr>
                <w:rFonts w:ascii="Times New Roman" w:hAnsi="Times New Roman" w:cs="Times New Roman"/>
                <w:i/>
                <w:color w:val="auto"/>
              </w:rPr>
              <w:t>Kód</w:t>
            </w:r>
          </w:p>
        </w:tc>
        <w:tc>
          <w:tcPr>
            <w:tcW w:w="1383" w:type="pct"/>
          </w:tcPr>
          <w:p w14:paraId="7A3C3C1B" w14:textId="77777777" w:rsidR="00DA4D13" w:rsidRPr="002D5CA0" w:rsidRDefault="00DA4D13" w:rsidP="00053291">
            <w:pPr>
              <w:pStyle w:val="Odsekzoznamu"/>
              <w:ind w:left="0"/>
              <w:jc w:val="both"/>
              <w:rPr>
                <w:rFonts w:ascii="Times New Roman" w:hAnsi="Times New Roman" w:cs="Times New Roman"/>
                <w:i/>
                <w:color w:val="auto"/>
              </w:rPr>
            </w:pPr>
            <w:r w:rsidRPr="002D5CA0">
              <w:rPr>
                <w:rFonts w:ascii="Times New Roman" w:hAnsi="Times New Roman" w:cs="Times New Roman"/>
                <w:i/>
                <w:color w:val="auto"/>
              </w:rPr>
              <w:t xml:space="preserve">Názov </w:t>
            </w:r>
          </w:p>
          <w:p w14:paraId="73DAD323" w14:textId="77777777" w:rsidR="00DA4D13" w:rsidRPr="002D5CA0" w:rsidRDefault="00DA4D13" w:rsidP="00053291">
            <w:pPr>
              <w:pStyle w:val="Odsekzoznamu"/>
              <w:ind w:left="0"/>
              <w:jc w:val="both"/>
              <w:rPr>
                <w:rFonts w:ascii="Times New Roman" w:hAnsi="Times New Roman" w:cs="Times New Roman"/>
                <w:i/>
                <w:color w:val="auto"/>
              </w:rPr>
            </w:pPr>
            <w:r w:rsidRPr="002D5CA0">
              <w:rPr>
                <w:rFonts w:ascii="Times New Roman" w:hAnsi="Times New Roman" w:cs="Times New Roman"/>
                <w:i/>
                <w:color w:val="auto"/>
              </w:rPr>
              <w:t>ukazovateľa</w:t>
            </w:r>
          </w:p>
        </w:tc>
        <w:tc>
          <w:tcPr>
            <w:tcW w:w="699" w:type="pct"/>
          </w:tcPr>
          <w:p w14:paraId="2CE2E552" w14:textId="77777777" w:rsidR="00DA4D13" w:rsidRPr="002D5CA0" w:rsidRDefault="00DA4D13" w:rsidP="00053291">
            <w:pPr>
              <w:pStyle w:val="Odsekzoznamu"/>
              <w:ind w:left="0"/>
              <w:jc w:val="both"/>
              <w:rPr>
                <w:rFonts w:ascii="Times New Roman" w:hAnsi="Times New Roman" w:cs="Times New Roman"/>
                <w:b w:val="0"/>
                <w:i/>
                <w:color w:val="auto"/>
              </w:rPr>
            </w:pPr>
            <w:r w:rsidRPr="002D5CA0">
              <w:rPr>
                <w:rFonts w:ascii="Times New Roman" w:hAnsi="Times New Roman" w:cs="Times New Roman"/>
                <w:i/>
                <w:color w:val="auto"/>
              </w:rPr>
              <w:t>Skutočná zistená hodnota</w:t>
            </w:r>
          </w:p>
        </w:tc>
        <w:tc>
          <w:tcPr>
            <w:tcW w:w="807" w:type="pct"/>
          </w:tcPr>
          <w:p w14:paraId="17843B28" w14:textId="77777777" w:rsidR="00DA4D13" w:rsidRPr="002D5CA0" w:rsidRDefault="00DA4D13" w:rsidP="00053291">
            <w:pPr>
              <w:pStyle w:val="Odsekzoznamu"/>
              <w:ind w:left="0"/>
              <w:rPr>
                <w:rFonts w:ascii="Times New Roman" w:hAnsi="Times New Roman" w:cs="Times New Roman"/>
                <w:b w:val="0"/>
                <w:i/>
                <w:color w:val="auto"/>
              </w:rPr>
            </w:pPr>
            <w:r w:rsidRPr="002D5CA0">
              <w:rPr>
                <w:rFonts w:ascii="Times New Roman" w:hAnsi="Times New Roman" w:cs="Times New Roman"/>
                <w:i/>
                <w:color w:val="auto"/>
              </w:rPr>
              <w:t>Štandard pre</w:t>
            </w:r>
            <w:r w:rsidRPr="002D5CA0">
              <w:rPr>
                <w:rFonts w:ascii="Times New Roman" w:hAnsi="Times New Roman" w:cs="Times New Roman"/>
                <w:i/>
                <w:color w:val="auto"/>
              </w:rPr>
              <w:br/>
              <w:t>daný ukazovateľ</w:t>
            </w:r>
          </w:p>
        </w:tc>
        <w:tc>
          <w:tcPr>
            <w:tcW w:w="991" w:type="pct"/>
          </w:tcPr>
          <w:p w14:paraId="46DE2221" w14:textId="77777777" w:rsidR="00DA4D13" w:rsidRPr="002D5CA0" w:rsidRDefault="00DA4D13" w:rsidP="00053291">
            <w:pPr>
              <w:pStyle w:val="Odsekzoznamu"/>
              <w:ind w:left="0"/>
              <w:rPr>
                <w:rFonts w:ascii="Times New Roman" w:hAnsi="Times New Roman" w:cs="Times New Roman"/>
                <w:b w:val="0"/>
                <w:i/>
                <w:color w:val="auto"/>
              </w:rPr>
            </w:pPr>
            <w:r w:rsidRPr="002D5CA0">
              <w:rPr>
                <w:rFonts w:ascii="Times New Roman" w:hAnsi="Times New Roman" w:cs="Times New Roman"/>
                <w:i/>
                <w:color w:val="auto"/>
              </w:rPr>
              <w:t>Miera plnenia P  v %</w:t>
            </w:r>
            <w:r w:rsidRPr="002D5CA0">
              <w:rPr>
                <w:rFonts w:ascii="Times New Roman" w:hAnsi="Times New Roman" w:cs="Times New Roman"/>
                <w:i/>
                <w:color w:val="auto"/>
              </w:rPr>
              <w:br/>
              <w:t>(Výsledok vyhodnotenia)</w:t>
            </w:r>
          </w:p>
        </w:tc>
        <w:tc>
          <w:tcPr>
            <w:tcW w:w="731" w:type="pct"/>
          </w:tcPr>
          <w:p w14:paraId="52D03975" w14:textId="77777777" w:rsidR="00DA4D13" w:rsidRPr="002D5CA0" w:rsidRDefault="00DA4D13" w:rsidP="00053291">
            <w:pPr>
              <w:pStyle w:val="Odsekzoznamu"/>
              <w:ind w:left="0"/>
              <w:jc w:val="both"/>
              <w:rPr>
                <w:rFonts w:ascii="Times New Roman" w:hAnsi="Times New Roman" w:cs="Times New Roman"/>
                <w:b w:val="0"/>
                <w:i/>
                <w:color w:val="auto"/>
              </w:rPr>
            </w:pPr>
            <w:r w:rsidRPr="002D5CA0">
              <w:rPr>
                <w:rFonts w:ascii="Times New Roman" w:hAnsi="Times New Roman" w:cs="Times New Roman"/>
                <w:i/>
                <w:color w:val="auto"/>
              </w:rPr>
              <w:t xml:space="preserve">Hranica tolerancie </w:t>
            </w:r>
          </w:p>
        </w:tc>
      </w:tr>
      <w:tr w:rsidR="005D2F44" w:rsidRPr="002D5CA0" w14:paraId="64A49DEE" w14:textId="77777777" w:rsidTr="00053291">
        <w:tc>
          <w:tcPr>
            <w:tcW w:w="388" w:type="pct"/>
            <w:shd w:val="clear" w:color="auto" w:fill="auto"/>
          </w:tcPr>
          <w:p w14:paraId="406C23AE" w14:textId="71400BD3" w:rsidR="005D2F44" w:rsidRPr="00944CC1" w:rsidRDefault="005D2F44" w:rsidP="005D2F44">
            <w:pPr>
              <w:jc w:val="both"/>
              <w:rPr>
                <w:rFonts w:ascii="Times New Roman" w:hAnsi="Times New Roman" w:cs="Times New Roman"/>
                <w:b/>
                <w:bCs/>
                <w:sz w:val="23"/>
                <w:szCs w:val="23"/>
              </w:rPr>
            </w:pPr>
            <w:r w:rsidRPr="00BD4598">
              <w:rPr>
                <w:rFonts w:ascii="Times New Roman" w:hAnsi="Times New Roman" w:cs="Times New Roman"/>
                <w:b/>
                <w:sz w:val="23"/>
                <w:szCs w:val="23"/>
              </w:rPr>
              <w:t>II.F.1</w:t>
            </w:r>
          </w:p>
        </w:tc>
        <w:tc>
          <w:tcPr>
            <w:tcW w:w="1383" w:type="pct"/>
          </w:tcPr>
          <w:p w14:paraId="0FA1ADDE" w14:textId="41129E28" w:rsidR="005D2F44" w:rsidRPr="00944CC1" w:rsidRDefault="005D2F44" w:rsidP="005D2F44">
            <w:pPr>
              <w:jc w:val="center"/>
              <w:rPr>
                <w:rFonts w:ascii="Times New Roman" w:hAnsi="Times New Roman" w:cs="Times New Roman"/>
                <w:sz w:val="23"/>
                <w:szCs w:val="23"/>
              </w:rPr>
            </w:pPr>
            <w:r w:rsidRPr="00944CC1">
              <w:rPr>
                <w:rFonts w:ascii="Times New Roman" w:hAnsi="Times New Roman" w:cs="Times New Roman"/>
                <w:sz w:val="23"/>
                <w:szCs w:val="23"/>
              </w:rPr>
              <w:t>Úspešnosť habilitačných konaní vysokoškolských učiteľov TU</w:t>
            </w:r>
          </w:p>
        </w:tc>
        <w:tc>
          <w:tcPr>
            <w:tcW w:w="699" w:type="pct"/>
            <w:shd w:val="clear" w:color="auto" w:fill="auto"/>
          </w:tcPr>
          <w:p w14:paraId="4897E774" w14:textId="024A2BCB" w:rsidR="005D2F44" w:rsidRPr="00944CC1" w:rsidRDefault="005D2F44" w:rsidP="005D2F44">
            <w:pPr>
              <w:jc w:val="center"/>
              <w:rPr>
                <w:rFonts w:ascii="Times New Roman" w:hAnsi="Times New Roman" w:cs="Times New Roman"/>
                <w:sz w:val="23"/>
                <w:szCs w:val="23"/>
              </w:rPr>
            </w:pPr>
            <w:r w:rsidRPr="00944CC1">
              <w:rPr>
                <w:rFonts w:ascii="Times New Roman" w:hAnsi="Times New Roman" w:cs="Times New Roman"/>
                <w:sz w:val="23"/>
                <w:szCs w:val="23"/>
              </w:rPr>
              <w:t>50,0%</w:t>
            </w:r>
          </w:p>
        </w:tc>
        <w:tc>
          <w:tcPr>
            <w:tcW w:w="807" w:type="pct"/>
            <w:shd w:val="clear" w:color="auto" w:fill="auto"/>
          </w:tcPr>
          <w:p w14:paraId="069723C3" w14:textId="727EB441" w:rsidR="005D2F44" w:rsidRPr="00944CC1" w:rsidRDefault="005D2F44" w:rsidP="005D2F44">
            <w:pPr>
              <w:jc w:val="center"/>
              <w:rPr>
                <w:rFonts w:ascii="Times New Roman" w:hAnsi="Times New Roman" w:cs="Times New Roman"/>
                <w:sz w:val="23"/>
                <w:szCs w:val="23"/>
              </w:rPr>
            </w:pPr>
            <w:r w:rsidRPr="00944CC1">
              <w:rPr>
                <w:rFonts w:ascii="Times New Roman" w:hAnsi="Times New Roman" w:cs="Times New Roman"/>
                <w:sz w:val="23"/>
                <w:szCs w:val="23"/>
              </w:rPr>
              <w:t>90%</w:t>
            </w:r>
          </w:p>
        </w:tc>
        <w:tc>
          <w:tcPr>
            <w:tcW w:w="991" w:type="pct"/>
            <w:shd w:val="clear" w:color="auto" w:fill="auto"/>
          </w:tcPr>
          <w:p w14:paraId="6F43A26A" w14:textId="01D61396" w:rsidR="005D2F44" w:rsidRPr="00944CC1" w:rsidRDefault="005D2F44" w:rsidP="005D2F44">
            <w:pPr>
              <w:jc w:val="center"/>
              <w:rPr>
                <w:rFonts w:ascii="Times New Roman" w:hAnsi="Times New Roman" w:cs="Times New Roman"/>
                <w:b/>
                <w:sz w:val="23"/>
                <w:szCs w:val="23"/>
              </w:rPr>
            </w:pPr>
            <w:r w:rsidRPr="00944CC1">
              <w:rPr>
                <w:rFonts w:ascii="Times New Roman" w:hAnsi="Times New Roman" w:cs="Times New Roman"/>
                <w:b/>
                <w:sz w:val="23"/>
                <w:szCs w:val="23"/>
              </w:rPr>
              <w:t>56%</w:t>
            </w:r>
          </w:p>
        </w:tc>
        <w:tc>
          <w:tcPr>
            <w:tcW w:w="731" w:type="pct"/>
            <w:shd w:val="clear" w:color="auto" w:fill="auto"/>
          </w:tcPr>
          <w:p w14:paraId="10BAADA7" w14:textId="0CBA102D" w:rsidR="005D2F44" w:rsidRPr="00944CC1" w:rsidRDefault="005D2F44" w:rsidP="005D2F44">
            <w:pPr>
              <w:pStyle w:val="Odsekzoznamu"/>
              <w:ind w:left="0"/>
              <w:jc w:val="center"/>
              <w:rPr>
                <w:rFonts w:ascii="Times New Roman" w:hAnsi="Times New Roman" w:cs="Times New Roman"/>
                <w:b w:val="0"/>
                <w:color w:val="auto"/>
                <w:sz w:val="23"/>
                <w:szCs w:val="23"/>
              </w:rPr>
            </w:pPr>
            <w:r w:rsidRPr="00944CC1">
              <w:rPr>
                <w:rFonts w:ascii="Times New Roman" w:hAnsi="Times New Roman" w:cs="Times New Roman"/>
                <w:b w:val="0"/>
                <w:color w:val="auto"/>
                <w:sz w:val="23"/>
                <w:szCs w:val="23"/>
              </w:rPr>
              <w:t>70%</w:t>
            </w:r>
          </w:p>
        </w:tc>
      </w:tr>
      <w:tr w:rsidR="005D2F44" w:rsidRPr="002D5CA0" w14:paraId="08E97F3D" w14:textId="77777777" w:rsidTr="00053291">
        <w:tc>
          <w:tcPr>
            <w:tcW w:w="388" w:type="pct"/>
            <w:shd w:val="clear" w:color="auto" w:fill="auto"/>
          </w:tcPr>
          <w:p w14:paraId="72BFFF0D" w14:textId="590B480B" w:rsidR="005D2F44" w:rsidRPr="00944CC1" w:rsidRDefault="005D2F44" w:rsidP="005D2F44">
            <w:pPr>
              <w:jc w:val="both"/>
              <w:rPr>
                <w:rFonts w:ascii="Times New Roman" w:hAnsi="Times New Roman" w:cs="Times New Roman"/>
                <w:b/>
                <w:bCs/>
                <w:sz w:val="23"/>
                <w:szCs w:val="23"/>
              </w:rPr>
            </w:pPr>
            <w:r w:rsidRPr="00BD4598">
              <w:rPr>
                <w:rFonts w:ascii="Times New Roman" w:hAnsi="Times New Roman" w:cs="Times New Roman"/>
                <w:b/>
                <w:sz w:val="23"/>
                <w:szCs w:val="23"/>
              </w:rPr>
              <w:lastRenderedPageBreak/>
              <w:t>II.F.2</w:t>
            </w:r>
          </w:p>
        </w:tc>
        <w:tc>
          <w:tcPr>
            <w:tcW w:w="1383" w:type="pct"/>
          </w:tcPr>
          <w:p w14:paraId="4AA8910E" w14:textId="20D7B996" w:rsidR="005D2F44" w:rsidRPr="00944CC1" w:rsidRDefault="005D2F44" w:rsidP="005D2F44">
            <w:pPr>
              <w:jc w:val="center"/>
              <w:rPr>
                <w:rFonts w:ascii="Times New Roman" w:hAnsi="Times New Roman" w:cs="Times New Roman"/>
                <w:sz w:val="23"/>
                <w:szCs w:val="23"/>
              </w:rPr>
            </w:pPr>
            <w:r w:rsidRPr="00944CC1">
              <w:rPr>
                <w:rFonts w:ascii="Times New Roman" w:hAnsi="Times New Roman" w:cs="Times New Roman"/>
                <w:sz w:val="23"/>
                <w:szCs w:val="23"/>
              </w:rPr>
              <w:t>Úspešnosť inauguračných konaní</w:t>
            </w:r>
          </w:p>
        </w:tc>
        <w:tc>
          <w:tcPr>
            <w:tcW w:w="699" w:type="pct"/>
            <w:shd w:val="clear" w:color="auto" w:fill="auto"/>
          </w:tcPr>
          <w:p w14:paraId="3FD19F53" w14:textId="0EF773C1" w:rsidR="005D2F44" w:rsidRPr="00944CC1" w:rsidRDefault="005D2F44" w:rsidP="005D2F44">
            <w:pPr>
              <w:jc w:val="center"/>
              <w:rPr>
                <w:rFonts w:ascii="Times New Roman" w:hAnsi="Times New Roman" w:cs="Times New Roman"/>
                <w:sz w:val="23"/>
                <w:szCs w:val="23"/>
              </w:rPr>
            </w:pPr>
            <w:r w:rsidRPr="00944CC1">
              <w:rPr>
                <w:rFonts w:ascii="Times New Roman" w:hAnsi="Times New Roman" w:cs="Times New Roman"/>
                <w:sz w:val="23"/>
                <w:szCs w:val="23"/>
              </w:rPr>
              <w:t>50,0%</w:t>
            </w:r>
          </w:p>
        </w:tc>
        <w:tc>
          <w:tcPr>
            <w:tcW w:w="807" w:type="pct"/>
            <w:shd w:val="clear" w:color="auto" w:fill="auto"/>
          </w:tcPr>
          <w:p w14:paraId="67DA19CD" w14:textId="462078CC" w:rsidR="005D2F44" w:rsidRPr="00944CC1" w:rsidRDefault="005D2F44" w:rsidP="005D2F44">
            <w:pPr>
              <w:jc w:val="center"/>
              <w:rPr>
                <w:rFonts w:ascii="Times New Roman" w:hAnsi="Times New Roman" w:cs="Times New Roman"/>
                <w:sz w:val="23"/>
                <w:szCs w:val="23"/>
              </w:rPr>
            </w:pPr>
            <w:r w:rsidRPr="00944CC1">
              <w:rPr>
                <w:rFonts w:ascii="Times New Roman" w:hAnsi="Times New Roman" w:cs="Times New Roman"/>
                <w:sz w:val="23"/>
                <w:szCs w:val="23"/>
              </w:rPr>
              <w:t>90%</w:t>
            </w:r>
          </w:p>
        </w:tc>
        <w:tc>
          <w:tcPr>
            <w:tcW w:w="991" w:type="pct"/>
            <w:shd w:val="clear" w:color="auto" w:fill="auto"/>
          </w:tcPr>
          <w:p w14:paraId="351CC7D5" w14:textId="66C70119" w:rsidR="005D2F44" w:rsidRPr="00944CC1" w:rsidRDefault="005D2F44" w:rsidP="005D2F44">
            <w:pPr>
              <w:jc w:val="center"/>
              <w:rPr>
                <w:rFonts w:ascii="Times New Roman" w:hAnsi="Times New Roman" w:cs="Times New Roman"/>
                <w:b/>
                <w:sz w:val="23"/>
                <w:szCs w:val="23"/>
              </w:rPr>
            </w:pPr>
            <w:r w:rsidRPr="00944CC1">
              <w:rPr>
                <w:rFonts w:ascii="Times New Roman" w:hAnsi="Times New Roman" w:cs="Times New Roman"/>
                <w:b/>
                <w:sz w:val="23"/>
                <w:szCs w:val="23"/>
              </w:rPr>
              <w:t>56%</w:t>
            </w:r>
          </w:p>
        </w:tc>
        <w:tc>
          <w:tcPr>
            <w:tcW w:w="731" w:type="pct"/>
            <w:shd w:val="clear" w:color="auto" w:fill="auto"/>
          </w:tcPr>
          <w:p w14:paraId="2C2B019C" w14:textId="7B8217DC" w:rsidR="005D2F44" w:rsidRPr="00944CC1" w:rsidRDefault="005D2F44" w:rsidP="005D2F44">
            <w:pPr>
              <w:pStyle w:val="Odsekzoznamu"/>
              <w:ind w:left="0"/>
              <w:jc w:val="center"/>
              <w:rPr>
                <w:rFonts w:ascii="Times New Roman" w:hAnsi="Times New Roman" w:cs="Times New Roman"/>
                <w:b w:val="0"/>
                <w:color w:val="auto"/>
                <w:sz w:val="23"/>
                <w:szCs w:val="23"/>
              </w:rPr>
            </w:pPr>
            <w:r w:rsidRPr="00944CC1">
              <w:rPr>
                <w:rFonts w:ascii="Times New Roman" w:hAnsi="Times New Roman" w:cs="Times New Roman"/>
                <w:b w:val="0"/>
                <w:color w:val="auto"/>
                <w:sz w:val="23"/>
                <w:szCs w:val="23"/>
              </w:rPr>
              <w:t>70%</w:t>
            </w:r>
          </w:p>
        </w:tc>
      </w:tr>
    </w:tbl>
    <w:p w14:paraId="1A4BB17E" w14:textId="77777777" w:rsidR="00DA4D13" w:rsidRPr="002D5CA0" w:rsidRDefault="00DA4D13" w:rsidP="00DA4D13">
      <w:pPr>
        <w:jc w:val="both"/>
        <w:rPr>
          <w:rFonts w:ascii="Times New Roman" w:hAnsi="Times New Roman" w:cs="Times New Roman"/>
          <w:b/>
          <w:sz w:val="23"/>
          <w:szCs w:val="23"/>
        </w:rPr>
      </w:pPr>
    </w:p>
    <w:p w14:paraId="64E4F62E" w14:textId="4240EC8B" w:rsidR="00DA4D13" w:rsidRPr="00BD4598" w:rsidRDefault="00345C41" w:rsidP="00CE6270">
      <w:pPr>
        <w:spacing w:after="240"/>
        <w:rPr>
          <w:rFonts w:ascii="Times New Roman" w:hAnsi="Times New Roman" w:cs="Times New Roman"/>
          <w:b/>
          <w:sz w:val="23"/>
          <w:szCs w:val="23"/>
        </w:rPr>
      </w:pPr>
      <w:r>
        <w:rPr>
          <w:rFonts w:ascii="Times New Roman" w:hAnsi="Times New Roman" w:cs="Times New Roman"/>
          <w:b/>
          <w:sz w:val="23"/>
          <w:szCs w:val="23"/>
        </w:rPr>
        <w:t>Kvalitatívne vyhodnotenie procesu</w:t>
      </w:r>
    </w:p>
    <w:p w14:paraId="3EC52086" w14:textId="77777777" w:rsidR="00DA4D13" w:rsidRDefault="00DA4D13" w:rsidP="00CE6270">
      <w:pPr>
        <w:ind w:left="284" w:hanging="284"/>
        <w:rPr>
          <w:rFonts w:ascii="Times New Roman" w:hAnsi="Times New Roman" w:cs="Times New Roman"/>
          <w:b/>
          <w:sz w:val="23"/>
          <w:szCs w:val="23"/>
        </w:rPr>
      </w:pPr>
      <w:r w:rsidRPr="002D5CA0">
        <w:rPr>
          <w:rFonts w:ascii="Times New Roman" w:hAnsi="Times New Roman" w:cs="Times New Roman"/>
          <w:b/>
          <w:sz w:val="23"/>
          <w:szCs w:val="23"/>
        </w:rPr>
        <w:t>a) Zoznam vnútorných predpisov, ktorými sa proces zabezpečuje</w:t>
      </w:r>
    </w:p>
    <w:p w14:paraId="2B7D780B" w14:textId="10D92D2E" w:rsidR="00DA4D13" w:rsidRDefault="003D7B7C" w:rsidP="007511BB">
      <w:pPr>
        <w:ind w:firstLine="709"/>
        <w:jc w:val="both"/>
        <w:rPr>
          <w:rFonts w:ascii="Times New Roman" w:hAnsi="Times New Roman" w:cs="Times New Roman"/>
          <w:sz w:val="24"/>
          <w:szCs w:val="24"/>
        </w:rPr>
      </w:pPr>
      <w:r>
        <w:rPr>
          <w:rFonts w:ascii="Times New Roman" w:hAnsi="Times New Roman" w:cs="Times New Roman"/>
          <w:sz w:val="24"/>
          <w:szCs w:val="24"/>
        </w:rPr>
        <w:t>Princípy a</w:t>
      </w:r>
      <w:r w:rsidR="00240F75">
        <w:rPr>
          <w:rFonts w:ascii="Times New Roman" w:hAnsi="Times New Roman" w:cs="Times New Roman"/>
          <w:sz w:val="24"/>
          <w:szCs w:val="24"/>
        </w:rPr>
        <w:t> </w:t>
      </w:r>
      <w:r>
        <w:rPr>
          <w:rFonts w:ascii="Times New Roman" w:hAnsi="Times New Roman" w:cs="Times New Roman"/>
          <w:sz w:val="24"/>
          <w:szCs w:val="24"/>
        </w:rPr>
        <w:t>pravidlá</w:t>
      </w:r>
      <w:r w:rsidR="00DA4D13" w:rsidRPr="00225C94">
        <w:rPr>
          <w:rFonts w:ascii="Times New Roman" w:hAnsi="Times New Roman" w:cs="Times New Roman"/>
          <w:sz w:val="24"/>
          <w:szCs w:val="24"/>
        </w:rPr>
        <w:t xml:space="preserve"> pre zabezpečovanie procesu </w:t>
      </w:r>
      <w:r w:rsidR="00DA4D13" w:rsidRPr="00DA4D13">
        <w:rPr>
          <w:rFonts w:ascii="Times New Roman" w:hAnsi="Times New Roman" w:cs="Times New Roman"/>
          <w:b/>
          <w:sz w:val="24"/>
          <w:szCs w:val="24"/>
        </w:rPr>
        <w:t xml:space="preserve">II.F </w:t>
      </w:r>
      <w:r w:rsidR="00DA4D13" w:rsidRPr="00DA4D13">
        <w:rPr>
          <w:rFonts w:ascii="Times New Roman" w:hAnsi="Times New Roman" w:cs="Times New Roman"/>
          <w:b/>
        </w:rPr>
        <w:t>Preukazovanie</w:t>
      </w:r>
      <w:r w:rsidR="00DA4D13" w:rsidRPr="00AE1067">
        <w:rPr>
          <w:rFonts w:ascii="Times New Roman" w:hAnsi="Times New Roman" w:cs="Times New Roman"/>
          <w:b/>
        </w:rPr>
        <w:t xml:space="preserve"> úrovne kritérií univerzity na vyhodnotenie splnenia podmienok na získanie titulu docent a</w:t>
      </w:r>
      <w:r w:rsidR="00240F75">
        <w:rPr>
          <w:rFonts w:ascii="Times New Roman" w:hAnsi="Times New Roman" w:cs="Times New Roman"/>
          <w:b/>
        </w:rPr>
        <w:t> </w:t>
      </w:r>
      <w:r w:rsidR="00DA4D13" w:rsidRPr="00AE1067">
        <w:rPr>
          <w:rFonts w:ascii="Times New Roman" w:hAnsi="Times New Roman" w:cs="Times New Roman"/>
          <w:b/>
        </w:rPr>
        <w:t>titulu profesor a</w:t>
      </w:r>
      <w:r w:rsidR="00240F75">
        <w:rPr>
          <w:rFonts w:ascii="Times New Roman" w:hAnsi="Times New Roman" w:cs="Times New Roman"/>
          <w:b/>
        </w:rPr>
        <w:t> </w:t>
      </w:r>
      <w:r w:rsidR="00DA4D13" w:rsidRPr="00AE1067">
        <w:rPr>
          <w:rFonts w:ascii="Times New Roman" w:hAnsi="Times New Roman" w:cs="Times New Roman"/>
          <w:b/>
        </w:rPr>
        <w:t>personálneho zabezpečenia odboru habilitačného konania a</w:t>
      </w:r>
      <w:r w:rsidR="00240F75">
        <w:rPr>
          <w:rFonts w:ascii="Times New Roman" w:hAnsi="Times New Roman" w:cs="Times New Roman"/>
          <w:b/>
        </w:rPr>
        <w:t> </w:t>
      </w:r>
      <w:r w:rsidR="00DA4D13" w:rsidRPr="00AE1067">
        <w:rPr>
          <w:rFonts w:ascii="Times New Roman" w:hAnsi="Times New Roman" w:cs="Times New Roman"/>
          <w:b/>
        </w:rPr>
        <w:t xml:space="preserve">inauguračného konania </w:t>
      </w:r>
      <w:r>
        <w:rPr>
          <w:rFonts w:ascii="Times New Roman" w:hAnsi="Times New Roman" w:cs="Times New Roman"/>
          <w:sz w:val="24"/>
          <w:szCs w:val="24"/>
        </w:rPr>
        <w:t>na TU v</w:t>
      </w:r>
      <w:r w:rsidR="00240F75">
        <w:rPr>
          <w:rFonts w:ascii="Times New Roman" w:hAnsi="Times New Roman" w:cs="Times New Roman"/>
          <w:sz w:val="24"/>
          <w:szCs w:val="24"/>
        </w:rPr>
        <w:t> </w:t>
      </w:r>
      <w:r>
        <w:rPr>
          <w:rFonts w:ascii="Times New Roman" w:hAnsi="Times New Roman" w:cs="Times New Roman"/>
          <w:sz w:val="24"/>
          <w:szCs w:val="24"/>
        </w:rPr>
        <w:t>Trnave boli v</w:t>
      </w:r>
      <w:r w:rsidR="00240F75">
        <w:rPr>
          <w:rFonts w:ascii="Times New Roman" w:hAnsi="Times New Roman" w:cs="Times New Roman"/>
          <w:sz w:val="24"/>
          <w:szCs w:val="24"/>
        </w:rPr>
        <w:t> </w:t>
      </w:r>
      <w:r>
        <w:rPr>
          <w:rFonts w:ascii="Times New Roman" w:hAnsi="Times New Roman" w:cs="Times New Roman"/>
          <w:sz w:val="24"/>
          <w:szCs w:val="24"/>
        </w:rPr>
        <w:t>roku 2021 ustanovené vnútornými predpismi:</w:t>
      </w:r>
    </w:p>
    <w:p w14:paraId="13237DE8" w14:textId="68132289" w:rsidR="00DA4D13" w:rsidRPr="00DA4D13" w:rsidRDefault="00DA4D13" w:rsidP="00D75750">
      <w:pPr>
        <w:pStyle w:val="Normlnywebov"/>
        <w:numPr>
          <w:ilvl w:val="0"/>
          <w:numId w:val="6"/>
        </w:numPr>
        <w:spacing w:before="0" w:beforeAutospacing="0" w:after="60" w:afterAutospacing="0"/>
        <w:ind w:left="1066" w:hanging="357"/>
        <w:jc w:val="both"/>
        <w:rPr>
          <w:i/>
        </w:rPr>
      </w:pPr>
      <w:r w:rsidRPr="00DA4D13">
        <w:rPr>
          <w:i/>
        </w:rPr>
        <w:t>19/2013 Zásady Trnavskej univerzity v</w:t>
      </w:r>
      <w:r w:rsidR="00240F75">
        <w:rPr>
          <w:i/>
        </w:rPr>
        <w:t> </w:t>
      </w:r>
      <w:r w:rsidRPr="00DA4D13">
        <w:rPr>
          <w:i/>
        </w:rPr>
        <w:t>Trnave o</w:t>
      </w:r>
      <w:r w:rsidR="00240F75">
        <w:rPr>
          <w:i/>
        </w:rPr>
        <w:t> </w:t>
      </w:r>
      <w:r w:rsidRPr="00DA4D13">
        <w:rPr>
          <w:i/>
        </w:rPr>
        <w:t>postupe získavania vedecko-pedagogických titulov alebo umelecko-pedagogických titulov docent a</w:t>
      </w:r>
      <w:r w:rsidR="00240F75">
        <w:rPr>
          <w:i/>
        </w:rPr>
        <w:t> </w:t>
      </w:r>
      <w:r w:rsidRPr="00DA4D13">
        <w:rPr>
          <w:i/>
        </w:rPr>
        <w:t>profesor</w:t>
      </w:r>
    </w:p>
    <w:p w14:paraId="53A1F570" w14:textId="6360BDAD" w:rsidR="00DA4D13" w:rsidRPr="00DA4D13" w:rsidRDefault="00DA4D13" w:rsidP="00D75750">
      <w:pPr>
        <w:pStyle w:val="Normlnywebov"/>
        <w:numPr>
          <w:ilvl w:val="0"/>
          <w:numId w:val="6"/>
        </w:numPr>
        <w:spacing w:before="0" w:beforeAutospacing="0" w:after="60" w:afterAutospacing="0"/>
        <w:ind w:left="1066" w:hanging="357"/>
        <w:jc w:val="both"/>
        <w:rPr>
          <w:i/>
        </w:rPr>
      </w:pPr>
      <w:r w:rsidRPr="00DA4D13">
        <w:rPr>
          <w:i/>
        </w:rPr>
        <w:t>7/2021 Štatút Rady pre vnútorné hodnotenie kvality vysokoškolského vzdelávania Trnavskej univerzity v</w:t>
      </w:r>
      <w:r w:rsidR="000538DF">
        <w:rPr>
          <w:i/>
        </w:rPr>
        <w:t> </w:t>
      </w:r>
      <w:r w:rsidRPr="00DA4D13">
        <w:rPr>
          <w:i/>
        </w:rPr>
        <w:t>Trnave</w:t>
      </w:r>
      <w:r w:rsidR="000538DF">
        <w:rPr>
          <w:i/>
        </w:rPr>
        <w:t>*</w:t>
      </w:r>
    </w:p>
    <w:p w14:paraId="0751A075" w14:textId="6E37CF78" w:rsidR="00DA4D13" w:rsidRPr="00DA4D13" w:rsidRDefault="00DA4D13" w:rsidP="00D75750">
      <w:pPr>
        <w:pStyle w:val="Normlnywebov"/>
        <w:numPr>
          <w:ilvl w:val="0"/>
          <w:numId w:val="6"/>
        </w:numPr>
        <w:spacing w:before="0" w:beforeAutospacing="0" w:after="60" w:afterAutospacing="0"/>
        <w:ind w:left="1066" w:hanging="357"/>
        <w:jc w:val="both"/>
        <w:rPr>
          <w:i/>
        </w:rPr>
      </w:pPr>
      <w:r w:rsidRPr="00DA4D13">
        <w:rPr>
          <w:i/>
        </w:rPr>
        <w:t>2021 (bez č.) Rokovací poriadok Rady pre vnútorné hodnotenie kvality vysokoškolského vzdelávania Trnavskej univerzity v</w:t>
      </w:r>
      <w:r w:rsidR="000538DF">
        <w:rPr>
          <w:i/>
        </w:rPr>
        <w:t> </w:t>
      </w:r>
      <w:r w:rsidRPr="00DA4D13">
        <w:rPr>
          <w:i/>
        </w:rPr>
        <w:t>Trnave</w:t>
      </w:r>
      <w:r w:rsidR="000538DF">
        <w:rPr>
          <w:i/>
        </w:rPr>
        <w:t>*</w:t>
      </w:r>
    </w:p>
    <w:p w14:paraId="61856904" w14:textId="7F636947" w:rsidR="00DA4D13" w:rsidRPr="00DA4D13" w:rsidRDefault="00DA4D13" w:rsidP="00D75750">
      <w:pPr>
        <w:pStyle w:val="Normlnywebov"/>
        <w:numPr>
          <w:ilvl w:val="0"/>
          <w:numId w:val="6"/>
        </w:numPr>
        <w:spacing w:before="0" w:beforeAutospacing="0" w:after="60" w:afterAutospacing="0"/>
        <w:ind w:left="1066" w:hanging="357"/>
        <w:jc w:val="both"/>
        <w:rPr>
          <w:i/>
        </w:rPr>
      </w:pPr>
      <w:r w:rsidRPr="00DA4D13">
        <w:rPr>
          <w:i/>
        </w:rPr>
        <w:t>25/2021 Zásady výberového konania na obsadzovanie pracovných miest vysokoškolských učiteľov, pracovných miest výskumných pracovníkov, funkcií profesorov a</w:t>
      </w:r>
      <w:r w:rsidR="00240F75">
        <w:rPr>
          <w:i/>
        </w:rPr>
        <w:t> </w:t>
      </w:r>
      <w:r w:rsidRPr="00DA4D13">
        <w:rPr>
          <w:i/>
        </w:rPr>
        <w:t>docentov a</w:t>
      </w:r>
      <w:r w:rsidR="00240F75">
        <w:rPr>
          <w:i/>
        </w:rPr>
        <w:t> </w:t>
      </w:r>
      <w:r w:rsidRPr="00DA4D13">
        <w:rPr>
          <w:i/>
        </w:rPr>
        <w:t>funkcií vedúcich zamestnancov Trnavskej univerzity v</w:t>
      </w:r>
      <w:r w:rsidR="000538DF">
        <w:rPr>
          <w:i/>
        </w:rPr>
        <w:t> </w:t>
      </w:r>
      <w:r w:rsidRPr="00DA4D13">
        <w:rPr>
          <w:i/>
        </w:rPr>
        <w:t>Trnave</w:t>
      </w:r>
      <w:r w:rsidR="000538DF">
        <w:rPr>
          <w:i/>
        </w:rPr>
        <w:t>*</w:t>
      </w:r>
    </w:p>
    <w:p w14:paraId="561AA75A" w14:textId="0DB8A95C" w:rsidR="00DA4D13" w:rsidRPr="00DA4D13" w:rsidRDefault="00DA4D13" w:rsidP="00D75750">
      <w:pPr>
        <w:pStyle w:val="Normlnywebov"/>
        <w:numPr>
          <w:ilvl w:val="0"/>
          <w:numId w:val="6"/>
        </w:numPr>
        <w:spacing w:before="0" w:beforeAutospacing="0" w:after="60" w:afterAutospacing="0"/>
        <w:ind w:left="1066" w:hanging="357"/>
        <w:jc w:val="both"/>
        <w:rPr>
          <w:i/>
        </w:rPr>
      </w:pPr>
      <w:r w:rsidRPr="00DA4D13">
        <w:rPr>
          <w:i/>
        </w:rPr>
        <w:t>1/2022 Smernica rektora Trnavskej univerzity v</w:t>
      </w:r>
      <w:r w:rsidR="00240F75">
        <w:rPr>
          <w:i/>
        </w:rPr>
        <w:t> </w:t>
      </w:r>
      <w:r w:rsidRPr="00DA4D13">
        <w:rPr>
          <w:i/>
        </w:rPr>
        <w:t>Trnave č. 1/2022 o</w:t>
      </w:r>
      <w:r w:rsidR="00240F75">
        <w:rPr>
          <w:i/>
        </w:rPr>
        <w:t> </w:t>
      </w:r>
      <w:r w:rsidRPr="00DA4D13">
        <w:rPr>
          <w:i/>
        </w:rPr>
        <w:t>habilitačných konaniach a</w:t>
      </w:r>
      <w:r w:rsidR="00240F75">
        <w:rPr>
          <w:i/>
        </w:rPr>
        <w:t> </w:t>
      </w:r>
      <w:r w:rsidRPr="00DA4D13">
        <w:rPr>
          <w:i/>
        </w:rPr>
        <w:t>inauguračných konaniach</w:t>
      </w:r>
      <w:r w:rsidR="000538DF">
        <w:rPr>
          <w:i/>
        </w:rPr>
        <w:t>**</w:t>
      </w:r>
    </w:p>
    <w:p w14:paraId="57930CEC" w14:textId="2D48A6A4" w:rsidR="00DA4D13" w:rsidRPr="00DA4D13" w:rsidRDefault="00DA4D13" w:rsidP="00D75750">
      <w:pPr>
        <w:pStyle w:val="Normlnywebov"/>
        <w:numPr>
          <w:ilvl w:val="0"/>
          <w:numId w:val="6"/>
        </w:numPr>
        <w:spacing w:before="0" w:beforeAutospacing="0" w:after="60" w:afterAutospacing="0"/>
        <w:ind w:left="1066" w:hanging="357"/>
        <w:jc w:val="both"/>
        <w:rPr>
          <w:i/>
        </w:rPr>
      </w:pPr>
      <w:r w:rsidRPr="00DA4D13">
        <w:rPr>
          <w:i/>
        </w:rPr>
        <w:t>2/2022 Všeobecné kritériá na obsadzovanie funkcií profesorov a</w:t>
      </w:r>
      <w:r w:rsidR="00240F75">
        <w:rPr>
          <w:i/>
        </w:rPr>
        <w:t> </w:t>
      </w:r>
      <w:r w:rsidRPr="00DA4D13">
        <w:rPr>
          <w:i/>
        </w:rPr>
        <w:t>docentov na Trnavskej univerzite v</w:t>
      </w:r>
      <w:r w:rsidR="000538DF">
        <w:rPr>
          <w:i/>
        </w:rPr>
        <w:t> </w:t>
      </w:r>
      <w:r w:rsidRPr="00DA4D13">
        <w:rPr>
          <w:i/>
        </w:rPr>
        <w:t>Trnave</w:t>
      </w:r>
      <w:r w:rsidR="000538DF">
        <w:rPr>
          <w:i/>
        </w:rPr>
        <w:t>**</w:t>
      </w:r>
    </w:p>
    <w:p w14:paraId="39A9D50C" w14:textId="36E0764C" w:rsidR="00DA4D13" w:rsidRDefault="00DA4D13" w:rsidP="00DA4D13">
      <w:pPr>
        <w:jc w:val="both"/>
        <w:rPr>
          <w:rFonts w:ascii="Times New Roman" w:hAnsi="Times New Roman" w:cs="Times New Roman"/>
          <w:sz w:val="24"/>
          <w:szCs w:val="24"/>
        </w:rPr>
      </w:pPr>
    </w:p>
    <w:p w14:paraId="628E855F" w14:textId="1A75E707" w:rsidR="000538DF" w:rsidRDefault="000538DF" w:rsidP="000538DF">
      <w:pPr>
        <w:pStyle w:val="Normlnywebov"/>
        <w:spacing w:before="0" w:beforeAutospacing="0" w:after="60" w:afterAutospacing="0"/>
        <w:ind w:firstLine="708"/>
        <w:jc w:val="both"/>
        <w:rPr>
          <w:i/>
        </w:rPr>
      </w:pPr>
      <w:r>
        <w:rPr>
          <w:i/>
        </w:rPr>
        <w:t>* novo-prijaté vnútorné predpisy roku 2021</w:t>
      </w:r>
    </w:p>
    <w:p w14:paraId="58313F0D" w14:textId="3F567DB2" w:rsidR="000538DF" w:rsidRPr="00850DEC" w:rsidRDefault="000538DF" w:rsidP="000538DF">
      <w:pPr>
        <w:pStyle w:val="Normlnywebov"/>
        <w:spacing w:before="0" w:beforeAutospacing="0" w:after="60" w:afterAutospacing="0"/>
        <w:ind w:firstLine="708"/>
        <w:jc w:val="both"/>
        <w:rPr>
          <w:i/>
        </w:rPr>
      </w:pPr>
      <w:r>
        <w:rPr>
          <w:i/>
        </w:rPr>
        <w:t>**</w:t>
      </w:r>
      <w:r w:rsidRPr="000538DF">
        <w:rPr>
          <w:i/>
        </w:rPr>
        <w:t>predpis prijatý v roku 2022, v roku 2021 v príprave</w:t>
      </w:r>
    </w:p>
    <w:p w14:paraId="5C271647" w14:textId="77777777" w:rsidR="000538DF" w:rsidRDefault="000538DF" w:rsidP="00DA4D13">
      <w:pPr>
        <w:jc w:val="both"/>
        <w:rPr>
          <w:rFonts w:ascii="Times New Roman" w:hAnsi="Times New Roman" w:cs="Times New Roman"/>
          <w:sz w:val="24"/>
          <w:szCs w:val="24"/>
        </w:rPr>
      </w:pPr>
    </w:p>
    <w:p w14:paraId="09C90E46" w14:textId="30F359CA" w:rsidR="002F2241" w:rsidRPr="001962B4" w:rsidRDefault="00DA4D13" w:rsidP="001962B4">
      <w:pPr>
        <w:ind w:left="284" w:hanging="284"/>
        <w:rPr>
          <w:rFonts w:ascii="Times New Roman" w:hAnsi="Times New Roman" w:cs="Times New Roman"/>
          <w:b/>
          <w:sz w:val="23"/>
          <w:szCs w:val="23"/>
        </w:rPr>
      </w:pPr>
      <w:r w:rsidRPr="002D5CA0">
        <w:rPr>
          <w:rFonts w:ascii="Times New Roman" w:hAnsi="Times New Roman" w:cs="Times New Roman"/>
          <w:b/>
          <w:sz w:val="23"/>
          <w:szCs w:val="23"/>
        </w:rPr>
        <w:t>b</w:t>
      </w:r>
      <w:r w:rsidRPr="002D5CA0">
        <w:rPr>
          <w:rFonts w:ascii="Times New Roman" w:hAnsi="Times New Roman" w:cs="Times New Roman"/>
          <w:b/>
          <w:sz w:val="23"/>
          <w:szCs w:val="23"/>
          <w:lang w:val="en-US"/>
        </w:rPr>
        <w:t>) Kvalitatívne v</w:t>
      </w:r>
      <w:r w:rsidRPr="002D5CA0">
        <w:rPr>
          <w:rFonts w:ascii="Times New Roman" w:hAnsi="Times New Roman" w:cs="Times New Roman"/>
          <w:b/>
          <w:sz w:val="23"/>
          <w:szCs w:val="23"/>
        </w:rPr>
        <w:t>yhodnotenie úrovne zabezpečovania procesu</w:t>
      </w:r>
      <w:r>
        <w:rPr>
          <w:rFonts w:ascii="Times New Roman" w:hAnsi="Times New Roman" w:cs="Times New Roman"/>
          <w:b/>
          <w:sz w:val="23"/>
          <w:szCs w:val="23"/>
        </w:rPr>
        <w:t xml:space="preserve"> na TU</w:t>
      </w:r>
    </w:p>
    <w:p w14:paraId="60599B2C" w14:textId="2CBCDB1F" w:rsidR="00586269" w:rsidRPr="007511BB" w:rsidRDefault="00586269" w:rsidP="007511BB">
      <w:pPr>
        <w:ind w:firstLine="709"/>
        <w:jc w:val="both"/>
        <w:rPr>
          <w:rFonts w:ascii="Times New Roman" w:eastAsia="Calibri" w:hAnsi="Times New Roman" w:cs="Times New Roman"/>
          <w:bCs/>
          <w:sz w:val="24"/>
          <w:szCs w:val="24"/>
        </w:rPr>
      </w:pPr>
      <w:r w:rsidRPr="007511BB">
        <w:rPr>
          <w:rFonts w:ascii="Times New Roman" w:eastAsia="Calibri" w:hAnsi="Times New Roman" w:cs="Times New Roman"/>
          <w:bCs/>
          <w:sz w:val="24"/>
          <w:szCs w:val="24"/>
        </w:rPr>
        <w:t>Úroveň zabezpečovani</w:t>
      </w:r>
      <w:r w:rsidR="00102108">
        <w:rPr>
          <w:rFonts w:ascii="Times New Roman" w:eastAsia="Calibri" w:hAnsi="Times New Roman" w:cs="Times New Roman"/>
          <w:bCs/>
          <w:sz w:val="24"/>
          <w:szCs w:val="24"/>
        </w:rPr>
        <w:t>a</w:t>
      </w:r>
      <w:r w:rsidRPr="007511BB">
        <w:rPr>
          <w:rFonts w:ascii="Times New Roman" w:eastAsia="Calibri" w:hAnsi="Times New Roman" w:cs="Times New Roman"/>
          <w:bCs/>
          <w:sz w:val="24"/>
          <w:szCs w:val="24"/>
        </w:rPr>
        <w:t xml:space="preserve"> procesu II.F Preukazovanie úrovne kritérií univerzity na vyhodnotenie splnenia podmienok na získanie titulu docent a titulu profesor a personálneho zabezpečenia odboru habilitačného konania a inauguračného konania v roku 2021 v ukazovateli II.F.1. Úspešnosť habilitačných konaní vysokoškolských učiteľov TU dosahuje stanovený štandard na úrovni 56 % a v ukazovateli II.F.2. Úspešnosť inauguračných konaní prekračuje prahovú hodnotu stanoveného štandardu tiež na úrovni 56 %, čo znamená nedostatočný profil výrazne pod stanovenou hranicou tolerancie. </w:t>
      </w:r>
    </w:p>
    <w:p w14:paraId="52F84F6C" w14:textId="31EB3323" w:rsidR="001962B4" w:rsidRPr="00C443B0" w:rsidRDefault="00586269" w:rsidP="00C443B0">
      <w:pPr>
        <w:ind w:firstLine="709"/>
        <w:jc w:val="both"/>
        <w:rPr>
          <w:rFonts w:ascii="Times New Roman" w:eastAsia="Calibri" w:hAnsi="Times New Roman" w:cs="Times New Roman"/>
          <w:bCs/>
          <w:sz w:val="24"/>
          <w:szCs w:val="24"/>
        </w:rPr>
      </w:pPr>
      <w:r w:rsidRPr="007511BB">
        <w:rPr>
          <w:rFonts w:ascii="Times New Roman" w:eastAsia="Calibri" w:hAnsi="Times New Roman" w:cs="Times New Roman"/>
          <w:bCs/>
          <w:sz w:val="24"/>
          <w:szCs w:val="24"/>
        </w:rPr>
        <w:t>Úroveň výstupov sledovaného procesu na základe vyhodnotených ukazovateľov prebiehal v rámci novo utvoreného legislatívneho prostredia so zámerom jeho zosúladenia so štandardami SAAVŠ v oblasti tvorivej činnosti univerzity. V jeho pôsobnosti sa tak zabezpečilo plnenie uvedených štandardov a ich špecifík s kvalitatívnou definíciou. Toto prostredie efektívne zabezpečuje kompetentné a transparentné postupy pri ich napĺňaní a dosahovaní stanovených prahových hodnôt.</w:t>
      </w:r>
    </w:p>
    <w:p w14:paraId="5E98E66F" w14:textId="5D6BD9A3" w:rsidR="009B408F" w:rsidRPr="00AE1067" w:rsidRDefault="00727830" w:rsidP="00BD4598">
      <w:pPr>
        <w:pStyle w:val="Nadpis3"/>
        <w:shd w:val="clear" w:color="auto" w:fill="E7E6E6" w:themeFill="background2"/>
        <w:rPr>
          <w:rFonts w:ascii="Times New Roman" w:hAnsi="Times New Roman" w:cs="Times New Roman"/>
          <w:b/>
          <w:color w:val="auto"/>
        </w:rPr>
      </w:pPr>
      <w:bookmarkStart w:id="41" w:name="_Toc101435184"/>
      <w:r>
        <w:rPr>
          <w:rFonts w:ascii="Times New Roman" w:hAnsi="Times New Roman" w:cs="Times New Roman"/>
          <w:b/>
          <w:color w:val="auto"/>
        </w:rPr>
        <w:lastRenderedPageBreak/>
        <w:t>PROCES</w:t>
      </w:r>
      <w:r w:rsidRPr="00AE1067">
        <w:rPr>
          <w:rFonts w:ascii="Times New Roman" w:hAnsi="Times New Roman" w:cs="Times New Roman"/>
          <w:b/>
          <w:color w:val="auto"/>
        </w:rPr>
        <w:t xml:space="preserve"> </w:t>
      </w:r>
      <w:r w:rsidR="009B408F" w:rsidRPr="00AE1067">
        <w:rPr>
          <w:rFonts w:ascii="Times New Roman" w:hAnsi="Times New Roman" w:cs="Times New Roman"/>
          <w:b/>
          <w:color w:val="auto"/>
        </w:rPr>
        <w:t xml:space="preserve">II.G </w:t>
      </w:r>
      <w:bookmarkStart w:id="42" w:name="_Hlk100222296"/>
      <w:r w:rsidR="009B408F" w:rsidRPr="00AE1067">
        <w:rPr>
          <w:rFonts w:ascii="Times New Roman" w:hAnsi="Times New Roman" w:cs="Times New Roman"/>
          <w:b/>
          <w:color w:val="auto"/>
        </w:rPr>
        <w:t>Stanovovanie celkového profilu kvality pre oblasť posudzovani</w:t>
      </w:r>
      <w:r w:rsidR="00AE1067" w:rsidRPr="00AE1067">
        <w:rPr>
          <w:rFonts w:ascii="Times New Roman" w:hAnsi="Times New Roman" w:cs="Times New Roman"/>
          <w:b/>
          <w:color w:val="auto"/>
        </w:rPr>
        <w:t>a</w:t>
      </w:r>
      <w:bookmarkEnd w:id="41"/>
    </w:p>
    <w:bookmarkEnd w:id="42"/>
    <w:p w14:paraId="063BB595" w14:textId="368EACFF" w:rsidR="009B408F" w:rsidRDefault="009B408F" w:rsidP="00BE3207">
      <w:pPr>
        <w:rPr>
          <w:rFonts w:ascii="Times New Roman" w:hAnsi="Times New Roman" w:cs="Times New Roman"/>
          <w:color w:val="FF0000"/>
          <w:u w:val="single"/>
        </w:rPr>
      </w:pPr>
    </w:p>
    <w:p w14:paraId="51753AF6" w14:textId="7F3A7B21" w:rsidR="00614BAC" w:rsidRPr="00F60FDF" w:rsidRDefault="00345C41" w:rsidP="00CE6270">
      <w:pPr>
        <w:spacing w:after="240"/>
        <w:jc w:val="both"/>
        <w:rPr>
          <w:rFonts w:ascii="Times New Roman" w:hAnsi="Times New Roman" w:cs="Times New Roman"/>
          <w:b/>
          <w:sz w:val="23"/>
          <w:szCs w:val="23"/>
        </w:rPr>
      </w:pPr>
      <w:r>
        <w:rPr>
          <w:rFonts w:ascii="Times New Roman" w:hAnsi="Times New Roman" w:cs="Times New Roman"/>
          <w:b/>
          <w:sz w:val="23"/>
          <w:szCs w:val="23"/>
        </w:rPr>
        <w:t>Kvantitatívne vyhodnotenie procesu</w:t>
      </w:r>
    </w:p>
    <w:tbl>
      <w:tblPr>
        <w:tblStyle w:val="Mriekatabuky"/>
        <w:tblW w:w="5000" w:type="pct"/>
        <w:tblLook w:val="04A0" w:firstRow="1" w:lastRow="0" w:firstColumn="1" w:lastColumn="0" w:noHBand="0" w:noVBand="1"/>
      </w:tblPr>
      <w:tblGrid>
        <w:gridCol w:w="804"/>
        <w:gridCol w:w="2487"/>
        <w:gridCol w:w="1247"/>
        <w:gridCol w:w="1443"/>
        <w:gridCol w:w="1776"/>
        <w:gridCol w:w="1305"/>
      </w:tblGrid>
      <w:tr w:rsidR="00DA4D13" w:rsidRPr="002D5CA0" w14:paraId="4B2F19EF" w14:textId="77777777" w:rsidTr="00053291">
        <w:tc>
          <w:tcPr>
            <w:tcW w:w="388" w:type="pct"/>
          </w:tcPr>
          <w:p w14:paraId="4EEA72E7" w14:textId="77777777" w:rsidR="00DA4D13" w:rsidRPr="002D5CA0" w:rsidRDefault="00DA4D13" w:rsidP="00053291">
            <w:pPr>
              <w:pStyle w:val="Odsekzoznamu"/>
              <w:ind w:left="0"/>
              <w:jc w:val="both"/>
              <w:rPr>
                <w:rFonts w:ascii="Times New Roman" w:hAnsi="Times New Roman" w:cs="Times New Roman"/>
                <w:b w:val="0"/>
                <w:i/>
                <w:color w:val="auto"/>
              </w:rPr>
            </w:pPr>
            <w:r w:rsidRPr="002D5CA0">
              <w:rPr>
                <w:rFonts w:ascii="Times New Roman" w:hAnsi="Times New Roman" w:cs="Times New Roman"/>
                <w:i/>
                <w:color w:val="auto"/>
              </w:rPr>
              <w:t>Kód</w:t>
            </w:r>
          </w:p>
        </w:tc>
        <w:tc>
          <w:tcPr>
            <w:tcW w:w="1383" w:type="pct"/>
          </w:tcPr>
          <w:p w14:paraId="1346D506" w14:textId="77777777" w:rsidR="00DA4D13" w:rsidRPr="002D5CA0" w:rsidRDefault="00DA4D13" w:rsidP="00053291">
            <w:pPr>
              <w:pStyle w:val="Odsekzoznamu"/>
              <w:ind w:left="0"/>
              <w:jc w:val="both"/>
              <w:rPr>
                <w:rFonts w:ascii="Times New Roman" w:hAnsi="Times New Roman" w:cs="Times New Roman"/>
                <w:i/>
                <w:color w:val="auto"/>
              </w:rPr>
            </w:pPr>
            <w:r w:rsidRPr="002D5CA0">
              <w:rPr>
                <w:rFonts w:ascii="Times New Roman" w:hAnsi="Times New Roman" w:cs="Times New Roman"/>
                <w:i/>
                <w:color w:val="auto"/>
              </w:rPr>
              <w:t xml:space="preserve">Názov </w:t>
            </w:r>
          </w:p>
          <w:p w14:paraId="1F66F723" w14:textId="77777777" w:rsidR="00DA4D13" w:rsidRPr="002D5CA0" w:rsidRDefault="00DA4D13" w:rsidP="00053291">
            <w:pPr>
              <w:pStyle w:val="Odsekzoznamu"/>
              <w:ind w:left="0"/>
              <w:jc w:val="both"/>
              <w:rPr>
                <w:rFonts w:ascii="Times New Roman" w:hAnsi="Times New Roman" w:cs="Times New Roman"/>
                <w:i/>
                <w:color w:val="auto"/>
              </w:rPr>
            </w:pPr>
            <w:r w:rsidRPr="002D5CA0">
              <w:rPr>
                <w:rFonts w:ascii="Times New Roman" w:hAnsi="Times New Roman" w:cs="Times New Roman"/>
                <w:i/>
                <w:color w:val="auto"/>
              </w:rPr>
              <w:t>ukazovateľa</w:t>
            </w:r>
          </w:p>
        </w:tc>
        <w:tc>
          <w:tcPr>
            <w:tcW w:w="699" w:type="pct"/>
          </w:tcPr>
          <w:p w14:paraId="4C23B6C8" w14:textId="77777777" w:rsidR="00DA4D13" w:rsidRPr="002D5CA0" w:rsidRDefault="00DA4D13" w:rsidP="00053291">
            <w:pPr>
              <w:pStyle w:val="Odsekzoznamu"/>
              <w:ind w:left="0"/>
              <w:jc w:val="both"/>
              <w:rPr>
                <w:rFonts w:ascii="Times New Roman" w:hAnsi="Times New Roman" w:cs="Times New Roman"/>
                <w:b w:val="0"/>
                <w:i/>
                <w:color w:val="auto"/>
              </w:rPr>
            </w:pPr>
            <w:r w:rsidRPr="002D5CA0">
              <w:rPr>
                <w:rFonts w:ascii="Times New Roman" w:hAnsi="Times New Roman" w:cs="Times New Roman"/>
                <w:i/>
                <w:color w:val="auto"/>
              </w:rPr>
              <w:t>Skutočná zistená hodnota</w:t>
            </w:r>
          </w:p>
        </w:tc>
        <w:tc>
          <w:tcPr>
            <w:tcW w:w="807" w:type="pct"/>
          </w:tcPr>
          <w:p w14:paraId="1127F1EC" w14:textId="77777777" w:rsidR="00DA4D13" w:rsidRPr="002D5CA0" w:rsidRDefault="00DA4D13" w:rsidP="00053291">
            <w:pPr>
              <w:pStyle w:val="Odsekzoznamu"/>
              <w:ind w:left="0"/>
              <w:rPr>
                <w:rFonts w:ascii="Times New Roman" w:hAnsi="Times New Roman" w:cs="Times New Roman"/>
                <w:b w:val="0"/>
                <w:i/>
                <w:color w:val="auto"/>
              </w:rPr>
            </w:pPr>
            <w:r w:rsidRPr="002D5CA0">
              <w:rPr>
                <w:rFonts w:ascii="Times New Roman" w:hAnsi="Times New Roman" w:cs="Times New Roman"/>
                <w:i/>
                <w:color w:val="auto"/>
              </w:rPr>
              <w:t>Štandard pre</w:t>
            </w:r>
            <w:r w:rsidRPr="002D5CA0">
              <w:rPr>
                <w:rFonts w:ascii="Times New Roman" w:hAnsi="Times New Roman" w:cs="Times New Roman"/>
                <w:i/>
                <w:color w:val="auto"/>
              </w:rPr>
              <w:br/>
              <w:t>daný ukazovateľ</w:t>
            </w:r>
          </w:p>
        </w:tc>
        <w:tc>
          <w:tcPr>
            <w:tcW w:w="991" w:type="pct"/>
          </w:tcPr>
          <w:p w14:paraId="4478A75A" w14:textId="77777777" w:rsidR="00DA4D13" w:rsidRPr="002D5CA0" w:rsidRDefault="00DA4D13" w:rsidP="00053291">
            <w:pPr>
              <w:pStyle w:val="Odsekzoznamu"/>
              <w:ind w:left="0"/>
              <w:rPr>
                <w:rFonts w:ascii="Times New Roman" w:hAnsi="Times New Roman" w:cs="Times New Roman"/>
                <w:b w:val="0"/>
                <w:i/>
                <w:color w:val="auto"/>
              </w:rPr>
            </w:pPr>
            <w:r w:rsidRPr="002D5CA0">
              <w:rPr>
                <w:rFonts w:ascii="Times New Roman" w:hAnsi="Times New Roman" w:cs="Times New Roman"/>
                <w:i/>
                <w:color w:val="auto"/>
              </w:rPr>
              <w:t>Miera plnenia P  v %</w:t>
            </w:r>
            <w:r w:rsidRPr="002D5CA0">
              <w:rPr>
                <w:rFonts w:ascii="Times New Roman" w:hAnsi="Times New Roman" w:cs="Times New Roman"/>
                <w:i/>
                <w:color w:val="auto"/>
              </w:rPr>
              <w:br/>
              <w:t>(Výsledok vyhodnotenia)</w:t>
            </w:r>
          </w:p>
        </w:tc>
        <w:tc>
          <w:tcPr>
            <w:tcW w:w="731" w:type="pct"/>
          </w:tcPr>
          <w:p w14:paraId="63B8FF82" w14:textId="77777777" w:rsidR="00DA4D13" w:rsidRPr="002D5CA0" w:rsidRDefault="00DA4D13" w:rsidP="00053291">
            <w:pPr>
              <w:pStyle w:val="Odsekzoznamu"/>
              <w:ind w:left="0"/>
              <w:jc w:val="both"/>
              <w:rPr>
                <w:rFonts w:ascii="Times New Roman" w:hAnsi="Times New Roman" w:cs="Times New Roman"/>
                <w:b w:val="0"/>
                <w:i/>
                <w:color w:val="auto"/>
              </w:rPr>
            </w:pPr>
            <w:r w:rsidRPr="002D5CA0">
              <w:rPr>
                <w:rFonts w:ascii="Times New Roman" w:hAnsi="Times New Roman" w:cs="Times New Roman"/>
                <w:i/>
                <w:color w:val="auto"/>
              </w:rPr>
              <w:t xml:space="preserve">Hranica tolerancie </w:t>
            </w:r>
          </w:p>
        </w:tc>
      </w:tr>
      <w:tr w:rsidR="005D2F44" w:rsidRPr="002D5CA0" w14:paraId="4C85170B" w14:textId="77777777" w:rsidTr="00053291">
        <w:tc>
          <w:tcPr>
            <w:tcW w:w="388" w:type="pct"/>
            <w:shd w:val="clear" w:color="auto" w:fill="auto"/>
          </w:tcPr>
          <w:p w14:paraId="6902BB64" w14:textId="62DF5FAB" w:rsidR="005D2F44" w:rsidRPr="00944CC1" w:rsidRDefault="005D2F44" w:rsidP="005D2F44">
            <w:pPr>
              <w:jc w:val="both"/>
              <w:rPr>
                <w:rFonts w:ascii="Times New Roman" w:hAnsi="Times New Roman" w:cs="Times New Roman"/>
                <w:b/>
                <w:bCs/>
                <w:sz w:val="23"/>
                <w:szCs w:val="23"/>
              </w:rPr>
            </w:pPr>
            <w:r w:rsidRPr="00BD4598">
              <w:rPr>
                <w:rFonts w:ascii="Times New Roman" w:hAnsi="Times New Roman" w:cs="Times New Roman"/>
                <w:b/>
                <w:sz w:val="23"/>
                <w:szCs w:val="23"/>
              </w:rPr>
              <w:t>II.G.1</w:t>
            </w:r>
          </w:p>
        </w:tc>
        <w:tc>
          <w:tcPr>
            <w:tcW w:w="1383" w:type="pct"/>
          </w:tcPr>
          <w:p w14:paraId="28DBD5CE" w14:textId="2E6601C2" w:rsidR="005D2F44" w:rsidRPr="00944CC1" w:rsidRDefault="005D2F44" w:rsidP="005D2F44">
            <w:pPr>
              <w:jc w:val="center"/>
              <w:rPr>
                <w:rFonts w:ascii="Times New Roman" w:hAnsi="Times New Roman" w:cs="Times New Roman"/>
                <w:sz w:val="23"/>
                <w:szCs w:val="23"/>
              </w:rPr>
            </w:pPr>
            <w:r w:rsidRPr="00944CC1">
              <w:rPr>
                <w:rFonts w:ascii="Times New Roman" w:hAnsi="Times New Roman" w:cs="Times New Roman"/>
                <w:sz w:val="23"/>
                <w:szCs w:val="23"/>
              </w:rPr>
              <w:t>Celkový profil kvality pre oblasť tvorivej činnosti</w:t>
            </w:r>
          </w:p>
        </w:tc>
        <w:tc>
          <w:tcPr>
            <w:tcW w:w="699" w:type="pct"/>
            <w:shd w:val="clear" w:color="auto" w:fill="auto"/>
          </w:tcPr>
          <w:p w14:paraId="14A5F796" w14:textId="1A5E32C4" w:rsidR="005D2F44" w:rsidRPr="00944CC1" w:rsidRDefault="005D2F44" w:rsidP="005D2F44">
            <w:pPr>
              <w:jc w:val="center"/>
              <w:rPr>
                <w:rFonts w:ascii="Times New Roman" w:hAnsi="Times New Roman" w:cs="Times New Roman"/>
                <w:sz w:val="23"/>
                <w:szCs w:val="23"/>
              </w:rPr>
            </w:pPr>
            <w:r w:rsidRPr="00944CC1">
              <w:rPr>
                <w:rFonts w:ascii="Times New Roman" w:hAnsi="Times New Roman" w:cs="Times New Roman"/>
                <w:sz w:val="23"/>
                <w:szCs w:val="23"/>
              </w:rPr>
              <w:t>4,235</w:t>
            </w:r>
          </w:p>
        </w:tc>
        <w:tc>
          <w:tcPr>
            <w:tcW w:w="807" w:type="pct"/>
            <w:shd w:val="clear" w:color="auto" w:fill="auto"/>
          </w:tcPr>
          <w:p w14:paraId="3E17EE5D" w14:textId="2ACE4107" w:rsidR="005D2F44" w:rsidRPr="00944CC1" w:rsidRDefault="005D2F44" w:rsidP="005D2F44">
            <w:pPr>
              <w:jc w:val="center"/>
              <w:rPr>
                <w:rFonts w:ascii="Times New Roman" w:hAnsi="Times New Roman" w:cs="Times New Roman"/>
                <w:sz w:val="23"/>
                <w:szCs w:val="23"/>
              </w:rPr>
            </w:pPr>
            <w:r w:rsidRPr="00944CC1">
              <w:rPr>
                <w:rFonts w:ascii="Times New Roman" w:hAnsi="Times New Roman" w:cs="Times New Roman"/>
                <w:sz w:val="23"/>
                <w:szCs w:val="23"/>
              </w:rPr>
              <w:t>3,3</w:t>
            </w:r>
          </w:p>
        </w:tc>
        <w:tc>
          <w:tcPr>
            <w:tcW w:w="991" w:type="pct"/>
            <w:shd w:val="clear" w:color="auto" w:fill="auto"/>
          </w:tcPr>
          <w:p w14:paraId="37203A74" w14:textId="43B18AA4" w:rsidR="005D2F44" w:rsidRPr="00944CC1" w:rsidRDefault="00586269" w:rsidP="005D2F44">
            <w:pPr>
              <w:jc w:val="center"/>
              <w:rPr>
                <w:rFonts w:ascii="Times New Roman" w:hAnsi="Times New Roman" w:cs="Times New Roman"/>
                <w:b/>
                <w:sz w:val="23"/>
                <w:szCs w:val="23"/>
              </w:rPr>
            </w:pPr>
            <w:r>
              <w:rPr>
                <w:rFonts w:ascii="Times New Roman" w:hAnsi="Times New Roman" w:cs="Times New Roman"/>
                <w:b/>
                <w:sz w:val="23"/>
                <w:szCs w:val="23"/>
              </w:rPr>
              <w:t>128</w:t>
            </w:r>
            <w:r w:rsidR="005D2F44" w:rsidRPr="00944CC1">
              <w:rPr>
                <w:rFonts w:ascii="Times New Roman" w:hAnsi="Times New Roman" w:cs="Times New Roman"/>
                <w:b/>
                <w:sz w:val="23"/>
                <w:szCs w:val="23"/>
              </w:rPr>
              <w:t>%</w:t>
            </w:r>
          </w:p>
        </w:tc>
        <w:tc>
          <w:tcPr>
            <w:tcW w:w="731" w:type="pct"/>
            <w:shd w:val="clear" w:color="auto" w:fill="auto"/>
          </w:tcPr>
          <w:p w14:paraId="6A6F57B8" w14:textId="5C54A526" w:rsidR="005D2F44" w:rsidRPr="00944CC1" w:rsidRDefault="005D2F44" w:rsidP="005D2F44">
            <w:pPr>
              <w:pStyle w:val="Odsekzoznamu"/>
              <w:ind w:left="0"/>
              <w:jc w:val="center"/>
              <w:rPr>
                <w:rFonts w:ascii="Times New Roman" w:hAnsi="Times New Roman" w:cs="Times New Roman"/>
                <w:b w:val="0"/>
                <w:color w:val="auto"/>
                <w:sz w:val="23"/>
                <w:szCs w:val="23"/>
              </w:rPr>
            </w:pPr>
            <w:r w:rsidRPr="00944CC1">
              <w:rPr>
                <w:rFonts w:ascii="Times New Roman" w:hAnsi="Times New Roman" w:cs="Times New Roman"/>
                <w:b w:val="0"/>
                <w:color w:val="auto"/>
                <w:sz w:val="23"/>
                <w:szCs w:val="23"/>
              </w:rPr>
              <w:t>70%</w:t>
            </w:r>
          </w:p>
        </w:tc>
      </w:tr>
    </w:tbl>
    <w:p w14:paraId="28D1DBBC" w14:textId="77777777" w:rsidR="00DA4D13" w:rsidRPr="002D5CA0" w:rsidRDefault="00DA4D13" w:rsidP="00DA4D13">
      <w:pPr>
        <w:jc w:val="both"/>
        <w:rPr>
          <w:rFonts w:ascii="Times New Roman" w:hAnsi="Times New Roman" w:cs="Times New Roman"/>
          <w:b/>
          <w:sz w:val="23"/>
          <w:szCs w:val="23"/>
        </w:rPr>
      </w:pPr>
    </w:p>
    <w:p w14:paraId="15E793DD" w14:textId="435B7120" w:rsidR="00DA4D13" w:rsidRPr="00BD4598" w:rsidRDefault="00345C41" w:rsidP="00C443B0">
      <w:pPr>
        <w:spacing w:after="240"/>
        <w:rPr>
          <w:rFonts w:ascii="Times New Roman" w:hAnsi="Times New Roman" w:cs="Times New Roman"/>
          <w:b/>
          <w:sz w:val="23"/>
          <w:szCs w:val="23"/>
        </w:rPr>
      </w:pPr>
      <w:r>
        <w:rPr>
          <w:rFonts w:ascii="Times New Roman" w:hAnsi="Times New Roman" w:cs="Times New Roman"/>
          <w:b/>
          <w:sz w:val="23"/>
          <w:szCs w:val="23"/>
        </w:rPr>
        <w:t>Kvalitatívne vyhodnotenie procesu</w:t>
      </w:r>
    </w:p>
    <w:p w14:paraId="70205395" w14:textId="77777777" w:rsidR="00DA4D13" w:rsidRDefault="00DA4D13" w:rsidP="00CE6270">
      <w:pPr>
        <w:ind w:left="284" w:hanging="284"/>
        <w:rPr>
          <w:rFonts w:ascii="Times New Roman" w:hAnsi="Times New Roman" w:cs="Times New Roman"/>
          <w:b/>
          <w:sz w:val="23"/>
          <w:szCs w:val="23"/>
        </w:rPr>
      </w:pPr>
      <w:r w:rsidRPr="002D5CA0">
        <w:rPr>
          <w:rFonts w:ascii="Times New Roman" w:hAnsi="Times New Roman" w:cs="Times New Roman"/>
          <w:b/>
          <w:sz w:val="23"/>
          <w:szCs w:val="23"/>
        </w:rPr>
        <w:t>a) Zoznam vnútorných predpisov, ktorými sa proces zabezpečuje</w:t>
      </w:r>
    </w:p>
    <w:p w14:paraId="23337437" w14:textId="5A6C1D6A" w:rsidR="00DA4D13" w:rsidRDefault="003D7B7C" w:rsidP="007511BB">
      <w:pPr>
        <w:ind w:firstLine="709"/>
        <w:jc w:val="both"/>
        <w:rPr>
          <w:rFonts w:ascii="Times New Roman" w:hAnsi="Times New Roman" w:cs="Times New Roman"/>
          <w:sz w:val="24"/>
          <w:szCs w:val="24"/>
        </w:rPr>
      </w:pPr>
      <w:r>
        <w:rPr>
          <w:rFonts w:ascii="Times New Roman" w:hAnsi="Times New Roman" w:cs="Times New Roman"/>
          <w:sz w:val="24"/>
          <w:szCs w:val="24"/>
        </w:rPr>
        <w:t>Princípy a</w:t>
      </w:r>
      <w:r w:rsidR="00240F75">
        <w:rPr>
          <w:rFonts w:ascii="Times New Roman" w:hAnsi="Times New Roman" w:cs="Times New Roman"/>
          <w:sz w:val="24"/>
          <w:szCs w:val="24"/>
        </w:rPr>
        <w:t> </w:t>
      </w:r>
      <w:r>
        <w:rPr>
          <w:rFonts w:ascii="Times New Roman" w:hAnsi="Times New Roman" w:cs="Times New Roman"/>
          <w:sz w:val="24"/>
          <w:szCs w:val="24"/>
        </w:rPr>
        <w:t>pravidlá</w:t>
      </w:r>
      <w:r w:rsidR="00DA4D13" w:rsidRPr="00225C94">
        <w:rPr>
          <w:rFonts w:ascii="Times New Roman" w:hAnsi="Times New Roman" w:cs="Times New Roman"/>
          <w:sz w:val="24"/>
          <w:szCs w:val="24"/>
        </w:rPr>
        <w:t xml:space="preserve"> pre zabezpečovanie procesu </w:t>
      </w:r>
      <w:r w:rsidR="00DA4D13" w:rsidRPr="007240FF">
        <w:rPr>
          <w:rFonts w:ascii="Times New Roman" w:hAnsi="Times New Roman" w:cs="Times New Roman"/>
          <w:b/>
        </w:rPr>
        <w:t>II. G</w:t>
      </w:r>
      <w:r w:rsidR="00DA4D13" w:rsidRPr="007240FF">
        <w:rPr>
          <w:rFonts w:ascii="Times New Roman" w:hAnsi="Times New Roman" w:cs="Times New Roman"/>
        </w:rPr>
        <w:t xml:space="preserve"> </w:t>
      </w:r>
      <w:r w:rsidR="00DA4D13" w:rsidRPr="007240FF">
        <w:rPr>
          <w:rFonts w:ascii="Times New Roman" w:hAnsi="Times New Roman" w:cs="Times New Roman"/>
          <w:b/>
        </w:rPr>
        <w:t>Stanovovanie celkového profilu kvality pre oblasť posudzovania</w:t>
      </w:r>
      <w:r w:rsidR="00DA4D13" w:rsidRPr="00AE1067">
        <w:rPr>
          <w:rFonts w:ascii="Times New Roman" w:hAnsi="Times New Roman" w:cs="Times New Roman"/>
          <w:b/>
        </w:rPr>
        <w:t xml:space="preserve"> </w:t>
      </w:r>
      <w:r>
        <w:rPr>
          <w:rFonts w:ascii="Times New Roman" w:hAnsi="Times New Roman" w:cs="Times New Roman"/>
          <w:sz w:val="24"/>
          <w:szCs w:val="24"/>
        </w:rPr>
        <w:t>na TU v</w:t>
      </w:r>
      <w:r w:rsidR="00240F75">
        <w:rPr>
          <w:rFonts w:ascii="Times New Roman" w:hAnsi="Times New Roman" w:cs="Times New Roman"/>
          <w:sz w:val="24"/>
          <w:szCs w:val="24"/>
        </w:rPr>
        <w:t> </w:t>
      </w:r>
      <w:r>
        <w:rPr>
          <w:rFonts w:ascii="Times New Roman" w:hAnsi="Times New Roman" w:cs="Times New Roman"/>
          <w:sz w:val="24"/>
          <w:szCs w:val="24"/>
        </w:rPr>
        <w:t>Trnave boli v</w:t>
      </w:r>
      <w:r w:rsidR="00240F75">
        <w:rPr>
          <w:rFonts w:ascii="Times New Roman" w:hAnsi="Times New Roman" w:cs="Times New Roman"/>
          <w:sz w:val="24"/>
          <w:szCs w:val="24"/>
        </w:rPr>
        <w:t> </w:t>
      </w:r>
      <w:r>
        <w:rPr>
          <w:rFonts w:ascii="Times New Roman" w:hAnsi="Times New Roman" w:cs="Times New Roman"/>
          <w:sz w:val="24"/>
          <w:szCs w:val="24"/>
        </w:rPr>
        <w:t>roku 2021 ustanovené vnútornými predpismi:</w:t>
      </w:r>
    </w:p>
    <w:p w14:paraId="07FE29D7" w14:textId="5C6F4E44" w:rsidR="00DA4D13" w:rsidRPr="00DA4D13" w:rsidRDefault="00DA4D13" w:rsidP="00D75750">
      <w:pPr>
        <w:pStyle w:val="Normlnywebov"/>
        <w:numPr>
          <w:ilvl w:val="0"/>
          <w:numId w:val="6"/>
        </w:numPr>
        <w:spacing w:before="0" w:beforeAutospacing="0" w:after="60" w:afterAutospacing="0"/>
        <w:ind w:left="1066" w:hanging="357"/>
        <w:jc w:val="both"/>
        <w:rPr>
          <w:i/>
        </w:rPr>
      </w:pPr>
      <w:r w:rsidRPr="00DA4D13">
        <w:rPr>
          <w:i/>
        </w:rPr>
        <w:t>19/2013 Zásady Trnavskej univerzity v</w:t>
      </w:r>
      <w:r w:rsidR="00240F75">
        <w:rPr>
          <w:i/>
        </w:rPr>
        <w:t> </w:t>
      </w:r>
      <w:r w:rsidRPr="00DA4D13">
        <w:rPr>
          <w:i/>
        </w:rPr>
        <w:t>Trnave o</w:t>
      </w:r>
      <w:r w:rsidR="00240F75">
        <w:rPr>
          <w:i/>
        </w:rPr>
        <w:t> </w:t>
      </w:r>
      <w:r w:rsidRPr="00DA4D13">
        <w:rPr>
          <w:i/>
        </w:rPr>
        <w:t>postupe získavania vedecko-pedagogických titulov alebo umelecko-pedagogických titulov docent a</w:t>
      </w:r>
      <w:r w:rsidR="00240F75">
        <w:rPr>
          <w:i/>
        </w:rPr>
        <w:t> </w:t>
      </w:r>
      <w:r w:rsidRPr="00DA4D13">
        <w:rPr>
          <w:i/>
        </w:rPr>
        <w:t>profesor</w:t>
      </w:r>
    </w:p>
    <w:p w14:paraId="3C97D800" w14:textId="1D08D7E2" w:rsidR="00DA4D13" w:rsidRPr="00DA4D13" w:rsidRDefault="00DA4D13" w:rsidP="00D75750">
      <w:pPr>
        <w:pStyle w:val="Normlnywebov"/>
        <w:numPr>
          <w:ilvl w:val="0"/>
          <w:numId w:val="6"/>
        </w:numPr>
        <w:spacing w:before="0" w:beforeAutospacing="0" w:after="60" w:afterAutospacing="0"/>
        <w:ind w:left="1066" w:hanging="357"/>
        <w:jc w:val="both"/>
        <w:rPr>
          <w:i/>
        </w:rPr>
      </w:pPr>
      <w:r w:rsidRPr="00DA4D13">
        <w:rPr>
          <w:i/>
        </w:rPr>
        <w:t>7/2021 Štatút Rady pre vnútorné hodnotenie kvality vysokoškolského vzdelávania Trnavskej univerzity v</w:t>
      </w:r>
      <w:r w:rsidR="000538DF">
        <w:rPr>
          <w:i/>
        </w:rPr>
        <w:t> </w:t>
      </w:r>
      <w:r w:rsidRPr="00DA4D13">
        <w:rPr>
          <w:i/>
        </w:rPr>
        <w:t>Trnave</w:t>
      </w:r>
      <w:r w:rsidR="000538DF">
        <w:rPr>
          <w:i/>
        </w:rPr>
        <w:t>*</w:t>
      </w:r>
    </w:p>
    <w:p w14:paraId="28464900" w14:textId="35DAD81E" w:rsidR="00DA4D13" w:rsidRPr="00DA4D13" w:rsidRDefault="00DA4D13" w:rsidP="00D75750">
      <w:pPr>
        <w:pStyle w:val="Normlnywebov"/>
        <w:numPr>
          <w:ilvl w:val="0"/>
          <w:numId w:val="6"/>
        </w:numPr>
        <w:spacing w:before="0" w:beforeAutospacing="0" w:after="60" w:afterAutospacing="0"/>
        <w:ind w:left="1066" w:hanging="357"/>
        <w:jc w:val="both"/>
        <w:rPr>
          <w:i/>
        </w:rPr>
      </w:pPr>
      <w:r w:rsidRPr="00DA4D13">
        <w:rPr>
          <w:i/>
        </w:rPr>
        <w:t>2021 (bez č.) Rokovací poriadok Rady pre vnútorné hodnotenie kvality vysokoškolského vzdelávania Trnavskej univerzity v</w:t>
      </w:r>
      <w:r w:rsidR="000538DF">
        <w:rPr>
          <w:i/>
        </w:rPr>
        <w:t> </w:t>
      </w:r>
      <w:r w:rsidRPr="00DA4D13">
        <w:rPr>
          <w:i/>
        </w:rPr>
        <w:t>Trnave</w:t>
      </w:r>
      <w:r w:rsidR="000538DF">
        <w:rPr>
          <w:i/>
        </w:rPr>
        <w:t>*</w:t>
      </w:r>
    </w:p>
    <w:p w14:paraId="2B6B460A" w14:textId="55514F3F" w:rsidR="00DA4D13" w:rsidRPr="00DA4D13" w:rsidRDefault="00DA4D13" w:rsidP="00D75750">
      <w:pPr>
        <w:pStyle w:val="Normlnywebov"/>
        <w:numPr>
          <w:ilvl w:val="0"/>
          <w:numId w:val="6"/>
        </w:numPr>
        <w:spacing w:before="0" w:beforeAutospacing="0" w:after="60" w:afterAutospacing="0"/>
        <w:ind w:left="1066" w:hanging="357"/>
        <w:jc w:val="both"/>
        <w:rPr>
          <w:i/>
        </w:rPr>
      </w:pPr>
      <w:r w:rsidRPr="00DA4D13">
        <w:rPr>
          <w:i/>
        </w:rPr>
        <w:t>25/2021 Zásady výberového konania na obsadzovanie pracovných miest vysokoškolských učiteľov, pracovných miest výskumných pracovníkov, funkcií profesorov a</w:t>
      </w:r>
      <w:r w:rsidR="00240F75">
        <w:rPr>
          <w:i/>
        </w:rPr>
        <w:t> </w:t>
      </w:r>
      <w:r w:rsidRPr="00DA4D13">
        <w:rPr>
          <w:i/>
        </w:rPr>
        <w:t>docentov a</w:t>
      </w:r>
      <w:r w:rsidR="00240F75">
        <w:rPr>
          <w:i/>
        </w:rPr>
        <w:t> </w:t>
      </w:r>
      <w:r w:rsidRPr="00DA4D13">
        <w:rPr>
          <w:i/>
        </w:rPr>
        <w:t>funkcií vedúcich zamestnancov Trnavskej univerzity v</w:t>
      </w:r>
      <w:r w:rsidR="000538DF">
        <w:rPr>
          <w:i/>
        </w:rPr>
        <w:t> </w:t>
      </w:r>
      <w:r w:rsidRPr="00DA4D13">
        <w:rPr>
          <w:i/>
        </w:rPr>
        <w:t>Trnave</w:t>
      </w:r>
      <w:r w:rsidR="000538DF">
        <w:rPr>
          <w:i/>
        </w:rPr>
        <w:t>*</w:t>
      </w:r>
    </w:p>
    <w:p w14:paraId="4D6ABA95" w14:textId="2B5A0B84" w:rsidR="00DA4D13" w:rsidRPr="00DA4D13" w:rsidRDefault="00DA4D13" w:rsidP="00D75750">
      <w:pPr>
        <w:pStyle w:val="Normlnywebov"/>
        <w:numPr>
          <w:ilvl w:val="0"/>
          <w:numId w:val="6"/>
        </w:numPr>
        <w:spacing w:before="0" w:beforeAutospacing="0" w:after="60" w:afterAutospacing="0"/>
        <w:ind w:left="1066" w:hanging="357"/>
        <w:jc w:val="both"/>
        <w:rPr>
          <w:i/>
        </w:rPr>
      </w:pPr>
      <w:r w:rsidRPr="00DA4D13">
        <w:rPr>
          <w:i/>
        </w:rPr>
        <w:t>1/2022 Smernica rektora Trnavskej univerzity v</w:t>
      </w:r>
      <w:r w:rsidR="00240F75">
        <w:rPr>
          <w:i/>
        </w:rPr>
        <w:t> </w:t>
      </w:r>
      <w:r w:rsidRPr="00DA4D13">
        <w:rPr>
          <w:i/>
        </w:rPr>
        <w:t>Trnave č. 1/2022 o</w:t>
      </w:r>
      <w:r w:rsidR="00240F75">
        <w:rPr>
          <w:i/>
        </w:rPr>
        <w:t> </w:t>
      </w:r>
      <w:r w:rsidRPr="00DA4D13">
        <w:rPr>
          <w:i/>
        </w:rPr>
        <w:t>habilitačných konaniach a</w:t>
      </w:r>
      <w:r w:rsidR="00240F75">
        <w:rPr>
          <w:i/>
        </w:rPr>
        <w:t> </w:t>
      </w:r>
      <w:r w:rsidRPr="00DA4D13">
        <w:rPr>
          <w:i/>
        </w:rPr>
        <w:t>inauguračných konaniach</w:t>
      </w:r>
      <w:r>
        <w:rPr>
          <w:i/>
        </w:rPr>
        <w:t>*</w:t>
      </w:r>
      <w:r w:rsidR="000538DF">
        <w:rPr>
          <w:i/>
        </w:rPr>
        <w:t>*</w:t>
      </w:r>
    </w:p>
    <w:p w14:paraId="1284D4E0" w14:textId="38788272" w:rsidR="00DA4D13" w:rsidRDefault="00DA4D13" w:rsidP="00D75750">
      <w:pPr>
        <w:pStyle w:val="Normlnywebov"/>
        <w:numPr>
          <w:ilvl w:val="0"/>
          <w:numId w:val="6"/>
        </w:numPr>
        <w:spacing w:before="0" w:beforeAutospacing="0" w:after="60" w:afterAutospacing="0"/>
        <w:ind w:left="1066" w:hanging="357"/>
        <w:jc w:val="both"/>
        <w:rPr>
          <w:i/>
        </w:rPr>
      </w:pPr>
      <w:r w:rsidRPr="00DA4D13">
        <w:rPr>
          <w:i/>
        </w:rPr>
        <w:t>2/2022 Všeobecné kritériá na obsadzovanie funkcií profesorov a</w:t>
      </w:r>
      <w:r w:rsidR="00240F75">
        <w:rPr>
          <w:i/>
        </w:rPr>
        <w:t> </w:t>
      </w:r>
      <w:r w:rsidRPr="00DA4D13">
        <w:rPr>
          <w:i/>
        </w:rPr>
        <w:t>docentov na Trnavskej univerzite v</w:t>
      </w:r>
      <w:r w:rsidR="00240F75">
        <w:rPr>
          <w:i/>
        </w:rPr>
        <w:t> </w:t>
      </w:r>
      <w:r w:rsidRPr="00DA4D13">
        <w:rPr>
          <w:i/>
        </w:rPr>
        <w:t>Trnave</w:t>
      </w:r>
      <w:r>
        <w:rPr>
          <w:i/>
        </w:rPr>
        <w:t>*</w:t>
      </w:r>
      <w:r w:rsidR="000538DF">
        <w:rPr>
          <w:i/>
        </w:rPr>
        <w:t>*</w:t>
      </w:r>
    </w:p>
    <w:p w14:paraId="72976805" w14:textId="77777777" w:rsidR="00DA4D13" w:rsidRPr="00DA4D13" w:rsidRDefault="00DA4D13" w:rsidP="00DA4D13">
      <w:pPr>
        <w:rPr>
          <w:rFonts w:ascii="Times New Roman" w:hAnsi="Times New Roman" w:cs="Times New Roman"/>
          <w:i/>
        </w:rPr>
      </w:pPr>
    </w:p>
    <w:p w14:paraId="0D1BF245" w14:textId="77777777" w:rsidR="000538DF" w:rsidRDefault="000538DF" w:rsidP="000538DF">
      <w:pPr>
        <w:pStyle w:val="Normlnywebov"/>
        <w:spacing w:before="0" w:beforeAutospacing="0" w:after="60" w:afterAutospacing="0"/>
        <w:ind w:firstLine="708"/>
        <w:jc w:val="both"/>
        <w:rPr>
          <w:i/>
        </w:rPr>
      </w:pPr>
      <w:r>
        <w:rPr>
          <w:i/>
        </w:rPr>
        <w:t>* novo-prijaté vnútorné predpisy roku 2021</w:t>
      </w:r>
    </w:p>
    <w:p w14:paraId="3450258B" w14:textId="3F7D8CF5" w:rsidR="000538DF" w:rsidRDefault="000538DF" w:rsidP="00372DD0">
      <w:pPr>
        <w:pStyle w:val="Normlnywebov"/>
        <w:spacing w:before="0" w:beforeAutospacing="0" w:after="60" w:afterAutospacing="0"/>
        <w:ind w:firstLine="708"/>
        <w:jc w:val="both"/>
        <w:rPr>
          <w:i/>
        </w:rPr>
      </w:pPr>
      <w:r>
        <w:rPr>
          <w:i/>
        </w:rPr>
        <w:t>**</w:t>
      </w:r>
      <w:r w:rsidRPr="000538DF">
        <w:rPr>
          <w:i/>
        </w:rPr>
        <w:t>predpis prijatý v roku 2022, v roku 2021 v</w:t>
      </w:r>
      <w:r w:rsidR="00372DD0">
        <w:rPr>
          <w:i/>
        </w:rPr>
        <w:t> </w:t>
      </w:r>
      <w:r w:rsidRPr="000538DF">
        <w:rPr>
          <w:i/>
        </w:rPr>
        <w:t>príprave</w:t>
      </w:r>
    </w:p>
    <w:p w14:paraId="347938F2" w14:textId="77777777" w:rsidR="002F2241" w:rsidRPr="00372DD0" w:rsidRDefault="002F2241" w:rsidP="00F60FDF">
      <w:pPr>
        <w:pStyle w:val="Normlnywebov"/>
        <w:spacing w:before="0" w:beforeAutospacing="0" w:after="60" w:afterAutospacing="0"/>
        <w:jc w:val="both"/>
        <w:rPr>
          <w:i/>
        </w:rPr>
      </w:pPr>
    </w:p>
    <w:p w14:paraId="3D983885" w14:textId="2974F1FF" w:rsidR="002F2241" w:rsidRPr="001962B4" w:rsidRDefault="00DA4D13" w:rsidP="00CE6270">
      <w:pPr>
        <w:ind w:left="284" w:hanging="284"/>
        <w:rPr>
          <w:rFonts w:ascii="Times New Roman" w:hAnsi="Times New Roman" w:cs="Times New Roman"/>
          <w:b/>
          <w:sz w:val="23"/>
          <w:szCs w:val="23"/>
        </w:rPr>
      </w:pPr>
      <w:r w:rsidRPr="002D5CA0">
        <w:rPr>
          <w:rFonts w:ascii="Times New Roman" w:hAnsi="Times New Roman" w:cs="Times New Roman"/>
          <w:b/>
          <w:sz w:val="23"/>
          <w:szCs w:val="23"/>
        </w:rPr>
        <w:t>b</w:t>
      </w:r>
      <w:r w:rsidRPr="002D5CA0">
        <w:rPr>
          <w:rFonts w:ascii="Times New Roman" w:hAnsi="Times New Roman" w:cs="Times New Roman"/>
          <w:b/>
          <w:sz w:val="23"/>
          <w:szCs w:val="23"/>
          <w:lang w:val="en-US"/>
        </w:rPr>
        <w:t>) Kvalitatívne v</w:t>
      </w:r>
      <w:r w:rsidRPr="002D5CA0">
        <w:rPr>
          <w:rFonts w:ascii="Times New Roman" w:hAnsi="Times New Roman" w:cs="Times New Roman"/>
          <w:b/>
          <w:sz w:val="23"/>
          <w:szCs w:val="23"/>
        </w:rPr>
        <w:t>yhodnotenie úrovne zabezpečovania procesu</w:t>
      </w:r>
      <w:r>
        <w:rPr>
          <w:rFonts w:ascii="Times New Roman" w:hAnsi="Times New Roman" w:cs="Times New Roman"/>
          <w:b/>
          <w:sz w:val="23"/>
          <w:szCs w:val="23"/>
        </w:rPr>
        <w:t xml:space="preserve"> na TU</w:t>
      </w:r>
      <w:bookmarkStart w:id="43" w:name="_Toc101435185"/>
    </w:p>
    <w:p w14:paraId="6C785608" w14:textId="6A717B78" w:rsidR="00586269" w:rsidRPr="007511BB" w:rsidRDefault="00586269" w:rsidP="007511BB">
      <w:pPr>
        <w:ind w:firstLine="709"/>
        <w:jc w:val="both"/>
        <w:rPr>
          <w:rFonts w:ascii="Times New Roman" w:hAnsi="Times New Roman" w:cs="Times New Roman"/>
          <w:color w:val="000000" w:themeColor="text1"/>
          <w:sz w:val="24"/>
          <w:szCs w:val="24"/>
        </w:rPr>
      </w:pPr>
      <w:r w:rsidRPr="007511BB">
        <w:rPr>
          <w:rFonts w:ascii="Times New Roman" w:hAnsi="Times New Roman" w:cs="Times New Roman"/>
          <w:color w:val="000000" w:themeColor="text1"/>
          <w:sz w:val="24"/>
          <w:szCs w:val="24"/>
        </w:rPr>
        <w:t>Úroveň zabezpečovani</w:t>
      </w:r>
      <w:r w:rsidR="00102108">
        <w:rPr>
          <w:rFonts w:ascii="Times New Roman" w:hAnsi="Times New Roman" w:cs="Times New Roman"/>
          <w:color w:val="000000" w:themeColor="text1"/>
          <w:sz w:val="24"/>
          <w:szCs w:val="24"/>
        </w:rPr>
        <w:t>a</w:t>
      </w:r>
      <w:r w:rsidRPr="007511BB">
        <w:rPr>
          <w:rFonts w:ascii="Times New Roman" w:hAnsi="Times New Roman" w:cs="Times New Roman"/>
          <w:color w:val="000000" w:themeColor="text1"/>
          <w:sz w:val="24"/>
          <w:szCs w:val="24"/>
        </w:rPr>
        <w:t xml:space="preserve"> procesu </w:t>
      </w:r>
      <w:r w:rsidRPr="007511BB">
        <w:rPr>
          <w:rFonts w:ascii="Times New Roman" w:hAnsi="Times New Roman" w:cs="Times New Roman"/>
          <w:bCs/>
          <w:sz w:val="24"/>
          <w:szCs w:val="24"/>
        </w:rPr>
        <w:t xml:space="preserve">II. G Stanovovanie celkového profilu kvality pre oblasť posudzovania v roku 2021 </w:t>
      </w:r>
      <w:r w:rsidRPr="007511BB">
        <w:rPr>
          <w:rFonts w:ascii="Times New Roman" w:hAnsi="Times New Roman" w:cs="Times New Roman"/>
          <w:bCs/>
          <w:color w:val="000000" w:themeColor="text1"/>
          <w:sz w:val="24"/>
          <w:szCs w:val="24"/>
        </w:rPr>
        <w:t>v ukazovateli</w:t>
      </w:r>
      <w:r w:rsidRPr="007511BB">
        <w:rPr>
          <w:rFonts w:ascii="Times New Roman" w:hAnsi="Times New Roman" w:cs="Times New Roman"/>
          <w:color w:val="000000" w:themeColor="text1"/>
          <w:sz w:val="24"/>
          <w:szCs w:val="24"/>
        </w:rPr>
        <w:t xml:space="preserve"> II.G.1. </w:t>
      </w:r>
      <w:r w:rsidRPr="007511BB">
        <w:rPr>
          <w:rFonts w:ascii="Times New Roman" w:hAnsi="Times New Roman" w:cs="Times New Roman"/>
          <w:sz w:val="24"/>
          <w:szCs w:val="24"/>
        </w:rPr>
        <w:t xml:space="preserve">Celkový profil kvality pre oblasť tvorivej činnosti prekračuje stanovený štandard o 28 % </w:t>
      </w:r>
      <w:r w:rsidRPr="007511BB">
        <w:rPr>
          <w:rFonts w:ascii="Times New Roman" w:hAnsi="Times New Roman" w:cs="Times New Roman"/>
          <w:color w:val="000000" w:themeColor="text1"/>
          <w:sz w:val="24"/>
          <w:szCs w:val="24"/>
        </w:rPr>
        <w:t xml:space="preserve">výrazne tak plní stanovené úrovne s dosahom na vyššiu kvalitu vedeckovýskumného profilu zabezpečovaného procesu. </w:t>
      </w:r>
    </w:p>
    <w:p w14:paraId="5F459EF2" w14:textId="2DC4A24B" w:rsidR="00586269" w:rsidRPr="00EA63A5" w:rsidRDefault="00586269" w:rsidP="007511BB">
      <w:pPr>
        <w:ind w:firstLine="709"/>
        <w:jc w:val="both"/>
        <w:rPr>
          <w:rFonts w:ascii="Times New Roman" w:eastAsia="Calibri" w:hAnsi="Times New Roman" w:cs="Times New Roman"/>
          <w:color w:val="000000" w:themeColor="text1"/>
          <w:sz w:val="24"/>
          <w:szCs w:val="24"/>
        </w:rPr>
      </w:pPr>
      <w:r w:rsidRPr="007511BB">
        <w:rPr>
          <w:rFonts w:ascii="Times New Roman" w:eastAsia="Calibri" w:hAnsi="Times New Roman" w:cs="Times New Roman"/>
          <w:color w:val="000000" w:themeColor="text1"/>
          <w:sz w:val="24"/>
          <w:szCs w:val="24"/>
        </w:rPr>
        <w:t xml:space="preserve">Úroveň výstupov sledovaného procesu na základe vyhodnotených ukazovateľov prebiehal v rámci novo utvoreného legislatívneho prostredia so zámerom jeho zosúladenia so </w:t>
      </w:r>
      <w:r w:rsidRPr="007511BB">
        <w:rPr>
          <w:rFonts w:ascii="Times New Roman" w:eastAsia="Calibri" w:hAnsi="Times New Roman" w:cs="Times New Roman"/>
          <w:color w:val="000000" w:themeColor="text1"/>
          <w:sz w:val="24"/>
          <w:szCs w:val="24"/>
        </w:rPr>
        <w:lastRenderedPageBreak/>
        <w:t>štandardami SAAVŠ v oblasti tvorivej činnosti univerzity. V jeho pôsobnosti sa tak zabezpečilo plnenie uvedených štandardov a ich špecifík s kvalitatívnou definíciou. Toto prostredie efektívne zabezpečuje kompetentné a transparentné postupy pri ich napĺňaní a dosahovaní stanovených prahových hodnôt.</w:t>
      </w:r>
      <w:r>
        <w:rPr>
          <w:rFonts w:ascii="Cambria" w:hAnsi="Cambria" w:cs="Times New Roman"/>
          <w:i/>
        </w:rPr>
        <w:br w:type="page"/>
      </w:r>
    </w:p>
    <w:p w14:paraId="193267E3" w14:textId="62992C46" w:rsidR="0043387A" w:rsidRPr="002A4AC9" w:rsidRDefault="0043387A" w:rsidP="0043387A">
      <w:pPr>
        <w:pStyle w:val="Nadpis2"/>
        <w:jc w:val="both"/>
        <w:rPr>
          <w:rFonts w:ascii="Times New Roman" w:hAnsi="Times New Roman" w:cs="Times New Roman"/>
          <w:b/>
          <w:color w:val="auto"/>
        </w:rPr>
      </w:pPr>
      <w:r w:rsidRPr="0086449E">
        <w:rPr>
          <w:rFonts w:ascii="Times New Roman" w:hAnsi="Times New Roman" w:cs="Times New Roman"/>
          <w:b/>
          <w:color w:val="auto"/>
        </w:rPr>
        <w:lastRenderedPageBreak/>
        <w:t>S</w:t>
      </w:r>
      <w:r>
        <w:rPr>
          <w:rFonts w:ascii="Times New Roman" w:hAnsi="Times New Roman" w:cs="Times New Roman"/>
          <w:b/>
          <w:color w:val="auto"/>
        </w:rPr>
        <w:t xml:space="preserve">úhrnné vyhodnotenie </w:t>
      </w:r>
      <w:r w:rsidRPr="0086449E">
        <w:rPr>
          <w:rFonts w:ascii="Times New Roman" w:hAnsi="Times New Roman" w:cs="Times New Roman"/>
          <w:b/>
          <w:color w:val="auto"/>
        </w:rPr>
        <w:t>procesov</w:t>
      </w:r>
      <w:r w:rsidRPr="002A4AC9">
        <w:rPr>
          <w:rFonts w:ascii="Times New Roman" w:hAnsi="Times New Roman" w:cs="Times New Roman"/>
          <w:b/>
          <w:color w:val="auto"/>
        </w:rPr>
        <w:t xml:space="preserve"> vnútorného systému univerzity za oblasť </w:t>
      </w:r>
      <w:r w:rsidR="00AE1067">
        <w:rPr>
          <w:rFonts w:ascii="Times New Roman" w:hAnsi="Times New Roman" w:cs="Times New Roman"/>
          <w:b/>
          <w:color w:val="auto"/>
        </w:rPr>
        <w:t>tvorivej činnosti</w:t>
      </w:r>
      <w:bookmarkEnd w:id="43"/>
    </w:p>
    <w:p w14:paraId="41D811DF" w14:textId="37C72108" w:rsidR="0043387A" w:rsidRDefault="0043387A" w:rsidP="00BE3207">
      <w:pPr>
        <w:rPr>
          <w:rFonts w:ascii="Times New Roman" w:hAnsi="Times New Roman" w:cs="Times New Roman"/>
          <w:color w:val="FF0000"/>
          <w:u w:val="single"/>
        </w:rPr>
      </w:pPr>
    </w:p>
    <w:p w14:paraId="709F8EA1" w14:textId="27FB0377" w:rsidR="000D6DD8" w:rsidRDefault="000D6DD8" w:rsidP="000D6DD8">
      <w:pPr>
        <w:jc w:val="both"/>
        <w:rPr>
          <w:rFonts w:ascii="Times New Roman" w:eastAsia="Calibri" w:hAnsi="Times New Roman" w:cs="Times New Roman"/>
          <w:bCs/>
          <w:sz w:val="23"/>
          <w:szCs w:val="23"/>
        </w:rPr>
      </w:pPr>
      <w:r>
        <w:rPr>
          <w:rFonts w:ascii="Times New Roman" w:hAnsi="Times New Roman" w:cs="Times New Roman"/>
          <w:b/>
          <w:sz w:val="23"/>
          <w:szCs w:val="23"/>
        </w:rPr>
        <w:t xml:space="preserve">a) </w:t>
      </w:r>
      <w:r w:rsidRPr="006854F0">
        <w:rPr>
          <w:rFonts w:ascii="Times New Roman" w:hAnsi="Times New Roman" w:cs="Times New Roman"/>
          <w:b/>
          <w:sz w:val="23"/>
          <w:szCs w:val="23"/>
        </w:rPr>
        <w:t>Súhrnné kvantitatívne vyhodnotenie kľúčových indikatívnych ukazovateľov kvality (ďalej len „KIUK“) patriacich k</w:t>
      </w:r>
      <w:r w:rsidR="00240F75">
        <w:rPr>
          <w:rFonts w:ascii="Times New Roman" w:hAnsi="Times New Roman" w:cs="Times New Roman"/>
          <w:b/>
          <w:sz w:val="23"/>
          <w:szCs w:val="23"/>
        </w:rPr>
        <w:t> </w:t>
      </w:r>
      <w:r w:rsidRPr="006854F0">
        <w:rPr>
          <w:rFonts w:ascii="Times New Roman" w:hAnsi="Times New Roman" w:cs="Times New Roman"/>
          <w:b/>
          <w:sz w:val="23"/>
          <w:szCs w:val="23"/>
        </w:rPr>
        <w:t xml:space="preserve">oblasti </w:t>
      </w:r>
      <w:r>
        <w:rPr>
          <w:rFonts w:ascii="Times New Roman" w:hAnsi="Times New Roman" w:cs="Times New Roman"/>
          <w:b/>
          <w:sz w:val="23"/>
          <w:szCs w:val="23"/>
        </w:rPr>
        <w:t>tvorivej činnosti</w:t>
      </w:r>
      <w:r w:rsidRPr="006854F0">
        <w:rPr>
          <w:rFonts w:ascii="Times New Roman" w:hAnsi="Times New Roman" w:cs="Times New Roman"/>
          <w:b/>
          <w:sz w:val="23"/>
          <w:szCs w:val="23"/>
        </w:rPr>
        <w:t xml:space="preserve"> na inštitucionálnej úrovni </w:t>
      </w:r>
      <w:r w:rsidRPr="006854F0">
        <w:rPr>
          <w:rFonts w:ascii="Times New Roman" w:eastAsia="Calibri" w:hAnsi="Times New Roman" w:cs="Times New Roman"/>
          <w:b/>
          <w:bCs/>
          <w:sz w:val="23"/>
          <w:szCs w:val="23"/>
        </w:rPr>
        <w:t>radarovými grafmi podľa prílohy č. 3 predpisu Smernica rektora Trnavskej univerzity v</w:t>
      </w:r>
      <w:r w:rsidR="00240F75">
        <w:rPr>
          <w:rFonts w:ascii="Times New Roman" w:eastAsia="Calibri" w:hAnsi="Times New Roman" w:cs="Times New Roman"/>
          <w:b/>
          <w:bCs/>
          <w:sz w:val="23"/>
          <w:szCs w:val="23"/>
        </w:rPr>
        <w:t> </w:t>
      </w:r>
      <w:r w:rsidRPr="006854F0">
        <w:rPr>
          <w:rFonts w:ascii="Times New Roman" w:eastAsia="Calibri" w:hAnsi="Times New Roman" w:cs="Times New Roman"/>
          <w:b/>
          <w:bCs/>
          <w:sz w:val="23"/>
          <w:szCs w:val="23"/>
        </w:rPr>
        <w:t>Trnave č. 3/2022 Indikatívne ukazovatele zabezpečovania kvality na Trnavskej univerzite v</w:t>
      </w:r>
      <w:r w:rsidR="00240F75">
        <w:rPr>
          <w:rFonts w:ascii="Times New Roman" w:eastAsia="Calibri" w:hAnsi="Times New Roman" w:cs="Times New Roman"/>
          <w:b/>
          <w:bCs/>
          <w:sz w:val="23"/>
          <w:szCs w:val="23"/>
        </w:rPr>
        <w:t> </w:t>
      </w:r>
      <w:r w:rsidRPr="006854F0">
        <w:rPr>
          <w:rFonts w:ascii="Times New Roman" w:eastAsia="Calibri" w:hAnsi="Times New Roman" w:cs="Times New Roman"/>
          <w:b/>
          <w:bCs/>
          <w:sz w:val="23"/>
          <w:szCs w:val="23"/>
        </w:rPr>
        <w:t>Trnave</w:t>
      </w:r>
      <w:r w:rsidRPr="006854F0">
        <w:rPr>
          <w:rFonts w:ascii="Times New Roman" w:eastAsia="Calibri" w:hAnsi="Times New Roman" w:cs="Times New Roman"/>
          <w:bCs/>
          <w:sz w:val="23"/>
          <w:szCs w:val="23"/>
        </w:rPr>
        <w:t xml:space="preserve"> </w:t>
      </w:r>
    </w:p>
    <w:p w14:paraId="63C0BB21" w14:textId="77777777" w:rsidR="00A129B3" w:rsidRDefault="00A129B3" w:rsidP="000D6DD8">
      <w:pPr>
        <w:jc w:val="both"/>
        <w:rPr>
          <w:rFonts w:ascii="Times New Roman" w:eastAsia="Calibri" w:hAnsi="Times New Roman" w:cs="Times New Roman"/>
          <w:bCs/>
          <w:sz w:val="23"/>
          <w:szCs w:val="23"/>
        </w:rPr>
      </w:pPr>
    </w:p>
    <w:p w14:paraId="7D632961" w14:textId="5A6D2395" w:rsidR="00C10B19" w:rsidRPr="00A129B3" w:rsidRDefault="00A129B3" w:rsidP="00A129B3">
      <w:pPr>
        <w:jc w:val="both"/>
        <w:rPr>
          <w:rFonts w:ascii="Times New Roman" w:hAnsi="Times New Roman" w:cs="Times New Roman"/>
          <w:b/>
          <w:sz w:val="23"/>
          <w:szCs w:val="23"/>
        </w:rPr>
      </w:pPr>
      <w:r>
        <w:rPr>
          <w:noProof/>
        </w:rPr>
        <w:drawing>
          <wp:inline distT="0" distB="0" distL="0" distR="0" wp14:anchorId="5FB31A4A" wp14:editId="2890337B">
            <wp:extent cx="5876925" cy="6743700"/>
            <wp:effectExtent l="0" t="0" r="9525" b="0"/>
            <wp:docPr id="1" name="Graf 1">
              <a:extLst xmlns:a="http://schemas.openxmlformats.org/drawingml/2006/main">
                <a:ext uri="{FF2B5EF4-FFF2-40B4-BE49-F238E27FC236}">
                  <a16:creationId xmlns:a16="http://schemas.microsoft.com/office/drawing/2014/main" id="{5BE78A18-9A81-4E58-A984-73341ADB80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629DA94C" w14:textId="3EA36A05" w:rsidR="00C10B19" w:rsidRDefault="00D227D5" w:rsidP="00C10B19">
      <w:pPr>
        <w:jc w:val="both"/>
        <w:rPr>
          <w:rFonts w:ascii="Times New Roman" w:hAnsi="Times New Roman" w:cs="Times New Roman"/>
          <w:b/>
          <w:i/>
          <w:sz w:val="23"/>
          <w:szCs w:val="23"/>
        </w:rPr>
      </w:pPr>
      <w:r w:rsidRPr="00FE340D">
        <w:rPr>
          <w:rFonts w:ascii="Times New Roman" w:hAnsi="Times New Roman" w:cs="Times New Roman"/>
          <w:b/>
          <w:i/>
          <w:sz w:val="23"/>
          <w:szCs w:val="23"/>
        </w:rPr>
        <w:t xml:space="preserve">Graf č. </w:t>
      </w:r>
      <w:r>
        <w:rPr>
          <w:rFonts w:ascii="Times New Roman" w:hAnsi="Times New Roman" w:cs="Times New Roman"/>
          <w:b/>
          <w:i/>
          <w:sz w:val="23"/>
          <w:szCs w:val="23"/>
        </w:rPr>
        <w:t>2</w:t>
      </w:r>
      <w:r w:rsidRPr="00FE340D">
        <w:rPr>
          <w:rFonts w:ascii="Times New Roman" w:hAnsi="Times New Roman" w:cs="Times New Roman"/>
          <w:b/>
          <w:i/>
          <w:sz w:val="23"/>
          <w:szCs w:val="23"/>
        </w:rPr>
        <w:t xml:space="preserve"> – Súhrnné grafické vyhodnotenie KIUK za oblasť</w:t>
      </w:r>
      <w:r>
        <w:rPr>
          <w:rFonts w:ascii="Times New Roman" w:hAnsi="Times New Roman" w:cs="Times New Roman"/>
          <w:b/>
          <w:i/>
          <w:sz w:val="23"/>
          <w:szCs w:val="23"/>
        </w:rPr>
        <w:t xml:space="preserve"> tvorivej činnosti</w:t>
      </w:r>
    </w:p>
    <w:tbl>
      <w:tblPr>
        <w:tblStyle w:val="Mriekatabuky"/>
        <w:tblW w:w="5000" w:type="pct"/>
        <w:tblLook w:val="04A0" w:firstRow="1" w:lastRow="0" w:firstColumn="1" w:lastColumn="0" w:noHBand="0" w:noVBand="1"/>
      </w:tblPr>
      <w:tblGrid>
        <w:gridCol w:w="1194"/>
        <w:gridCol w:w="2169"/>
        <w:gridCol w:w="1297"/>
        <w:gridCol w:w="1552"/>
        <w:gridCol w:w="1647"/>
        <w:gridCol w:w="1203"/>
      </w:tblGrid>
      <w:tr w:rsidR="00CA6A35" w:rsidRPr="003471A5" w14:paraId="2875852E" w14:textId="77777777" w:rsidTr="00C10B19">
        <w:tc>
          <w:tcPr>
            <w:tcW w:w="659" w:type="pct"/>
          </w:tcPr>
          <w:p w14:paraId="09074B95" w14:textId="77777777" w:rsidR="00D227D5" w:rsidRPr="003471A5" w:rsidRDefault="00D227D5" w:rsidP="00C822B0">
            <w:pPr>
              <w:pStyle w:val="Odsekzoznamu"/>
              <w:ind w:left="0"/>
              <w:jc w:val="both"/>
              <w:rPr>
                <w:rFonts w:ascii="Times New Roman" w:hAnsi="Times New Roman" w:cs="Times New Roman"/>
                <w:b w:val="0"/>
                <w:i/>
                <w:color w:val="auto"/>
              </w:rPr>
            </w:pPr>
            <w:r>
              <w:rPr>
                <w:rFonts w:ascii="Times New Roman" w:hAnsi="Times New Roman" w:cs="Times New Roman"/>
                <w:i/>
                <w:color w:val="auto"/>
              </w:rPr>
              <w:lastRenderedPageBreak/>
              <w:t>Kód</w:t>
            </w:r>
          </w:p>
        </w:tc>
        <w:tc>
          <w:tcPr>
            <w:tcW w:w="1200" w:type="pct"/>
          </w:tcPr>
          <w:p w14:paraId="77EB48A0" w14:textId="77777777" w:rsidR="00D227D5" w:rsidRPr="003471A5" w:rsidRDefault="00D227D5" w:rsidP="00C822B0">
            <w:pPr>
              <w:pStyle w:val="Odsekzoznamu"/>
              <w:ind w:left="0"/>
              <w:rPr>
                <w:rFonts w:ascii="Times New Roman" w:hAnsi="Times New Roman" w:cs="Times New Roman"/>
                <w:b w:val="0"/>
                <w:i/>
                <w:color w:val="auto"/>
              </w:rPr>
            </w:pPr>
            <w:r>
              <w:rPr>
                <w:rFonts w:ascii="Times New Roman" w:hAnsi="Times New Roman" w:cs="Times New Roman"/>
                <w:i/>
                <w:color w:val="auto"/>
              </w:rPr>
              <w:t>Názov ukazovateľa</w:t>
            </w:r>
          </w:p>
        </w:tc>
        <w:tc>
          <w:tcPr>
            <w:tcW w:w="719" w:type="pct"/>
          </w:tcPr>
          <w:p w14:paraId="184E167E" w14:textId="77777777" w:rsidR="00D227D5" w:rsidRPr="003471A5" w:rsidRDefault="00D227D5" w:rsidP="00C822B0">
            <w:pPr>
              <w:pStyle w:val="Odsekzoznamu"/>
              <w:ind w:left="0"/>
              <w:rPr>
                <w:rFonts w:ascii="Times New Roman" w:hAnsi="Times New Roman" w:cs="Times New Roman"/>
                <w:i/>
                <w:color w:val="auto"/>
              </w:rPr>
            </w:pPr>
            <w:r w:rsidRPr="00AF583D">
              <w:rPr>
                <w:rFonts w:ascii="Times New Roman" w:hAnsi="Times New Roman" w:cs="Times New Roman"/>
                <w:i/>
                <w:color w:val="auto"/>
              </w:rPr>
              <w:t>Skutočná zistená hodnota</w:t>
            </w:r>
          </w:p>
        </w:tc>
        <w:tc>
          <w:tcPr>
            <w:tcW w:w="859" w:type="pct"/>
          </w:tcPr>
          <w:p w14:paraId="06C196B3" w14:textId="77777777" w:rsidR="00D227D5" w:rsidRPr="003471A5" w:rsidRDefault="00D227D5" w:rsidP="00C822B0">
            <w:pPr>
              <w:pStyle w:val="Odsekzoznamu"/>
              <w:ind w:left="0"/>
              <w:rPr>
                <w:rFonts w:ascii="Times New Roman" w:hAnsi="Times New Roman" w:cs="Times New Roman"/>
                <w:b w:val="0"/>
                <w:i/>
                <w:color w:val="auto"/>
              </w:rPr>
            </w:pPr>
            <w:r w:rsidRPr="003471A5">
              <w:rPr>
                <w:rFonts w:ascii="Times New Roman" w:hAnsi="Times New Roman" w:cs="Times New Roman"/>
                <w:i/>
                <w:color w:val="auto"/>
              </w:rPr>
              <w:t>Štandard pre</w:t>
            </w:r>
            <w:r w:rsidRPr="003471A5">
              <w:rPr>
                <w:rFonts w:ascii="Times New Roman" w:hAnsi="Times New Roman" w:cs="Times New Roman"/>
                <w:i/>
                <w:color w:val="auto"/>
              </w:rPr>
              <w:br/>
              <w:t>daný ukazovateľ</w:t>
            </w:r>
          </w:p>
        </w:tc>
        <w:tc>
          <w:tcPr>
            <w:tcW w:w="899" w:type="pct"/>
          </w:tcPr>
          <w:p w14:paraId="4BBF09F9" w14:textId="77777777" w:rsidR="00D227D5" w:rsidRPr="003471A5" w:rsidRDefault="00D227D5" w:rsidP="00C822B0">
            <w:pPr>
              <w:pStyle w:val="Odsekzoznamu"/>
              <w:ind w:left="0"/>
              <w:rPr>
                <w:rFonts w:ascii="Times New Roman" w:hAnsi="Times New Roman" w:cs="Times New Roman"/>
                <w:b w:val="0"/>
                <w:i/>
                <w:color w:val="auto"/>
              </w:rPr>
            </w:pPr>
            <w:r w:rsidRPr="003471A5">
              <w:rPr>
                <w:rFonts w:ascii="Times New Roman" w:hAnsi="Times New Roman" w:cs="Times New Roman"/>
                <w:i/>
                <w:color w:val="auto"/>
              </w:rPr>
              <w:t xml:space="preserve">Miera plnenia P  v </w:t>
            </w:r>
            <w:r w:rsidRPr="003471A5">
              <w:rPr>
                <w:rFonts w:ascii="Calibri" w:hAnsi="Calibri" w:cs="Calibri"/>
                <w:i/>
                <w:color w:val="auto"/>
              </w:rPr>
              <w:t>%</w:t>
            </w:r>
            <w:r w:rsidRPr="003471A5">
              <w:rPr>
                <w:rFonts w:ascii="Times New Roman" w:hAnsi="Times New Roman" w:cs="Times New Roman"/>
                <w:i/>
                <w:color w:val="auto"/>
              </w:rPr>
              <w:br/>
              <w:t>(Výsledok vyhodnotenia)</w:t>
            </w:r>
          </w:p>
        </w:tc>
        <w:tc>
          <w:tcPr>
            <w:tcW w:w="664" w:type="pct"/>
          </w:tcPr>
          <w:p w14:paraId="7AEE7117" w14:textId="77777777" w:rsidR="00D227D5" w:rsidRPr="003471A5" w:rsidRDefault="00D227D5" w:rsidP="00C822B0">
            <w:pPr>
              <w:pStyle w:val="Odsekzoznamu"/>
              <w:ind w:left="0"/>
              <w:jc w:val="both"/>
              <w:rPr>
                <w:rFonts w:ascii="Times New Roman" w:hAnsi="Times New Roman" w:cs="Times New Roman"/>
                <w:b w:val="0"/>
                <w:i/>
                <w:color w:val="auto"/>
              </w:rPr>
            </w:pPr>
            <w:r w:rsidRPr="003471A5">
              <w:rPr>
                <w:rFonts w:ascii="Times New Roman" w:hAnsi="Times New Roman" w:cs="Times New Roman"/>
                <w:i/>
                <w:color w:val="auto"/>
              </w:rPr>
              <w:t xml:space="preserve">Hranica tolerancie </w:t>
            </w:r>
          </w:p>
        </w:tc>
      </w:tr>
      <w:tr w:rsidR="004D7193" w:rsidRPr="00D227D5" w14:paraId="3E054363" w14:textId="77777777" w:rsidTr="00C10B19">
        <w:trPr>
          <w:trHeight w:val="639"/>
        </w:trPr>
        <w:tc>
          <w:tcPr>
            <w:tcW w:w="659" w:type="pct"/>
            <w:hideMark/>
          </w:tcPr>
          <w:p w14:paraId="52BE16E9" w14:textId="77777777" w:rsidR="004D7193" w:rsidRPr="00944CC1" w:rsidRDefault="004D7193" w:rsidP="004D7193">
            <w:pPr>
              <w:rPr>
                <w:rFonts w:ascii="Times New Roman" w:eastAsia="Times New Roman" w:hAnsi="Times New Roman" w:cs="Times New Roman"/>
                <w:b/>
                <w:bCs/>
                <w:color w:val="000000"/>
                <w:sz w:val="23"/>
                <w:szCs w:val="23"/>
                <w:lang w:eastAsia="sk-SK"/>
              </w:rPr>
            </w:pPr>
            <w:r w:rsidRPr="00944CC1">
              <w:rPr>
                <w:rFonts w:ascii="Times New Roman" w:eastAsia="Times New Roman" w:hAnsi="Times New Roman" w:cs="Times New Roman"/>
                <w:b/>
                <w:bCs/>
                <w:color w:val="000000"/>
                <w:sz w:val="23"/>
                <w:szCs w:val="23"/>
                <w:lang w:eastAsia="sk-SK"/>
              </w:rPr>
              <w:t>II.A.1</w:t>
            </w:r>
          </w:p>
        </w:tc>
        <w:tc>
          <w:tcPr>
            <w:tcW w:w="1200" w:type="pct"/>
            <w:hideMark/>
          </w:tcPr>
          <w:p w14:paraId="6181BECF" w14:textId="249FFA64" w:rsidR="004D7193" w:rsidRPr="00944CC1" w:rsidRDefault="004D7193" w:rsidP="004D7193">
            <w:pPr>
              <w:rPr>
                <w:rFonts w:ascii="Times New Roman" w:eastAsia="Times New Roman" w:hAnsi="Times New Roman" w:cs="Times New Roman"/>
                <w:bCs/>
                <w:color w:val="000000"/>
                <w:sz w:val="23"/>
                <w:szCs w:val="23"/>
                <w:lang w:eastAsia="sk-SK"/>
              </w:rPr>
            </w:pPr>
            <w:r w:rsidRPr="00944CC1">
              <w:rPr>
                <w:rFonts w:ascii="Times New Roman" w:eastAsia="Times New Roman" w:hAnsi="Times New Roman" w:cs="Times New Roman"/>
                <w:bCs/>
                <w:color w:val="000000"/>
                <w:sz w:val="23"/>
                <w:szCs w:val="23"/>
                <w:lang w:eastAsia="sk-SK"/>
              </w:rPr>
              <w:t>Podiel VŠ na vedeckovýskumnom výkone verejných vysokých škôl v</w:t>
            </w:r>
            <w:r w:rsidR="00240F75" w:rsidRPr="00944CC1">
              <w:rPr>
                <w:rFonts w:ascii="Times New Roman" w:eastAsia="Times New Roman" w:hAnsi="Times New Roman" w:cs="Times New Roman"/>
                <w:bCs/>
                <w:color w:val="000000"/>
                <w:sz w:val="23"/>
                <w:szCs w:val="23"/>
                <w:lang w:eastAsia="sk-SK"/>
              </w:rPr>
              <w:t> </w:t>
            </w:r>
            <w:r w:rsidRPr="00944CC1">
              <w:rPr>
                <w:rFonts w:ascii="Times New Roman" w:eastAsia="Times New Roman" w:hAnsi="Times New Roman" w:cs="Times New Roman"/>
                <w:bCs/>
                <w:color w:val="000000"/>
                <w:sz w:val="23"/>
                <w:szCs w:val="23"/>
                <w:lang w:eastAsia="sk-SK"/>
              </w:rPr>
              <w:t>rámci SR</w:t>
            </w:r>
          </w:p>
        </w:tc>
        <w:tc>
          <w:tcPr>
            <w:tcW w:w="719" w:type="pct"/>
            <w:hideMark/>
          </w:tcPr>
          <w:p w14:paraId="4982070E" w14:textId="1A8238AD" w:rsidR="004D7193" w:rsidRPr="00944CC1" w:rsidRDefault="004D7193" w:rsidP="004D7193">
            <w:pPr>
              <w:jc w:val="center"/>
              <w:rPr>
                <w:rFonts w:ascii="Times New Roman" w:eastAsia="Times New Roman" w:hAnsi="Times New Roman" w:cs="Times New Roman"/>
                <w:bCs/>
                <w:sz w:val="23"/>
                <w:szCs w:val="23"/>
                <w:lang w:eastAsia="sk-SK"/>
              </w:rPr>
            </w:pPr>
            <w:r w:rsidRPr="00BD4598">
              <w:rPr>
                <w:rFonts w:ascii="Times New Roman" w:hAnsi="Times New Roman" w:cs="Times New Roman"/>
                <w:sz w:val="23"/>
                <w:szCs w:val="23"/>
              </w:rPr>
              <w:t>2,13%</w:t>
            </w:r>
          </w:p>
        </w:tc>
        <w:tc>
          <w:tcPr>
            <w:tcW w:w="859" w:type="pct"/>
            <w:noWrap/>
            <w:hideMark/>
          </w:tcPr>
          <w:p w14:paraId="1C558798" w14:textId="72C473CD" w:rsidR="004D7193" w:rsidRPr="00944CC1" w:rsidRDefault="004D7193" w:rsidP="004D7193">
            <w:pPr>
              <w:jc w:val="center"/>
              <w:rPr>
                <w:rFonts w:ascii="Times New Roman" w:eastAsia="Times New Roman" w:hAnsi="Times New Roman" w:cs="Times New Roman"/>
                <w:bCs/>
                <w:sz w:val="23"/>
                <w:szCs w:val="23"/>
                <w:lang w:eastAsia="sk-SK"/>
              </w:rPr>
            </w:pPr>
            <w:r w:rsidRPr="00BD4598">
              <w:rPr>
                <w:rFonts w:ascii="Times New Roman" w:hAnsi="Times New Roman" w:cs="Times New Roman"/>
                <w:sz w:val="23"/>
                <w:szCs w:val="23"/>
              </w:rPr>
              <w:t>2,00%</w:t>
            </w:r>
          </w:p>
        </w:tc>
        <w:tc>
          <w:tcPr>
            <w:tcW w:w="899" w:type="pct"/>
            <w:noWrap/>
            <w:hideMark/>
          </w:tcPr>
          <w:p w14:paraId="183F8E17" w14:textId="661408E8" w:rsidR="004D7193" w:rsidRPr="00944CC1" w:rsidRDefault="004D7193" w:rsidP="004D7193">
            <w:pPr>
              <w:jc w:val="center"/>
              <w:rPr>
                <w:rFonts w:ascii="Times New Roman" w:eastAsia="Times New Roman" w:hAnsi="Times New Roman" w:cs="Times New Roman"/>
                <w:b/>
                <w:bCs/>
                <w:sz w:val="23"/>
                <w:szCs w:val="23"/>
                <w:lang w:eastAsia="sk-SK"/>
              </w:rPr>
            </w:pPr>
            <w:r w:rsidRPr="00BD4598">
              <w:rPr>
                <w:rFonts w:ascii="Times New Roman" w:hAnsi="Times New Roman" w:cs="Times New Roman"/>
                <w:b/>
                <w:sz w:val="23"/>
                <w:szCs w:val="23"/>
              </w:rPr>
              <w:t>107%</w:t>
            </w:r>
          </w:p>
        </w:tc>
        <w:tc>
          <w:tcPr>
            <w:tcW w:w="664" w:type="pct"/>
            <w:noWrap/>
            <w:hideMark/>
          </w:tcPr>
          <w:p w14:paraId="593AC0DA" w14:textId="7936EE19" w:rsidR="004D7193" w:rsidRPr="00944CC1" w:rsidRDefault="004D7193" w:rsidP="004D7193">
            <w:pPr>
              <w:jc w:val="center"/>
              <w:rPr>
                <w:rFonts w:ascii="Times New Roman" w:eastAsia="Times New Roman" w:hAnsi="Times New Roman" w:cs="Times New Roman"/>
                <w:color w:val="000000"/>
                <w:sz w:val="23"/>
                <w:szCs w:val="23"/>
                <w:lang w:eastAsia="sk-SK"/>
              </w:rPr>
            </w:pPr>
            <w:r w:rsidRPr="00BD4598">
              <w:rPr>
                <w:rFonts w:ascii="Times New Roman" w:hAnsi="Times New Roman" w:cs="Times New Roman"/>
                <w:sz w:val="23"/>
                <w:szCs w:val="23"/>
              </w:rPr>
              <w:t>70%</w:t>
            </w:r>
          </w:p>
        </w:tc>
      </w:tr>
      <w:tr w:rsidR="004D7193" w:rsidRPr="00D227D5" w14:paraId="19749935" w14:textId="77777777" w:rsidTr="00C10B19">
        <w:trPr>
          <w:trHeight w:val="639"/>
        </w:trPr>
        <w:tc>
          <w:tcPr>
            <w:tcW w:w="659" w:type="pct"/>
            <w:hideMark/>
          </w:tcPr>
          <w:p w14:paraId="6AF6FEC9" w14:textId="77777777" w:rsidR="004D7193" w:rsidRPr="00944CC1" w:rsidRDefault="004D7193" w:rsidP="004D7193">
            <w:pPr>
              <w:rPr>
                <w:rFonts w:ascii="Times New Roman" w:eastAsia="Times New Roman" w:hAnsi="Times New Roman" w:cs="Times New Roman"/>
                <w:b/>
                <w:bCs/>
                <w:sz w:val="23"/>
                <w:szCs w:val="23"/>
                <w:lang w:eastAsia="sk-SK"/>
              </w:rPr>
            </w:pPr>
            <w:r w:rsidRPr="00944CC1">
              <w:rPr>
                <w:rFonts w:ascii="Times New Roman" w:eastAsia="Times New Roman" w:hAnsi="Times New Roman" w:cs="Times New Roman"/>
                <w:b/>
                <w:bCs/>
                <w:sz w:val="23"/>
                <w:szCs w:val="23"/>
                <w:lang w:eastAsia="sk-SK"/>
              </w:rPr>
              <w:t>II.A.2</w:t>
            </w:r>
          </w:p>
        </w:tc>
        <w:tc>
          <w:tcPr>
            <w:tcW w:w="1200" w:type="pct"/>
            <w:hideMark/>
          </w:tcPr>
          <w:p w14:paraId="20994C59" w14:textId="285583D4" w:rsidR="004D7193" w:rsidRPr="00944CC1" w:rsidRDefault="004D7193" w:rsidP="004D7193">
            <w:pPr>
              <w:rPr>
                <w:rFonts w:ascii="Times New Roman" w:eastAsia="Times New Roman" w:hAnsi="Times New Roman" w:cs="Times New Roman"/>
                <w:bCs/>
                <w:sz w:val="23"/>
                <w:szCs w:val="23"/>
                <w:lang w:eastAsia="sk-SK"/>
              </w:rPr>
            </w:pPr>
            <w:r w:rsidRPr="00944CC1">
              <w:rPr>
                <w:rFonts w:ascii="Times New Roman" w:eastAsia="Times New Roman" w:hAnsi="Times New Roman" w:cs="Times New Roman"/>
                <w:bCs/>
                <w:sz w:val="23"/>
                <w:szCs w:val="23"/>
                <w:lang w:eastAsia="sk-SK"/>
              </w:rPr>
              <w:t>Podiel objemu zahraničných grantov na celkovom objeme grantov v</w:t>
            </w:r>
            <w:r w:rsidR="00240F75" w:rsidRPr="00944CC1">
              <w:rPr>
                <w:rFonts w:ascii="Times New Roman" w:eastAsia="Times New Roman" w:hAnsi="Times New Roman" w:cs="Times New Roman"/>
                <w:bCs/>
                <w:sz w:val="23"/>
                <w:szCs w:val="23"/>
                <w:lang w:eastAsia="sk-SK"/>
              </w:rPr>
              <w:t> </w:t>
            </w:r>
            <w:r w:rsidRPr="00944CC1">
              <w:rPr>
                <w:rFonts w:ascii="Times New Roman" w:eastAsia="Times New Roman" w:hAnsi="Times New Roman" w:cs="Times New Roman"/>
                <w:bCs/>
                <w:sz w:val="23"/>
                <w:szCs w:val="23"/>
                <w:lang w:eastAsia="sk-SK"/>
              </w:rPr>
              <w:t>danom roku</w:t>
            </w:r>
          </w:p>
        </w:tc>
        <w:tc>
          <w:tcPr>
            <w:tcW w:w="719" w:type="pct"/>
            <w:hideMark/>
          </w:tcPr>
          <w:p w14:paraId="3412B864" w14:textId="4AA6B063" w:rsidR="004D7193" w:rsidRPr="00BD4598" w:rsidRDefault="004D7193" w:rsidP="004D7193">
            <w:pPr>
              <w:jc w:val="center"/>
              <w:rPr>
                <w:rFonts w:ascii="Times New Roman" w:hAnsi="Times New Roman" w:cs="Times New Roman"/>
                <w:sz w:val="23"/>
                <w:szCs w:val="23"/>
              </w:rPr>
            </w:pPr>
            <w:r w:rsidRPr="00BD4598">
              <w:rPr>
                <w:rFonts w:ascii="Times New Roman" w:hAnsi="Times New Roman" w:cs="Times New Roman"/>
                <w:sz w:val="23"/>
                <w:szCs w:val="23"/>
              </w:rPr>
              <w:t>20,03%</w:t>
            </w:r>
          </w:p>
        </w:tc>
        <w:tc>
          <w:tcPr>
            <w:tcW w:w="859" w:type="pct"/>
            <w:noWrap/>
            <w:hideMark/>
          </w:tcPr>
          <w:p w14:paraId="4D38A7CC" w14:textId="0C71DA1B" w:rsidR="004D7193" w:rsidRPr="00BD4598" w:rsidRDefault="004D7193" w:rsidP="004D7193">
            <w:pPr>
              <w:jc w:val="center"/>
              <w:rPr>
                <w:rFonts w:ascii="Times New Roman" w:hAnsi="Times New Roman" w:cs="Times New Roman"/>
                <w:sz w:val="23"/>
                <w:szCs w:val="23"/>
              </w:rPr>
            </w:pPr>
            <w:r w:rsidRPr="00BD4598">
              <w:rPr>
                <w:rFonts w:ascii="Times New Roman" w:hAnsi="Times New Roman" w:cs="Times New Roman"/>
                <w:sz w:val="23"/>
                <w:szCs w:val="23"/>
              </w:rPr>
              <w:t>20%</w:t>
            </w:r>
          </w:p>
        </w:tc>
        <w:tc>
          <w:tcPr>
            <w:tcW w:w="899" w:type="pct"/>
            <w:tcBorders>
              <w:bottom w:val="single" w:sz="4" w:space="0" w:color="auto"/>
            </w:tcBorders>
            <w:noWrap/>
            <w:hideMark/>
          </w:tcPr>
          <w:p w14:paraId="118A244A" w14:textId="688F3027" w:rsidR="004D7193" w:rsidRPr="00BD4598" w:rsidRDefault="004D7193" w:rsidP="004D7193">
            <w:pPr>
              <w:jc w:val="center"/>
              <w:rPr>
                <w:rFonts w:ascii="Times New Roman" w:hAnsi="Times New Roman" w:cs="Times New Roman"/>
                <w:b/>
                <w:sz w:val="23"/>
                <w:szCs w:val="23"/>
              </w:rPr>
            </w:pPr>
            <w:r w:rsidRPr="00BD4598">
              <w:rPr>
                <w:rFonts w:ascii="Times New Roman" w:hAnsi="Times New Roman" w:cs="Times New Roman"/>
                <w:b/>
                <w:sz w:val="23"/>
                <w:szCs w:val="23"/>
              </w:rPr>
              <w:t>100%</w:t>
            </w:r>
          </w:p>
        </w:tc>
        <w:tc>
          <w:tcPr>
            <w:tcW w:w="664" w:type="pct"/>
            <w:noWrap/>
            <w:hideMark/>
          </w:tcPr>
          <w:p w14:paraId="7B9EE2ED" w14:textId="57512AB0" w:rsidR="004D7193" w:rsidRPr="00BD4598" w:rsidRDefault="004D7193" w:rsidP="004D7193">
            <w:pPr>
              <w:jc w:val="center"/>
              <w:rPr>
                <w:rFonts w:ascii="Times New Roman" w:hAnsi="Times New Roman" w:cs="Times New Roman"/>
                <w:sz w:val="23"/>
                <w:szCs w:val="23"/>
              </w:rPr>
            </w:pPr>
            <w:r w:rsidRPr="00BD4598">
              <w:rPr>
                <w:rFonts w:ascii="Times New Roman" w:hAnsi="Times New Roman" w:cs="Times New Roman"/>
                <w:sz w:val="23"/>
                <w:szCs w:val="23"/>
              </w:rPr>
              <w:t>70%</w:t>
            </w:r>
          </w:p>
        </w:tc>
      </w:tr>
      <w:tr w:rsidR="00C10B19" w:rsidRPr="00D227D5" w14:paraId="73C5BE1A" w14:textId="77777777" w:rsidTr="00C10B19">
        <w:trPr>
          <w:trHeight w:val="639"/>
        </w:trPr>
        <w:tc>
          <w:tcPr>
            <w:tcW w:w="659" w:type="pct"/>
            <w:hideMark/>
          </w:tcPr>
          <w:p w14:paraId="29264A84" w14:textId="7419A358" w:rsidR="00C10B19" w:rsidRPr="00944CC1" w:rsidRDefault="00C10B19" w:rsidP="00C10B19">
            <w:pPr>
              <w:rPr>
                <w:rFonts w:ascii="Times New Roman" w:eastAsia="Times New Roman" w:hAnsi="Times New Roman" w:cs="Times New Roman"/>
                <w:b/>
                <w:bCs/>
                <w:color w:val="000000"/>
                <w:sz w:val="23"/>
                <w:szCs w:val="23"/>
                <w:lang w:eastAsia="sk-SK"/>
              </w:rPr>
            </w:pPr>
            <w:r w:rsidRPr="00944CC1">
              <w:rPr>
                <w:rFonts w:ascii="Times New Roman" w:eastAsia="Times New Roman" w:hAnsi="Times New Roman" w:cs="Times New Roman"/>
                <w:b/>
                <w:bCs/>
                <w:color w:val="000000"/>
                <w:sz w:val="23"/>
                <w:szCs w:val="23"/>
                <w:lang w:eastAsia="sk-SK"/>
              </w:rPr>
              <w:t>II.C.1 (1.stupeň)</w:t>
            </w:r>
          </w:p>
        </w:tc>
        <w:tc>
          <w:tcPr>
            <w:tcW w:w="1200" w:type="pct"/>
            <w:hideMark/>
          </w:tcPr>
          <w:p w14:paraId="3D056FA3" w14:textId="77777777" w:rsidR="00C10B19" w:rsidRPr="00944CC1" w:rsidRDefault="00C10B19" w:rsidP="00C10B19">
            <w:pPr>
              <w:rPr>
                <w:rFonts w:ascii="Times New Roman" w:eastAsia="Times New Roman" w:hAnsi="Times New Roman" w:cs="Times New Roman"/>
                <w:bCs/>
                <w:color w:val="000000"/>
                <w:sz w:val="23"/>
                <w:szCs w:val="23"/>
                <w:lang w:eastAsia="sk-SK"/>
              </w:rPr>
            </w:pPr>
            <w:r w:rsidRPr="00944CC1">
              <w:rPr>
                <w:rFonts w:ascii="Times New Roman" w:eastAsia="Times New Roman" w:hAnsi="Times New Roman" w:cs="Times New Roman"/>
                <w:bCs/>
                <w:color w:val="000000"/>
                <w:sz w:val="23"/>
                <w:szCs w:val="23"/>
                <w:lang w:eastAsia="sk-SK"/>
              </w:rPr>
              <w:t>Ukazovateľ kvality výskumnej činnosti</w:t>
            </w:r>
          </w:p>
        </w:tc>
        <w:tc>
          <w:tcPr>
            <w:tcW w:w="719" w:type="pct"/>
            <w:hideMark/>
          </w:tcPr>
          <w:p w14:paraId="14989736" w14:textId="77777777" w:rsidR="00C10B19" w:rsidRPr="00944CC1" w:rsidRDefault="00C10B19" w:rsidP="00C10B19">
            <w:pPr>
              <w:jc w:val="center"/>
              <w:rPr>
                <w:rFonts w:ascii="Times New Roman" w:eastAsia="Times New Roman" w:hAnsi="Times New Roman" w:cs="Times New Roman"/>
                <w:bCs/>
                <w:sz w:val="23"/>
                <w:szCs w:val="23"/>
                <w:lang w:eastAsia="sk-SK"/>
              </w:rPr>
            </w:pPr>
            <w:r w:rsidRPr="00944CC1">
              <w:rPr>
                <w:rFonts w:ascii="Times New Roman" w:eastAsia="Times New Roman" w:hAnsi="Times New Roman" w:cs="Times New Roman"/>
                <w:bCs/>
                <w:sz w:val="23"/>
                <w:szCs w:val="23"/>
                <w:lang w:eastAsia="sk-SK"/>
              </w:rPr>
              <w:t>4,168</w:t>
            </w:r>
          </w:p>
        </w:tc>
        <w:tc>
          <w:tcPr>
            <w:tcW w:w="859" w:type="pct"/>
            <w:noWrap/>
            <w:hideMark/>
          </w:tcPr>
          <w:p w14:paraId="3CEDA1AC" w14:textId="77777777" w:rsidR="00C10B19" w:rsidRPr="00944CC1" w:rsidRDefault="00C10B19" w:rsidP="00C10B19">
            <w:pPr>
              <w:jc w:val="center"/>
              <w:rPr>
                <w:rFonts w:ascii="Times New Roman" w:eastAsia="Times New Roman" w:hAnsi="Times New Roman" w:cs="Times New Roman"/>
                <w:bCs/>
                <w:sz w:val="23"/>
                <w:szCs w:val="23"/>
                <w:lang w:eastAsia="sk-SK"/>
              </w:rPr>
            </w:pPr>
            <w:r w:rsidRPr="00944CC1">
              <w:rPr>
                <w:rFonts w:ascii="Times New Roman" w:eastAsia="Times New Roman" w:hAnsi="Times New Roman" w:cs="Times New Roman"/>
                <w:bCs/>
                <w:sz w:val="23"/>
                <w:szCs w:val="23"/>
                <w:lang w:eastAsia="sk-SK"/>
              </w:rPr>
              <w:t>2,3</w:t>
            </w:r>
          </w:p>
        </w:tc>
        <w:tc>
          <w:tcPr>
            <w:tcW w:w="899" w:type="pct"/>
            <w:shd w:val="clear" w:color="auto" w:fill="auto"/>
            <w:noWrap/>
          </w:tcPr>
          <w:p w14:paraId="03602006" w14:textId="42FCD4A3" w:rsidR="00C10B19" w:rsidRPr="00C10B19" w:rsidRDefault="00C10B19" w:rsidP="00C10B19">
            <w:pPr>
              <w:jc w:val="center"/>
              <w:rPr>
                <w:rFonts w:ascii="Times New Roman" w:hAnsi="Times New Roman" w:cs="Times New Roman"/>
                <w:b/>
                <w:sz w:val="23"/>
                <w:szCs w:val="23"/>
              </w:rPr>
            </w:pPr>
            <w:r w:rsidRPr="00C10B19">
              <w:rPr>
                <w:rFonts w:ascii="Times New Roman" w:hAnsi="Times New Roman" w:cs="Times New Roman"/>
                <w:b/>
                <w:sz w:val="23"/>
                <w:szCs w:val="23"/>
              </w:rPr>
              <w:t>181%</w:t>
            </w:r>
          </w:p>
        </w:tc>
        <w:tc>
          <w:tcPr>
            <w:tcW w:w="664" w:type="pct"/>
            <w:noWrap/>
            <w:hideMark/>
          </w:tcPr>
          <w:p w14:paraId="19B9462C" w14:textId="77777777" w:rsidR="00C10B19" w:rsidRPr="00944CC1" w:rsidRDefault="00C10B19" w:rsidP="00C10B19">
            <w:pPr>
              <w:jc w:val="center"/>
              <w:rPr>
                <w:rFonts w:ascii="Times New Roman" w:eastAsia="Times New Roman" w:hAnsi="Times New Roman" w:cs="Times New Roman"/>
                <w:color w:val="000000"/>
                <w:sz w:val="23"/>
                <w:szCs w:val="23"/>
                <w:lang w:eastAsia="sk-SK"/>
              </w:rPr>
            </w:pPr>
            <w:r w:rsidRPr="00944CC1">
              <w:rPr>
                <w:rFonts w:ascii="Times New Roman" w:eastAsia="Times New Roman" w:hAnsi="Times New Roman" w:cs="Times New Roman"/>
                <w:color w:val="000000"/>
                <w:sz w:val="23"/>
                <w:szCs w:val="23"/>
                <w:lang w:eastAsia="sk-SK"/>
              </w:rPr>
              <w:t>70%</w:t>
            </w:r>
          </w:p>
        </w:tc>
      </w:tr>
      <w:tr w:rsidR="00C10B19" w:rsidRPr="00D227D5" w14:paraId="2C2FAF52" w14:textId="77777777" w:rsidTr="00C10B19">
        <w:trPr>
          <w:trHeight w:val="639"/>
        </w:trPr>
        <w:tc>
          <w:tcPr>
            <w:tcW w:w="659" w:type="pct"/>
            <w:hideMark/>
          </w:tcPr>
          <w:p w14:paraId="041AED86" w14:textId="169C659A" w:rsidR="00C10B19" w:rsidRPr="00944CC1" w:rsidRDefault="00C10B19" w:rsidP="00C10B19">
            <w:pPr>
              <w:rPr>
                <w:rFonts w:ascii="Times New Roman" w:eastAsia="Times New Roman" w:hAnsi="Times New Roman" w:cs="Times New Roman"/>
                <w:b/>
                <w:bCs/>
                <w:color w:val="000000"/>
                <w:sz w:val="23"/>
                <w:szCs w:val="23"/>
                <w:lang w:eastAsia="sk-SK"/>
              </w:rPr>
            </w:pPr>
            <w:r w:rsidRPr="00944CC1">
              <w:rPr>
                <w:rFonts w:ascii="Times New Roman" w:eastAsia="Times New Roman" w:hAnsi="Times New Roman" w:cs="Times New Roman"/>
                <w:b/>
                <w:bCs/>
                <w:color w:val="000000"/>
                <w:sz w:val="23"/>
                <w:szCs w:val="23"/>
                <w:lang w:eastAsia="sk-SK"/>
              </w:rPr>
              <w:t>II.C.1 (2.stupeň)</w:t>
            </w:r>
          </w:p>
        </w:tc>
        <w:tc>
          <w:tcPr>
            <w:tcW w:w="1200" w:type="pct"/>
            <w:hideMark/>
          </w:tcPr>
          <w:p w14:paraId="1816EDBF" w14:textId="77777777" w:rsidR="00C10B19" w:rsidRPr="00944CC1" w:rsidRDefault="00C10B19" w:rsidP="00C10B19">
            <w:pPr>
              <w:rPr>
                <w:rFonts w:ascii="Times New Roman" w:eastAsia="Times New Roman" w:hAnsi="Times New Roman" w:cs="Times New Roman"/>
                <w:bCs/>
                <w:color w:val="000000"/>
                <w:sz w:val="23"/>
                <w:szCs w:val="23"/>
                <w:lang w:eastAsia="sk-SK"/>
              </w:rPr>
            </w:pPr>
            <w:r w:rsidRPr="00944CC1">
              <w:rPr>
                <w:rFonts w:ascii="Times New Roman" w:eastAsia="Times New Roman" w:hAnsi="Times New Roman" w:cs="Times New Roman"/>
                <w:bCs/>
                <w:color w:val="000000"/>
                <w:sz w:val="23"/>
                <w:szCs w:val="23"/>
                <w:lang w:eastAsia="sk-SK"/>
              </w:rPr>
              <w:t>Ukazovateľ kvality výskumnej činnosti</w:t>
            </w:r>
          </w:p>
        </w:tc>
        <w:tc>
          <w:tcPr>
            <w:tcW w:w="719" w:type="pct"/>
            <w:hideMark/>
          </w:tcPr>
          <w:p w14:paraId="42AB777A" w14:textId="77777777" w:rsidR="00C10B19" w:rsidRPr="00944CC1" w:rsidRDefault="00C10B19" w:rsidP="00C10B19">
            <w:pPr>
              <w:jc w:val="center"/>
              <w:rPr>
                <w:rFonts w:ascii="Times New Roman" w:eastAsia="Times New Roman" w:hAnsi="Times New Roman" w:cs="Times New Roman"/>
                <w:bCs/>
                <w:sz w:val="23"/>
                <w:szCs w:val="23"/>
                <w:lang w:eastAsia="sk-SK"/>
              </w:rPr>
            </w:pPr>
            <w:r w:rsidRPr="00944CC1">
              <w:rPr>
                <w:rFonts w:ascii="Times New Roman" w:eastAsia="Times New Roman" w:hAnsi="Times New Roman" w:cs="Times New Roman"/>
                <w:bCs/>
                <w:sz w:val="23"/>
                <w:szCs w:val="23"/>
                <w:lang w:eastAsia="sk-SK"/>
              </w:rPr>
              <w:t>4,286</w:t>
            </w:r>
          </w:p>
        </w:tc>
        <w:tc>
          <w:tcPr>
            <w:tcW w:w="859" w:type="pct"/>
            <w:noWrap/>
            <w:hideMark/>
          </w:tcPr>
          <w:p w14:paraId="47135AE9" w14:textId="77777777" w:rsidR="00C10B19" w:rsidRPr="00944CC1" w:rsidRDefault="00C10B19" w:rsidP="00C10B19">
            <w:pPr>
              <w:jc w:val="center"/>
              <w:rPr>
                <w:rFonts w:ascii="Times New Roman" w:eastAsia="Times New Roman" w:hAnsi="Times New Roman" w:cs="Times New Roman"/>
                <w:bCs/>
                <w:sz w:val="23"/>
                <w:szCs w:val="23"/>
                <w:lang w:eastAsia="sk-SK"/>
              </w:rPr>
            </w:pPr>
            <w:r w:rsidRPr="00944CC1">
              <w:rPr>
                <w:rFonts w:ascii="Times New Roman" w:eastAsia="Times New Roman" w:hAnsi="Times New Roman" w:cs="Times New Roman"/>
                <w:bCs/>
                <w:sz w:val="23"/>
                <w:szCs w:val="23"/>
                <w:lang w:eastAsia="sk-SK"/>
              </w:rPr>
              <w:t>3,3</w:t>
            </w:r>
          </w:p>
        </w:tc>
        <w:tc>
          <w:tcPr>
            <w:tcW w:w="899" w:type="pct"/>
            <w:noWrap/>
          </w:tcPr>
          <w:p w14:paraId="4C938372" w14:textId="78764894" w:rsidR="00C10B19" w:rsidRPr="00C10B19" w:rsidRDefault="00C10B19" w:rsidP="00C10B19">
            <w:pPr>
              <w:jc w:val="center"/>
              <w:rPr>
                <w:rFonts w:ascii="Times New Roman" w:hAnsi="Times New Roman" w:cs="Times New Roman"/>
                <w:b/>
                <w:sz w:val="23"/>
                <w:szCs w:val="23"/>
              </w:rPr>
            </w:pPr>
            <w:r w:rsidRPr="00C10B19">
              <w:rPr>
                <w:rFonts w:ascii="Times New Roman" w:hAnsi="Times New Roman" w:cs="Times New Roman"/>
                <w:b/>
                <w:sz w:val="23"/>
                <w:szCs w:val="23"/>
              </w:rPr>
              <w:t>130%</w:t>
            </w:r>
          </w:p>
        </w:tc>
        <w:tc>
          <w:tcPr>
            <w:tcW w:w="664" w:type="pct"/>
            <w:noWrap/>
            <w:hideMark/>
          </w:tcPr>
          <w:p w14:paraId="52268E58" w14:textId="77777777" w:rsidR="00C10B19" w:rsidRPr="00944CC1" w:rsidRDefault="00C10B19" w:rsidP="00C10B19">
            <w:pPr>
              <w:jc w:val="center"/>
              <w:rPr>
                <w:rFonts w:ascii="Times New Roman" w:eastAsia="Times New Roman" w:hAnsi="Times New Roman" w:cs="Times New Roman"/>
                <w:color w:val="000000"/>
                <w:sz w:val="23"/>
                <w:szCs w:val="23"/>
                <w:lang w:eastAsia="sk-SK"/>
              </w:rPr>
            </w:pPr>
            <w:r w:rsidRPr="00944CC1">
              <w:rPr>
                <w:rFonts w:ascii="Times New Roman" w:eastAsia="Times New Roman" w:hAnsi="Times New Roman" w:cs="Times New Roman"/>
                <w:color w:val="000000"/>
                <w:sz w:val="23"/>
                <w:szCs w:val="23"/>
                <w:lang w:eastAsia="sk-SK"/>
              </w:rPr>
              <w:t>70%</w:t>
            </w:r>
          </w:p>
        </w:tc>
      </w:tr>
      <w:tr w:rsidR="00C10B19" w:rsidRPr="00D227D5" w14:paraId="48E2E854" w14:textId="77777777" w:rsidTr="00C10B19">
        <w:trPr>
          <w:trHeight w:val="639"/>
        </w:trPr>
        <w:tc>
          <w:tcPr>
            <w:tcW w:w="659" w:type="pct"/>
            <w:hideMark/>
          </w:tcPr>
          <w:p w14:paraId="3C659F1A" w14:textId="08F27787" w:rsidR="00C10B19" w:rsidRPr="00944CC1" w:rsidRDefault="00C10B19" w:rsidP="00C10B19">
            <w:pPr>
              <w:rPr>
                <w:rFonts w:ascii="Times New Roman" w:eastAsia="Times New Roman" w:hAnsi="Times New Roman" w:cs="Times New Roman"/>
                <w:b/>
                <w:bCs/>
                <w:color w:val="000000"/>
                <w:sz w:val="23"/>
                <w:szCs w:val="23"/>
                <w:lang w:eastAsia="sk-SK"/>
              </w:rPr>
            </w:pPr>
            <w:r w:rsidRPr="00944CC1">
              <w:rPr>
                <w:rFonts w:ascii="Times New Roman" w:eastAsia="Times New Roman" w:hAnsi="Times New Roman" w:cs="Times New Roman"/>
                <w:b/>
                <w:bCs/>
                <w:color w:val="000000"/>
                <w:sz w:val="23"/>
                <w:szCs w:val="23"/>
                <w:lang w:eastAsia="sk-SK"/>
              </w:rPr>
              <w:t>II.C.1 (3.stupeň)</w:t>
            </w:r>
          </w:p>
        </w:tc>
        <w:tc>
          <w:tcPr>
            <w:tcW w:w="1200" w:type="pct"/>
            <w:hideMark/>
          </w:tcPr>
          <w:p w14:paraId="219578C5" w14:textId="77777777" w:rsidR="00C10B19" w:rsidRPr="00944CC1" w:rsidRDefault="00C10B19" w:rsidP="00C10B19">
            <w:pPr>
              <w:rPr>
                <w:rFonts w:ascii="Times New Roman" w:eastAsia="Times New Roman" w:hAnsi="Times New Roman" w:cs="Times New Roman"/>
                <w:bCs/>
                <w:color w:val="000000"/>
                <w:sz w:val="23"/>
                <w:szCs w:val="23"/>
                <w:lang w:eastAsia="sk-SK"/>
              </w:rPr>
            </w:pPr>
            <w:r w:rsidRPr="00944CC1">
              <w:rPr>
                <w:rFonts w:ascii="Times New Roman" w:eastAsia="Times New Roman" w:hAnsi="Times New Roman" w:cs="Times New Roman"/>
                <w:bCs/>
                <w:color w:val="000000"/>
                <w:sz w:val="23"/>
                <w:szCs w:val="23"/>
                <w:lang w:eastAsia="sk-SK"/>
              </w:rPr>
              <w:t>Ukazovateľ kvality výskumnej činnosti</w:t>
            </w:r>
          </w:p>
        </w:tc>
        <w:tc>
          <w:tcPr>
            <w:tcW w:w="719" w:type="pct"/>
            <w:hideMark/>
          </w:tcPr>
          <w:p w14:paraId="7E46EC9D" w14:textId="77777777" w:rsidR="00C10B19" w:rsidRPr="00944CC1" w:rsidRDefault="00C10B19" w:rsidP="00C10B19">
            <w:pPr>
              <w:jc w:val="center"/>
              <w:rPr>
                <w:rFonts w:ascii="Times New Roman" w:eastAsia="Times New Roman" w:hAnsi="Times New Roman" w:cs="Times New Roman"/>
                <w:bCs/>
                <w:sz w:val="23"/>
                <w:szCs w:val="23"/>
                <w:lang w:eastAsia="sk-SK"/>
              </w:rPr>
            </w:pPr>
            <w:r w:rsidRPr="00944CC1">
              <w:rPr>
                <w:rFonts w:ascii="Times New Roman" w:eastAsia="Times New Roman" w:hAnsi="Times New Roman" w:cs="Times New Roman"/>
                <w:bCs/>
                <w:sz w:val="23"/>
                <w:szCs w:val="23"/>
                <w:lang w:eastAsia="sk-SK"/>
              </w:rPr>
              <w:t>4,348</w:t>
            </w:r>
          </w:p>
        </w:tc>
        <w:tc>
          <w:tcPr>
            <w:tcW w:w="859" w:type="pct"/>
            <w:noWrap/>
            <w:hideMark/>
          </w:tcPr>
          <w:p w14:paraId="01F03515" w14:textId="77777777" w:rsidR="00C10B19" w:rsidRPr="00944CC1" w:rsidRDefault="00C10B19" w:rsidP="00C10B19">
            <w:pPr>
              <w:jc w:val="center"/>
              <w:rPr>
                <w:rFonts w:ascii="Times New Roman" w:eastAsia="Times New Roman" w:hAnsi="Times New Roman" w:cs="Times New Roman"/>
                <w:bCs/>
                <w:sz w:val="23"/>
                <w:szCs w:val="23"/>
                <w:lang w:eastAsia="sk-SK"/>
              </w:rPr>
            </w:pPr>
            <w:r w:rsidRPr="00944CC1">
              <w:rPr>
                <w:rFonts w:ascii="Times New Roman" w:eastAsia="Times New Roman" w:hAnsi="Times New Roman" w:cs="Times New Roman"/>
                <w:bCs/>
                <w:sz w:val="23"/>
                <w:szCs w:val="23"/>
                <w:lang w:eastAsia="sk-SK"/>
              </w:rPr>
              <w:t>4,3</w:t>
            </w:r>
          </w:p>
        </w:tc>
        <w:tc>
          <w:tcPr>
            <w:tcW w:w="899" w:type="pct"/>
            <w:noWrap/>
          </w:tcPr>
          <w:p w14:paraId="7731056C" w14:textId="6CCB4E06" w:rsidR="00C10B19" w:rsidRPr="00C10B19" w:rsidRDefault="00C10B19" w:rsidP="00C10B19">
            <w:pPr>
              <w:jc w:val="center"/>
              <w:rPr>
                <w:rFonts w:ascii="Times New Roman" w:hAnsi="Times New Roman" w:cs="Times New Roman"/>
                <w:b/>
                <w:sz w:val="23"/>
                <w:szCs w:val="23"/>
              </w:rPr>
            </w:pPr>
            <w:r w:rsidRPr="00C10B19">
              <w:rPr>
                <w:rFonts w:ascii="Times New Roman" w:hAnsi="Times New Roman" w:cs="Times New Roman"/>
                <w:b/>
                <w:sz w:val="23"/>
                <w:szCs w:val="23"/>
              </w:rPr>
              <w:t>101%</w:t>
            </w:r>
          </w:p>
        </w:tc>
        <w:tc>
          <w:tcPr>
            <w:tcW w:w="664" w:type="pct"/>
            <w:noWrap/>
            <w:hideMark/>
          </w:tcPr>
          <w:p w14:paraId="2EA9F32E" w14:textId="77777777" w:rsidR="00C10B19" w:rsidRPr="00944CC1" w:rsidRDefault="00C10B19" w:rsidP="00C10B19">
            <w:pPr>
              <w:jc w:val="center"/>
              <w:rPr>
                <w:rFonts w:ascii="Times New Roman" w:eastAsia="Times New Roman" w:hAnsi="Times New Roman" w:cs="Times New Roman"/>
                <w:color w:val="000000"/>
                <w:sz w:val="23"/>
                <w:szCs w:val="23"/>
                <w:lang w:eastAsia="sk-SK"/>
              </w:rPr>
            </w:pPr>
            <w:r w:rsidRPr="00944CC1">
              <w:rPr>
                <w:rFonts w:ascii="Times New Roman" w:eastAsia="Times New Roman" w:hAnsi="Times New Roman" w:cs="Times New Roman"/>
                <w:color w:val="000000"/>
                <w:sz w:val="23"/>
                <w:szCs w:val="23"/>
                <w:lang w:eastAsia="sk-SK"/>
              </w:rPr>
              <w:t>70%</w:t>
            </w:r>
          </w:p>
        </w:tc>
      </w:tr>
      <w:tr w:rsidR="00CA6A35" w:rsidRPr="00D227D5" w14:paraId="64E4B4F6" w14:textId="77777777" w:rsidTr="00EA63A5">
        <w:trPr>
          <w:trHeight w:val="639"/>
        </w:trPr>
        <w:tc>
          <w:tcPr>
            <w:tcW w:w="659" w:type="pct"/>
            <w:hideMark/>
          </w:tcPr>
          <w:p w14:paraId="43F7B655" w14:textId="77777777" w:rsidR="00D227D5" w:rsidRPr="00944CC1" w:rsidRDefault="00D227D5" w:rsidP="00D227D5">
            <w:pPr>
              <w:rPr>
                <w:rFonts w:ascii="Times New Roman" w:eastAsia="Times New Roman" w:hAnsi="Times New Roman" w:cs="Times New Roman"/>
                <w:b/>
                <w:bCs/>
                <w:color w:val="000000"/>
                <w:sz w:val="23"/>
                <w:szCs w:val="23"/>
                <w:lang w:eastAsia="sk-SK"/>
              </w:rPr>
            </w:pPr>
            <w:r w:rsidRPr="00944CC1">
              <w:rPr>
                <w:rFonts w:ascii="Times New Roman" w:eastAsia="Times New Roman" w:hAnsi="Times New Roman" w:cs="Times New Roman"/>
                <w:b/>
                <w:bCs/>
                <w:color w:val="000000"/>
                <w:sz w:val="23"/>
                <w:szCs w:val="23"/>
                <w:lang w:eastAsia="sk-SK"/>
              </w:rPr>
              <w:t>II.D.1</w:t>
            </w:r>
          </w:p>
        </w:tc>
        <w:tc>
          <w:tcPr>
            <w:tcW w:w="1200" w:type="pct"/>
            <w:hideMark/>
          </w:tcPr>
          <w:p w14:paraId="111AB03A" w14:textId="73AF2A03" w:rsidR="00D227D5" w:rsidRPr="00944CC1" w:rsidRDefault="00D227D5" w:rsidP="00D227D5">
            <w:pPr>
              <w:rPr>
                <w:rFonts w:ascii="Times New Roman" w:eastAsia="Times New Roman" w:hAnsi="Times New Roman" w:cs="Times New Roman"/>
                <w:bCs/>
                <w:color w:val="000000"/>
                <w:sz w:val="23"/>
                <w:szCs w:val="23"/>
                <w:lang w:eastAsia="sk-SK"/>
              </w:rPr>
            </w:pPr>
            <w:r w:rsidRPr="00944CC1">
              <w:rPr>
                <w:rFonts w:ascii="Times New Roman" w:eastAsia="Times New Roman" w:hAnsi="Times New Roman" w:cs="Times New Roman"/>
                <w:bCs/>
                <w:color w:val="000000"/>
                <w:sz w:val="23"/>
                <w:szCs w:val="23"/>
                <w:lang w:eastAsia="sk-SK"/>
              </w:rPr>
              <w:t>Úspešnosť monografií v</w:t>
            </w:r>
            <w:r w:rsidR="00240F75" w:rsidRPr="00944CC1">
              <w:rPr>
                <w:rFonts w:ascii="Times New Roman" w:eastAsia="Times New Roman" w:hAnsi="Times New Roman" w:cs="Times New Roman"/>
                <w:bCs/>
                <w:color w:val="000000"/>
                <w:sz w:val="23"/>
                <w:szCs w:val="23"/>
                <w:lang w:eastAsia="sk-SK"/>
              </w:rPr>
              <w:t> </w:t>
            </w:r>
            <w:r w:rsidRPr="00944CC1">
              <w:rPr>
                <w:rFonts w:ascii="Times New Roman" w:eastAsia="Times New Roman" w:hAnsi="Times New Roman" w:cs="Times New Roman"/>
                <w:bCs/>
                <w:color w:val="000000"/>
                <w:sz w:val="23"/>
                <w:szCs w:val="23"/>
                <w:lang w:eastAsia="sk-SK"/>
              </w:rPr>
              <w:t>NORDIC LIST</w:t>
            </w:r>
          </w:p>
        </w:tc>
        <w:tc>
          <w:tcPr>
            <w:tcW w:w="719" w:type="pct"/>
            <w:shd w:val="clear" w:color="auto" w:fill="auto"/>
            <w:hideMark/>
          </w:tcPr>
          <w:p w14:paraId="47E75046" w14:textId="0E8F82FD" w:rsidR="00D227D5" w:rsidRPr="00EA63A5" w:rsidRDefault="008F4418" w:rsidP="00D227D5">
            <w:pPr>
              <w:jc w:val="center"/>
              <w:rPr>
                <w:rFonts w:ascii="Times New Roman" w:eastAsia="Times New Roman" w:hAnsi="Times New Roman" w:cs="Times New Roman"/>
                <w:bCs/>
                <w:color w:val="FF0000"/>
                <w:sz w:val="23"/>
                <w:szCs w:val="23"/>
                <w:lang w:eastAsia="sk-SK"/>
              </w:rPr>
            </w:pPr>
            <w:r>
              <w:rPr>
                <w:rFonts w:ascii="Times New Roman" w:eastAsia="Times New Roman" w:hAnsi="Times New Roman" w:cs="Times New Roman"/>
                <w:bCs/>
                <w:sz w:val="23"/>
                <w:szCs w:val="23"/>
                <w:lang w:eastAsia="sk-SK"/>
              </w:rPr>
              <w:t>N/A</w:t>
            </w:r>
          </w:p>
        </w:tc>
        <w:tc>
          <w:tcPr>
            <w:tcW w:w="859" w:type="pct"/>
            <w:noWrap/>
            <w:hideMark/>
          </w:tcPr>
          <w:p w14:paraId="0FFF77E8" w14:textId="1725F152" w:rsidR="00D227D5" w:rsidRPr="00944CC1" w:rsidRDefault="004D7193" w:rsidP="00D227D5">
            <w:pPr>
              <w:jc w:val="center"/>
              <w:rPr>
                <w:rFonts w:ascii="Times New Roman" w:eastAsia="Times New Roman" w:hAnsi="Times New Roman" w:cs="Times New Roman"/>
                <w:bCs/>
                <w:i/>
                <w:sz w:val="23"/>
                <w:szCs w:val="23"/>
                <w:lang w:eastAsia="sk-SK"/>
              </w:rPr>
            </w:pPr>
            <w:r w:rsidRPr="00944CC1">
              <w:rPr>
                <w:rFonts w:ascii="Times New Roman" w:eastAsia="Times New Roman" w:hAnsi="Times New Roman" w:cs="Times New Roman"/>
                <w:bCs/>
                <w:i/>
                <w:sz w:val="23"/>
                <w:szCs w:val="23"/>
                <w:lang w:eastAsia="sk-SK"/>
              </w:rPr>
              <w:t>n</w:t>
            </w:r>
            <w:r w:rsidR="00D227D5" w:rsidRPr="00944CC1">
              <w:rPr>
                <w:rFonts w:ascii="Times New Roman" w:eastAsia="Times New Roman" w:hAnsi="Times New Roman" w:cs="Times New Roman"/>
                <w:bCs/>
                <w:i/>
                <w:sz w:val="23"/>
                <w:szCs w:val="23"/>
                <w:lang w:eastAsia="sk-SK"/>
              </w:rPr>
              <w:t xml:space="preserve">ie je </w:t>
            </w:r>
            <w:r w:rsidRPr="00944CC1">
              <w:rPr>
                <w:rFonts w:ascii="Times New Roman" w:eastAsia="Times New Roman" w:hAnsi="Times New Roman" w:cs="Times New Roman"/>
                <w:bCs/>
                <w:i/>
                <w:sz w:val="23"/>
                <w:szCs w:val="23"/>
                <w:lang w:eastAsia="sk-SK"/>
              </w:rPr>
              <w:br/>
            </w:r>
            <w:r w:rsidR="00D227D5" w:rsidRPr="00944CC1">
              <w:rPr>
                <w:rFonts w:ascii="Times New Roman" w:eastAsia="Times New Roman" w:hAnsi="Times New Roman" w:cs="Times New Roman"/>
                <w:bCs/>
                <w:i/>
                <w:sz w:val="23"/>
                <w:szCs w:val="23"/>
                <w:lang w:eastAsia="sk-SK"/>
              </w:rPr>
              <w:t>stanovený</w:t>
            </w:r>
          </w:p>
        </w:tc>
        <w:tc>
          <w:tcPr>
            <w:tcW w:w="899" w:type="pct"/>
            <w:noWrap/>
            <w:hideMark/>
          </w:tcPr>
          <w:p w14:paraId="56A7B707" w14:textId="2AF908F1" w:rsidR="00D227D5" w:rsidRPr="008F4418" w:rsidRDefault="008F4418" w:rsidP="00D227D5">
            <w:pPr>
              <w:jc w:val="center"/>
              <w:rPr>
                <w:rFonts w:ascii="Times New Roman" w:eastAsia="Times New Roman" w:hAnsi="Times New Roman" w:cs="Times New Roman"/>
                <w:b/>
                <w:bCs/>
                <w:i/>
                <w:sz w:val="23"/>
                <w:szCs w:val="23"/>
                <w:lang w:eastAsia="sk-SK"/>
              </w:rPr>
            </w:pPr>
            <w:r w:rsidRPr="008F4418">
              <w:rPr>
                <w:rFonts w:ascii="Times New Roman" w:eastAsia="Times New Roman" w:hAnsi="Times New Roman" w:cs="Times New Roman"/>
                <w:b/>
                <w:bCs/>
                <w:i/>
                <w:sz w:val="23"/>
                <w:szCs w:val="23"/>
                <w:lang w:eastAsia="sk-SK"/>
              </w:rPr>
              <w:t>pre rok 2021</w:t>
            </w:r>
            <w:r w:rsidRPr="008F4418">
              <w:rPr>
                <w:rFonts w:ascii="Times New Roman" w:eastAsia="Times New Roman" w:hAnsi="Times New Roman" w:cs="Times New Roman"/>
                <w:b/>
                <w:bCs/>
                <w:i/>
                <w:sz w:val="23"/>
                <w:szCs w:val="23"/>
                <w:lang w:eastAsia="sk-SK"/>
              </w:rPr>
              <w:br/>
              <w:t>nevyhodnotené</w:t>
            </w:r>
          </w:p>
        </w:tc>
        <w:tc>
          <w:tcPr>
            <w:tcW w:w="664" w:type="pct"/>
            <w:noWrap/>
            <w:hideMark/>
          </w:tcPr>
          <w:p w14:paraId="7B2566C6" w14:textId="77777777" w:rsidR="00D227D5" w:rsidRPr="00944CC1" w:rsidRDefault="00D227D5" w:rsidP="00D227D5">
            <w:pPr>
              <w:jc w:val="center"/>
              <w:rPr>
                <w:rFonts w:ascii="Times New Roman" w:eastAsia="Times New Roman" w:hAnsi="Times New Roman" w:cs="Times New Roman"/>
                <w:color w:val="000000"/>
                <w:sz w:val="23"/>
                <w:szCs w:val="23"/>
                <w:lang w:eastAsia="sk-SK"/>
              </w:rPr>
            </w:pPr>
            <w:r w:rsidRPr="00944CC1">
              <w:rPr>
                <w:rFonts w:ascii="Times New Roman" w:eastAsia="Times New Roman" w:hAnsi="Times New Roman" w:cs="Times New Roman"/>
                <w:color w:val="000000"/>
                <w:sz w:val="23"/>
                <w:szCs w:val="23"/>
                <w:lang w:eastAsia="sk-SK"/>
              </w:rPr>
              <w:t>70%</w:t>
            </w:r>
          </w:p>
        </w:tc>
      </w:tr>
      <w:tr w:rsidR="00CA6A35" w:rsidRPr="00D227D5" w14:paraId="7413D4F5" w14:textId="77777777" w:rsidTr="00C10B19">
        <w:trPr>
          <w:trHeight w:val="639"/>
        </w:trPr>
        <w:tc>
          <w:tcPr>
            <w:tcW w:w="659" w:type="pct"/>
            <w:hideMark/>
          </w:tcPr>
          <w:p w14:paraId="34FF2519" w14:textId="77777777" w:rsidR="00D227D5" w:rsidRPr="00944CC1" w:rsidRDefault="00D227D5" w:rsidP="00D227D5">
            <w:pPr>
              <w:rPr>
                <w:rFonts w:ascii="Times New Roman" w:eastAsia="Times New Roman" w:hAnsi="Times New Roman" w:cs="Times New Roman"/>
                <w:b/>
                <w:bCs/>
                <w:color w:val="000000"/>
                <w:sz w:val="23"/>
                <w:szCs w:val="23"/>
                <w:lang w:eastAsia="sk-SK"/>
              </w:rPr>
            </w:pPr>
            <w:r w:rsidRPr="00944CC1">
              <w:rPr>
                <w:rFonts w:ascii="Times New Roman" w:eastAsia="Times New Roman" w:hAnsi="Times New Roman" w:cs="Times New Roman"/>
                <w:b/>
                <w:bCs/>
                <w:color w:val="000000"/>
                <w:sz w:val="23"/>
                <w:szCs w:val="23"/>
                <w:lang w:eastAsia="sk-SK"/>
              </w:rPr>
              <w:t>II.D.2</w:t>
            </w:r>
          </w:p>
        </w:tc>
        <w:tc>
          <w:tcPr>
            <w:tcW w:w="1200" w:type="pct"/>
            <w:hideMark/>
          </w:tcPr>
          <w:p w14:paraId="3B3F00DB" w14:textId="21EBB8AB" w:rsidR="00D227D5" w:rsidRPr="00944CC1" w:rsidRDefault="00D227D5" w:rsidP="00D227D5">
            <w:pPr>
              <w:rPr>
                <w:rFonts w:ascii="Times New Roman" w:eastAsia="Times New Roman" w:hAnsi="Times New Roman" w:cs="Times New Roman"/>
                <w:bCs/>
                <w:color w:val="000000"/>
                <w:sz w:val="23"/>
                <w:szCs w:val="23"/>
                <w:lang w:eastAsia="sk-SK"/>
              </w:rPr>
            </w:pPr>
            <w:r w:rsidRPr="00944CC1">
              <w:rPr>
                <w:rFonts w:ascii="Times New Roman" w:eastAsia="Times New Roman" w:hAnsi="Times New Roman" w:cs="Times New Roman"/>
                <w:bCs/>
                <w:color w:val="000000"/>
                <w:sz w:val="23"/>
                <w:szCs w:val="23"/>
                <w:lang w:eastAsia="sk-SK"/>
              </w:rPr>
              <w:t>Úspešnosť výstupov v</w:t>
            </w:r>
            <w:r w:rsidR="00240F75" w:rsidRPr="00944CC1">
              <w:rPr>
                <w:rFonts w:ascii="Times New Roman" w:eastAsia="Times New Roman" w:hAnsi="Times New Roman" w:cs="Times New Roman"/>
                <w:bCs/>
                <w:color w:val="000000"/>
                <w:sz w:val="23"/>
                <w:szCs w:val="23"/>
                <w:lang w:eastAsia="sk-SK"/>
              </w:rPr>
              <w:t> </w:t>
            </w:r>
            <w:r w:rsidRPr="00944CC1">
              <w:rPr>
                <w:rFonts w:ascii="Times New Roman" w:eastAsia="Times New Roman" w:hAnsi="Times New Roman" w:cs="Times New Roman"/>
                <w:bCs/>
                <w:color w:val="000000"/>
                <w:sz w:val="23"/>
                <w:szCs w:val="23"/>
                <w:lang w:eastAsia="sk-SK"/>
              </w:rPr>
              <w:t>databázach WOS, SCOPUS, CCC</w:t>
            </w:r>
          </w:p>
        </w:tc>
        <w:tc>
          <w:tcPr>
            <w:tcW w:w="719" w:type="pct"/>
            <w:hideMark/>
          </w:tcPr>
          <w:p w14:paraId="7B10A40D" w14:textId="77777777" w:rsidR="00D227D5" w:rsidRPr="00944CC1" w:rsidRDefault="00D227D5" w:rsidP="00D227D5">
            <w:pPr>
              <w:jc w:val="center"/>
              <w:rPr>
                <w:rFonts w:ascii="Times New Roman" w:eastAsia="Times New Roman" w:hAnsi="Times New Roman" w:cs="Times New Roman"/>
                <w:bCs/>
                <w:sz w:val="23"/>
                <w:szCs w:val="23"/>
                <w:lang w:eastAsia="sk-SK"/>
              </w:rPr>
            </w:pPr>
            <w:r w:rsidRPr="00944CC1">
              <w:rPr>
                <w:rFonts w:ascii="Times New Roman" w:eastAsia="Times New Roman" w:hAnsi="Times New Roman" w:cs="Times New Roman"/>
                <w:bCs/>
                <w:sz w:val="23"/>
                <w:szCs w:val="23"/>
                <w:lang w:eastAsia="sk-SK"/>
              </w:rPr>
              <w:t>40,4%</w:t>
            </w:r>
          </w:p>
        </w:tc>
        <w:tc>
          <w:tcPr>
            <w:tcW w:w="859" w:type="pct"/>
            <w:noWrap/>
            <w:hideMark/>
          </w:tcPr>
          <w:p w14:paraId="48728666" w14:textId="77777777" w:rsidR="00D227D5" w:rsidRPr="00944CC1" w:rsidRDefault="00D227D5" w:rsidP="00D227D5">
            <w:pPr>
              <w:jc w:val="center"/>
              <w:rPr>
                <w:rFonts w:ascii="Times New Roman" w:eastAsia="Times New Roman" w:hAnsi="Times New Roman" w:cs="Times New Roman"/>
                <w:bCs/>
                <w:sz w:val="23"/>
                <w:szCs w:val="23"/>
                <w:lang w:eastAsia="sk-SK"/>
              </w:rPr>
            </w:pPr>
            <w:r w:rsidRPr="00944CC1">
              <w:rPr>
                <w:rFonts w:ascii="Times New Roman" w:eastAsia="Times New Roman" w:hAnsi="Times New Roman" w:cs="Times New Roman"/>
                <w:bCs/>
                <w:sz w:val="23"/>
                <w:szCs w:val="23"/>
                <w:lang w:eastAsia="sk-SK"/>
              </w:rPr>
              <w:t>33%</w:t>
            </w:r>
          </w:p>
        </w:tc>
        <w:tc>
          <w:tcPr>
            <w:tcW w:w="899" w:type="pct"/>
            <w:noWrap/>
            <w:hideMark/>
          </w:tcPr>
          <w:p w14:paraId="6C9AE4AC" w14:textId="77777777" w:rsidR="00D227D5" w:rsidRPr="00944CC1" w:rsidRDefault="00D227D5" w:rsidP="00D227D5">
            <w:pPr>
              <w:jc w:val="center"/>
              <w:rPr>
                <w:rFonts w:ascii="Times New Roman" w:eastAsia="Times New Roman" w:hAnsi="Times New Roman" w:cs="Times New Roman"/>
                <w:b/>
                <w:bCs/>
                <w:sz w:val="23"/>
                <w:szCs w:val="23"/>
                <w:lang w:eastAsia="sk-SK"/>
              </w:rPr>
            </w:pPr>
            <w:r w:rsidRPr="00944CC1">
              <w:rPr>
                <w:rFonts w:ascii="Times New Roman" w:eastAsia="Times New Roman" w:hAnsi="Times New Roman" w:cs="Times New Roman"/>
                <w:b/>
                <w:bCs/>
                <w:sz w:val="23"/>
                <w:szCs w:val="23"/>
                <w:lang w:eastAsia="sk-SK"/>
              </w:rPr>
              <w:t>123%</w:t>
            </w:r>
          </w:p>
        </w:tc>
        <w:tc>
          <w:tcPr>
            <w:tcW w:w="664" w:type="pct"/>
            <w:noWrap/>
            <w:hideMark/>
          </w:tcPr>
          <w:p w14:paraId="0D4390BA" w14:textId="77777777" w:rsidR="00D227D5" w:rsidRPr="00944CC1" w:rsidRDefault="00D227D5" w:rsidP="00D227D5">
            <w:pPr>
              <w:jc w:val="center"/>
              <w:rPr>
                <w:rFonts w:ascii="Times New Roman" w:eastAsia="Times New Roman" w:hAnsi="Times New Roman" w:cs="Times New Roman"/>
                <w:color w:val="000000"/>
                <w:sz w:val="23"/>
                <w:szCs w:val="23"/>
                <w:lang w:eastAsia="sk-SK"/>
              </w:rPr>
            </w:pPr>
            <w:r w:rsidRPr="00944CC1">
              <w:rPr>
                <w:rFonts w:ascii="Times New Roman" w:eastAsia="Times New Roman" w:hAnsi="Times New Roman" w:cs="Times New Roman"/>
                <w:color w:val="000000"/>
                <w:sz w:val="23"/>
                <w:szCs w:val="23"/>
                <w:lang w:eastAsia="sk-SK"/>
              </w:rPr>
              <w:t>70%</w:t>
            </w:r>
          </w:p>
        </w:tc>
      </w:tr>
      <w:tr w:rsidR="00CA6A35" w:rsidRPr="00D227D5" w14:paraId="5435536C" w14:textId="77777777" w:rsidTr="00C10B19">
        <w:trPr>
          <w:trHeight w:val="639"/>
        </w:trPr>
        <w:tc>
          <w:tcPr>
            <w:tcW w:w="659" w:type="pct"/>
            <w:hideMark/>
          </w:tcPr>
          <w:p w14:paraId="37DDAD58" w14:textId="77777777" w:rsidR="00D227D5" w:rsidRPr="00944CC1" w:rsidRDefault="00D227D5" w:rsidP="00D227D5">
            <w:pPr>
              <w:rPr>
                <w:rFonts w:ascii="Times New Roman" w:eastAsia="Times New Roman" w:hAnsi="Times New Roman" w:cs="Times New Roman"/>
                <w:b/>
                <w:bCs/>
                <w:sz w:val="23"/>
                <w:szCs w:val="23"/>
                <w:lang w:eastAsia="sk-SK"/>
              </w:rPr>
            </w:pPr>
            <w:r w:rsidRPr="00944CC1">
              <w:rPr>
                <w:rFonts w:ascii="Times New Roman" w:eastAsia="Times New Roman" w:hAnsi="Times New Roman" w:cs="Times New Roman"/>
                <w:b/>
                <w:bCs/>
                <w:sz w:val="23"/>
                <w:szCs w:val="23"/>
                <w:lang w:eastAsia="sk-SK"/>
              </w:rPr>
              <w:t>II.E.1</w:t>
            </w:r>
          </w:p>
        </w:tc>
        <w:tc>
          <w:tcPr>
            <w:tcW w:w="1200" w:type="pct"/>
            <w:hideMark/>
          </w:tcPr>
          <w:p w14:paraId="4E4FEA00" w14:textId="77777777" w:rsidR="00D227D5" w:rsidRPr="00944CC1" w:rsidRDefault="00D227D5" w:rsidP="00D227D5">
            <w:pPr>
              <w:rPr>
                <w:rFonts w:ascii="Times New Roman" w:eastAsia="Times New Roman" w:hAnsi="Times New Roman" w:cs="Times New Roman"/>
                <w:bCs/>
                <w:sz w:val="23"/>
                <w:szCs w:val="23"/>
                <w:lang w:eastAsia="sk-SK"/>
              </w:rPr>
            </w:pPr>
            <w:r w:rsidRPr="00944CC1">
              <w:rPr>
                <w:rFonts w:ascii="Times New Roman" w:eastAsia="Times New Roman" w:hAnsi="Times New Roman" w:cs="Times New Roman"/>
                <w:bCs/>
                <w:sz w:val="23"/>
                <w:szCs w:val="23"/>
                <w:lang w:eastAsia="sk-SK"/>
              </w:rPr>
              <w:t>Výstupy tvorivej činnosti  špičkovej medzinárodnej úrovne</w:t>
            </w:r>
          </w:p>
        </w:tc>
        <w:tc>
          <w:tcPr>
            <w:tcW w:w="719" w:type="pct"/>
            <w:hideMark/>
          </w:tcPr>
          <w:p w14:paraId="6AD0E474" w14:textId="0F0BBF92" w:rsidR="00D227D5" w:rsidRPr="00944CC1" w:rsidRDefault="00D227D5" w:rsidP="00D227D5">
            <w:pPr>
              <w:jc w:val="center"/>
              <w:rPr>
                <w:rFonts w:ascii="Times New Roman" w:eastAsia="Times New Roman" w:hAnsi="Times New Roman" w:cs="Times New Roman"/>
                <w:bCs/>
                <w:sz w:val="23"/>
                <w:szCs w:val="23"/>
                <w:lang w:eastAsia="sk-SK"/>
              </w:rPr>
            </w:pPr>
            <w:r w:rsidRPr="00944CC1">
              <w:rPr>
                <w:rFonts w:ascii="Times New Roman" w:eastAsia="Times New Roman" w:hAnsi="Times New Roman" w:cs="Times New Roman"/>
                <w:bCs/>
                <w:sz w:val="23"/>
                <w:szCs w:val="23"/>
                <w:lang w:eastAsia="sk-SK"/>
              </w:rPr>
              <w:t>38,</w:t>
            </w:r>
            <w:r w:rsidR="004D7193" w:rsidRPr="00944CC1">
              <w:rPr>
                <w:rFonts w:ascii="Times New Roman" w:eastAsia="Times New Roman" w:hAnsi="Times New Roman" w:cs="Times New Roman"/>
                <w:bCs/>
                <w:sz w:val="23"/>
                <w:szCs w:val="23"/>
                <w:lang w:eastAsia="sk-SK"/>
              </w:rPr>
              <w:t>1</w:t>
            </w:r>
            <w:r w:rsidRPr="00944CC1">
              <w:rPr>
                <w:rFonts w:ascii="Times New Roman" w:eastAsia="Times New Roman" w:hAnsi="Times New Roman" w:cs="Times New Roman"/>
                <w:bCs/>
                <w:sz w:val="23"/>
                <w:szCs w:val="23"/>
                <w:lang w:eastAsia="sk-SK"/>
              </w:rPr>
              <w:t>%</w:t>
            </w:r>
          </w:p>
        </w:tc>
        <w:tc>
          <w:tcPr>
            <w:tcW w:w="859" w:type="pct"/>
            <w:noWrap/>
            <w:hideMark/>
          </w:tcPr>
          <w:p w14:paraId="6AD929E7" w14:textId="77777777" w:rsidR="00D227D5" w:rsidRPr="00944CC1" w:rsidRDefault="00D227D5" w:rsidP="00D227D5">
            <w:pPr>
              <w:jc w:val="center"/>
              <w:rPr>
                <w:rFonts w:ascii="Times New Roman" w:eastAsia="Times New Roman" w:hAnsi="Times New Roman" w:cs="Times New Roman"/>
                <w:bCs/>
                <w:sz w:val="23"/>
                <w:szCs w:val="23"/>
                <w:lang w:eastAsia="sk-SK"/>
              </w:rPr>
            </w:pPr>
            <w:r w:rsidRPr="00944CC1">
              <w:rPr>
                <w:rFonts w:ascii="Times New Roman" w:eastAsia="Times New Roman" w:hAnsi="Times New Roman" w:cs="Times New Roman"/>
                <w:bCs/>
                <w:sz w:val="23"/>
                <w:szCs w:val="23"/>
                <w:lang w:eastAsia="sk-SK"/>
              </w:rPr>
              <w:t>35%</w:t>
            </w:r>
          </w:p>
        </w:tc>
        <w:tc>
          <w:tcPr>
            <w:tcW w:w="899" w:type="pct"/>
            <w:noWrap/>
            <w:hideMark/>
          </w:tcPr>
          <w:p w14:paraId="2829752F" w14:textId="77777777" w:rsidR="00D227D5" w:rsidRPr="00944CC1" w:rsidRDefault="00D227D5" w:rsidP="00D227D5">
            <w:pPr>
              <w:jc w:val="center"/>
              <w:rPr>
                <w:rFonts w:ascii="Times New Roman" w:eastAsia="Times New Roman" w:hAnsi="Times New Roman" w:cs="Times New Roman"/>
                <w:b/>
                <w:bCs/>
                <w:sz w:val="23"/>
                <w:szCs w:val="23"/>
                <w:lang w:eastAsia="sk-SK"/>
              </w:rPr>
            </w:pPr>
            <w:r w:rsidRPr="00944CC1">
              <w:rPr>
                <w:rFonts w:ascii="Times New Roman" w:eastAsia="Times New Roman" w:hAnsi="Times New Roman" w:cs="Times New Roman"/>
                <w:b/>
                <w:bCs/>
                <w:sz w:val="23"/>
                <w:szCs w:val="23"/>
                <w:lang w:eastAsia="sk-SK"/>
              </w:rPr>
              <w:t>109%</w:t>
            </w:r>
          </w:p>
        </w:tc>
        <w:tc>
          <w:tcPr>
            <w:tcW w:w="664" w:type="pct"/>
            <w:noWrap/>
            <w:hideMark/>
          </w:tcPr>
          <w:p w14:paraId="59816610" w14:textId="77777777" w:rsidR="00D227D5" w:rsidRPr="00944CC1" w:rsidRDefault="00D227D5" w:rsidP="00D227D5">
            <w:pPr>
              <w:jc w:val="center"/>
              <w:rPr>
                <w:rFonts w:ascii="Times New Roman" w:eastAsia="Times New Roman" w:hAnsi="Times New Roman" w:cs="Times New Roman"/>
                <w:sz w:val="23"/>
                <w:szCs w:val="23"/>
                <w:lang w:eastAsia="sk-SK"/>
              </w:rPr>
            </w:pPr>
            <w:r w:rsidRPr="00944CC1">
              <w:rPr>
                <w:rFonts w:ascii="Times New Roman" w:eastAsia="Times New Roman" w:hAnsi="Times New Roman" w:cs="Times New Roman"/>
                <w:sz w:val="23"/>
                <w:szCs w:val="23"/>
                <w:lang w:eastAsia="sk-SK"/>
              </w:rPr>
              <w:t>70%</w:t>
            </w:r>
          </w:p>
        </w:tc>
      </w:tr>
      <w:tr w:rsidR="00CA6A35" w:rsidRPr="00D227D5" w14:paraId="5B7D23B9" w14:textId="77777777" w:rsidTr="00C10B19">
        <w:trPr>
          <w:trHeight w:val="639"/>
        </w:trPr>
        <w:tc>
          <w:tcPr>
            <w:tcW w:w="659" w:type="pct"/>
            <w:hideMark/>
          </w:tcPr>
          <w:p w14:paraId="1CCE2762" w14:textId="77777777" w:rsidR="00D227D5" w:rsidRPr="00944CC1" w:rsidRDefault="00D227D5" w:rsidP="00D227D5">
            <w:pPr>
              <w:rPr>
                <w:rFonts w:ascii="Times New Roman" w:eastAsia="Times New Roman" w:hAnsi="Times New Roman" w:cs="Times New Roman"/>
                <w:b/>
                <w:bCs/>
                <w:color w:val="000000"/>
                <w:sz w:val="23"/>
                <w:szCs w:val="23"/>
                <w:lang w:eastAsia="sk-SK"/>
              </w:rPr>
            </w:pPr>
            <w:r w:rsidRPr="00944CC1">
              <w:rPr>
                <w:rFonts w:ascii="Times New Roman" w:eastAsia="Times New Roman" w:hAnsi="Times New Roman" w:cs="Times New Roman"/>
                <w:b/>
                <w:bCs/>
                <w:color w:val="000000"/>
                <w:sz w:val="23"/>
                <w:szCs w:val="23"/>
                <w:lang w:eastAsia="sk-SK"/>
              </w:rPr>
              <w:t>II.E.2</w:t>
            </w:r>
          </w:p>
        </w:tc>
        <w:tc>
          <w:tcPr>
            <w:tcW w:w="1200" w:type="pct"/>
            <w:hideMark/>
          </w:tcPr>
          <w:p w14:paraId="2BC9A994" w14:textId="6B182A19" w:rsidR="00D227D5" w:rsidRPr="00944CC1" w:rsidRDefault="00D227D5" w:rsidP="00D227D5">
            <w:pPr>
              <w:rPr>
                <w:rFonts w:ascii="Times New Roman" w:eastAsia="Times New Roman" w:hAnsi="Times New Roman" w:cs="Times New Roman"/>
                <w:bCs/>
                <w:color w:val="000000"/>
                <w:sz w:val="23"/>
                <w:szCs w:val="23"/>
                <w:lang w:eastAsia="sk-SK"/>
              </w:rPr>
            </w:pPr>
            <w:r w:rsidRPr="00944CC1">
              <w:rPr>
                <w:rFonts w:ascii="Times New Roman" w:eastAsia="Times New Roman" w:hAnsi="Times New Roman" w:cs="Times New Roman"/>
                <w:bCs/>
                <w:color w:val="000000"/>
                <w:sz w:val="23"/>
                <w:szCs w:val="23"/>
                <w:lang w:eastAsia="sk-SK"/>
              </w:rPr>
              <w:t>Úspešnosť 3. stupňa štúdia v</w:t>
            </w:r>
            <w:r w:rsidR="00240F75" w:rsidRPr="00944CC1">
              <w:rPr>
                <w:rFonts w:ascii="Times New Roman" w:eastAsia="Times New Roman" w:hAnsi="Times New Roman" w:cs="Times New Roman"/>
                <w:bCs/>
                <w:color w:val="000000"/>
                <w:sz w:val="23"/>
                <w:szCs w:val="23"/>
                <w:lang w:eastAsia="sk-SK"/>
              </w:rPr>
              <w:t> </w:t>
            </w:r>
            <w:r w:rsidRPr="00944CC1">
              <w:rPr>
                <w:rFonts w:ascii="Times New Roman" w:eastAsia="Times New Roman" w:hAnsi="Times New Roman" w:cs="Times New Roman"/>
                <w:bCs/>
                <w:color w:val="000000"/>
                <w:sz w:val="23"/>
                <w:szCs w:val="23"/>
                <w:lang w:eastAsia="sk-SK"/>
              </w:rPr>
              <w:t>jednotlivých študijných programoch</w:t>
            </w:r>
          </w:p>
        </w:tc>
        <w:tc>
          <w:tcPr>
            <w:tcW w:w="719" w:type="pct"/>
            <w:hideMark/>
          </w:tcPr>
          <w:p w14:paraId="727B5779" w14:textId="77777777" w:rsidR="00D227D5" w:rsidRPr="00944CC1" w:rsidRDefault="00D227D5" w:rsidP="00D227D5">
            <w:pPr>
              <w:jc w:val="center"/>
              <w:rPr>
                <w:rFonts w:ascii="Times New Roman" w:eastAsia="Times New Roman" w:hAnsi="Times New Roman" w:cs="Times New Roman"/>
                <w:bCs/>
                <w:sz w:val="23"/>
                <w:szCs w:val="23"/>
                <w:lang w:eastAsia="sk-SK"/>
              </w:rPr>
            </w:pPr>
            <w:r w:rsidRPr="00944CC1">
              <w:rPr>
                <w:rFonts w:ascii="Times New Roman" w:eastAsia="Times New Roman" w:hAnsi="Times New Roman" w:cs="Times New Roman"/>
                <w:bCs/>
                <w:sz w:val="23"/>
                <w:szCs w:val="23"/>
                <w:lang w:eastAsia="sk-SK"/>
              </w:rPr>
              <w:t>78,4%</w:t>
            </w:r>
          </w:p>
        </w:tc>
        <w:tc>
          <w:tcPr>
            <w:tcW w:w="859" w:type="pct"/>
            <w:noWrap/>
            <w:hideMark/>
          </w:tcPr>
          <w:p w14:paraId="00D7AC74" w14:textId="77777777" w:rsidR="00D227D5" w:rsidRPr="00944CC1" w:rsidRDefault="00D227D5" w:rsidP="00D227D5">
            <w:pPr>
              <w:jc w:val="center"/>
              <w:rPr>
                <w:rFonts w:ascii="Times New Roman" w:eastAsia="Times New Roman" w:hAnsi="Times New Roman" w:cs="Times New Roman"/>
                <w:bCs/>
                <w:sz w:val="23"/>
                <w:szCs w:val="23"/>
                <w:lang w:eastAsia="sk-SK"/>
              </w:rPr>
            </w:pPr>
            <w:r w:rsidRPr="00944CC1">
              <w:rPr>
                <w:rFonts w:ascii="Times New Roman" w:eastAsia="Times New Roman" w:hAnsi="Times New Roman" w:cs="Times New Roman"/>
                <w:bCs/>
                <w:sz w:val="23"/>
                <w:szCs w:val="23"/>
                <w:lang w:eastAsia="sk-SK"/>
              </w:rPr>
              <w:t>65%</w:t>
            </w:r>
          </w:p>
        </w:tc>
        <w:tc>
          <w:tcPr>
            <w:tcW w:w="899" w:type="pct"/>
            <w:tcBorders>
              <w:bottom w:val="single" w:sz="4" w:space="0" w:color="auto"/>
            </w:tcBorders>
            <w:noWrap/>
            <w:hideMark/>
          </w:tcPr>
          <w:p w14:paraId="6CFF9C67" w14:textId="77777777" w:rsidR="00D227D5" w:rsidRPr="00944CC1" w:rsidRDefault="00D227D5" w:rsidP="00D227D5">
            <w:pPr>
              <w:jc w:val="center"/>
              <w:rPr>
                <w:rFonts w:ascii="Times New Roman" w:eastAsia="Times New Roman" w:hAnsi="Times New Roman" w:cs="Times New Roman"/>
                <w:b/>
                <w:bCs/>
                <w:sz w:val="23"/>
                <w:szCs w:val="23"/>
                <w:lang w:eastAsia="sk-SK"/>
              </w:rPr>
            </w:pPr>
            <w:r w:rsidRPr="00944CC1">
              <w:rPr>
                <w:rFonts w:ascii="Times New Roman" w:eastAsia="Times New Roman" w:hAnsi="Times New Roman" w:cs="Times New Roman"/>
                <w:b/>
                <w:bCs/>
                <w:sz w:val="23"/>
                <w:szCs w:val="23"/>
                <w:lang w:eastAsia="sk-SK"/>
              </w:rPr>
              <w:t>121%</w:t>
            </w:r>
          </w:p>
        </w:tc>
        <w:tc>
          <w:tcPr>
            <w:tcW w:w="664" w:type="pct"/>
            <w:noWrap/>
            <w:hideMark/>
          </w:tcPr>
          <w:p w14:paraId="25201973" w14:textId="77777777" w:rsidR="00D227D5" w:rsidRPr="00944CC1" w:rsidRDefault="00D227D5" w:rsidP="00D227D5">
            <w:pPr>
              <w:jc w:val="center"/>
              <w:rPr>
                <w:rFonts w:ascii="Times New Roman" w:eastAsia="Times New Roman" w:hAnsi="Times New Roman" w:cs="Times New Roman"/>
                <w:color w:val="000000"/>
                <w:sz w:val="23"/>
                <w:szCs w:val="23"/>
                <w:lang w:eastAsia="sk-SK"/>
              </w:rPr>
            </w:pPr>
            <w:r w:rsidRPr="00944CC1">
              <w:rPr>
                <w:rFonts w:ascii="Times New Roman" w:eastAsia="Times New Roman" w:hAnsi="Times New Roman" w:cs="Times New Roman"/>
                <w:color w:val="000000"/>
                <w:sz w:val="23"/>
                <w:szCs w:val="23"/>
                <w:lang w:eastAsia="sk-SK"/>
              </w:rPr>
              <w:t>70%</w:t>
            </w:r>
          </w:p>
        </w:tc>
      </w:tr>
      <w:tr w:rsidR="00CA6A35" w:rsidRPr="00D227D5" w14:paraId="255A20F6" w14:textId="77777777" w:rsidTr="00EA63A5">
        <w:trPr>
          <w:trHeight w:val="639"/>
        </w:trPr>
        <w:tc>
          <w:tcPr>
            <w:tcW w:w="659" w:type="pct"/>
            <w:hideMark/>
          </w:tcPr>
          <w:p w14:paraId="6AD04CF7" w14:textId="77777777" w:rsidR="00D227D5" w:rsidRPr="00944CC1" w:rsidRDefault="00D227D5" w:rsidP="00D227D5">
            <w:pPr>
              <w:rPr>
                <w:rFonts w:ascii="Times New Roman" w:eastAsia="Times New Roman" w:hAnsi="Times New Roman" w:cs="Times New Roman"/>
                <w:b/>
                <w:bCs/>
                <w:color w:val="000000"/>
                <w:sz w:val="23"/>
                <w:szCs w:val="23"/>
                <w:lang w:eastAsia="sk-SK"/>
              </w:rPr>
            </w:pPr>
            <w:r w:rsidRPr="00944CC1">
              <w:rPr>
                <w:rFonts w:ascii="Times New Roman" w:eastAsia="Times New Roman" w:hAnsi="Times New Roman" w:cs="Times New Roman"/>
                <w:b/>
                <w:bCs/>
                <w:color w:val="000000"/>
                <w:sz w:val="23"/>
                <w:szCs w:val="23"/>
                <w:lang w:eastAsia="sk-SK"/>
              </w:rPr>
              <w:t>II.F.1</w:t>
            </w:r>
          </w:p>
        </w:tc>
        <w:tc>
          <w:tcPr>
            <w:tcW w:w="1200" w:type="pct"/>
            <w:hideMark/>
          </w:tcPr>
          <w:p w14:paraId="54259AFD" w14:textId="77777777" w:rsidR="00D227D5" w:rsidRPr="00944CC1" w:rsidRDefault="00D227D5" w:rsidP="00D227D5">
            <w:pPr>
              <w:rPr>
                <w:rFonts w:ascii="Times New Roman" w:eastAsia="Times New Roman" w:hAnsi="Times New Roman" w:cs="Times New Roman"/>
                <w:bCs/>
                <w:color w:val="000000"/>
                <w:sz w:val="23"/>
                <w:szCs w:val="23"/>
                <w:lang w:eastAsia="sk-SK"/>
              </w:rPr>
            </w:pPr>
            <w:r w:rsidRPr="00944CC1">
              <w:rPr>
                <w:rFonts w:ascii="Times New Roman" w:eastAsia="Times New Roman" w:hAnsi="Times New Roman" w:cs="Times New Roman"/>
                <w:bCs/>
                <w:color w:val="000000"/>
                <w:sz w:val="23"/>
                <w:szCs w:val="23"/>
                <w:lang w:eastAsia="sk-SK"/>
              </w:rPr>
              <w:t>Úspešnosť habilitačných konaní vysokoškolských učiteľov TU</w:t>
            </w:r>
          </w:p>
        </w:tc>
        <w:tc>
          <w:tcPr>
            <w:tcW w:w="719" w:type="pct"/>
            <w:hideMark/>
          </w:tcPr>
          <w:p w14:paraId="41B7AE1B" w14:textId="77777777" w:rsidR="00D227D5" w:rsidRPr="00944CC1" w:rsidRDefault="00D227D5" w:rsidP="00D227D5">
            <w:pPr>
              <w:jc w:val="center"/>
              <w:rPr>
                <w:rFonts w:ascii="Times New Roman" w:eastAsia="Times New Roman" w:hAnsi="Times New Roman" w:cs="Times New Roman"/>
                <w:bCs/>
                <w:sz w:val="23"/>
                <w:szCs w:val="23"/>
                <w:lang w:eastAsia="sk-SK"/>
              </w:rPr>
            </w:pPr>
            <w:r w:rsidRPr="00944CC1">
              <w:rPr>
                <w:rFonts w:ascii="Times New Roman" w:eastAsia="Times New Roman" w:hAnsi="Times New Roman" w:cs="Times New Roman"/>
                <w:bCs/>
                <w:sz w:val="23"/>
                <w:szCs w:val="23"/>
                <w:lang w:eastAsia="sk-SK"/>
              </w:rPr>
              <w:t>50,0%</w:t>
            </w:r>
          </w:p>
        </w:tc>
        <w:tc>
          <w:tcPr>
            <w:tcW w:w="859" w:type="pct"/>
            <w:noWrap/>
            <w:hideMark/>
          </w:tcPr>
          <w:p w14:paraId="3E9F259D" w14:textId="77777777" w:rsidR="00D227D5" w:rsidRPr="00944CC1" w:rsidRDefault="00D227D5" w:rsidP="00D227D5">
            <w:pPr>
              <w:jc w:val="center"/>
              <w:rPr>
                <w:rFonts w:ascii="Times New Roman" w:eastAsia="Times New Roman" w:hAnsi="Times New Roman" w:cs="Times New Roman"/>
                <w:bCs/>
                <w:sz w:val="23"/>
                <w:szCs w:val="23"/>
                <w:lang w:eastAsia="sk-SK"/>
              </w:rPr>
            </w:pPr>
            <w:r w:rsidRPr="00944CC1">
              <w:rPr>
                <w:rFonts w:ascii="Times New Roman" w:eastAsia="Times New Roman" w:hAnsi="Times New Roman" w:cs="Times New Roman"/>
                <w:bCs/>
                <w:sz w:val="23"/>
                <w:szCs w:val="23"/>
                <w:lang w:eastAsia="sk-SK"/>
              </w:rPr>
              <w:t>90%</w:t>
            </w:r>
          </w:p>
        </w:tc>
        <w:tc>
          <w:tcPr>
            <w:tcW w:w="899" w:type="pct"/>
            <w:shd w:val="clear" w:color="auto" w:fill="auto"/>
            <w:noWrap/>
            <w:hideMark/>
          </w:tcPr>
          <w:p w14:paraId="7A72CFC6" w14:textId="77777777" w:rsidR="00D227D5" w:rsidRPr="00F70078" w:rsidRDefault="00D227D5" w:rsidP="00D227D5">
            <w:pPr>
              <w:jc w:val="center"/>
              <w:rPr>
                <w:rFonts w:ascii="Times New Roman" w:eastAsia="Times New Roman" w:hAnsi="Times New Roman" w:cs="Times New Roman"/>
                <w:b/>
                <w:bCs/>
                <w:sz w:val="23"/>
                <w:szCs w:val="23"/>
                <w:lang w:eastAsia="sk-SK"/>
              </w:rPr>
            </w:pPr>
            <w:r w:rsidRPr="00F70078">
              <w:rPr>
                <w:rFonts w:ascii="Times New Roman" w:eastAsia="Times New Roman" w:hAnsi="Times New Roman" w:cs="Times New Roman"/>
                <w:b/>
                <w:bCs/>
                <w:sz w:val="23"/>
                <w:szCs w:val="23"/>
                <w:lang w:eastAsia="sk-SK"/>
              </w:rPr>
              <w:t>56%</w:t>
            </w:r>
          </w:p>
        </w:tc>
        <w:tc>
          <w:tcPr>
            <w:tcW w:w="664" w:type="pct"/>
            <w:noWrap/>
            <w:hideMark/>
          </w:tcPr>
          <w:p w14:paraId="2199D3AC" w14:textId="77777777" w:rsidR="00D227D5" w:rsidRPr="00944CC1" w:rsidRDefault="00D227D5" w:rsidP="00D227D5">
            <w:pPr>
              <w:jc w:val="center"/>
              <w:rPr>
                <w:rFonts w:ascii="Times New Roman" w:eastAsia="Times New Roman" w:hAnsi="Times New Roman" w:cs="Times New Roman"/>
                <w:color w:val="000000"/>
                <w:sz w:val="23"/>
                <w:szCs w:val="23"/>
                <w:lang w:eastAsia="sk-SK"/>
              </w:rPr>
            </w:pPr>
            <w:r w:rsidRPr="00944CC1">
              <w:rPr>
                <w:rFonts w:ascii="Times New Roman" w:eastAsia="Times New Roman" w:hAnsi="Times New Roman" w:cs="Times New Roman"/>
                <w:color w:val="000000"/>
                <w:sz w:val="23"/>
                <w:szCs w:val="23"/>
                <w:lang w:eastAsia="sk-SK"/>
              </w:rPr>
              <w:t>70%</w:t>
            </w:r>
          </w:p>
        </w:tc>
      </w:tr>
      <w:tr w:rsidR="00CA6A35" w:rsidRPr="00D227D5" w14:paraId="1B80CBAA" w14:textId="77777777" w:rsidTr="00EA63A5">
        <w:trPr>
          <w:trHeight w:val="639"/>
        </w:trPr>
        <w:tc>
          <w:tcPr>
            <w:tcW w:w="659" w:type="pct"/>
            <w:hideMark/>
          </w:tcPr>
          <w:p w14:paraId="0DAF4F0B" w14:textId="77777777" w:rsidR="00D227D5" w:rsidRPr="00944CC1" w:rsidRDefault="00D227D5" w:rsidP="00D227D5">
            <w:pPr>
              <w:rPr>
                <w:rFonts w:ascii="Times New Roman" w:eastAsia="Times New Roman" w:hAnsi="Times New Roman" w:cs="Times New Roman"/>
                <w:b/>
                <w:bCs/>
                <w:color w:val="000000"/>
                <w:sz w:val="23"/>
                <w:szCs w:val="23"/>
                <w:lang w:eastAsia="sk-SK"/>
              </w:rPr>
            </w:pPr>
            <w:r w:rsidRPr="00944CC1">
              <w:rPr>
                <w:rFonts w:ascii="Times New Roman" w:eastAsia="Times New Roman" w:hAnsi="Times New Roman" w:cs="Times New Roman"/>
                <w:b/>
                <w:bCs/>
                <w:color w:val="000000"/>
                <w:sz w:val="23"/>
                <w:szCs w:val="23"/>
                <w:lang w:eastAsia="sk-SK"/>
              </w:rPr>
              <w:t>II.F.2</w:t>
            </w:r>
          </w:p>
        </w:tc>
        <w:tc>
          <w:tcPr>
            <w:tcW w:w="1200" w:type="pct"/>
            <w:hideMark/>
          </w:tcPr>
          <w:p w14:paraId="19780C06" w14:textId="77777777" w:rsidR="00D227D5" w:rsidRPr="00944CC1" w:rsidRDefault="00D227D5" w:rsidP="00D227D5">
            <w:pPr>
              <w:rPr>
                <w:rFonts w:ascii="Times New Roman" w:eastAsia="Times New Roman" w:hAnsi="Times New Roman" w:cs="Times New Roman"/>
                <w:bCs/>
                <w:color w:val="000000"/>
                <w:sz w:val="23"/>
                <w:szCs w:val="23"/>
                <w:lang w:eastAsia="sk-SK"/>
              </w:rPr>
            </w:pPr>
            <w:r w:rsidRPr="00944CC1">
              <w:rPr>
                <w:rFonts w:ascii="Times New Roman" w:eastAsia="Times New Roman" w:hAnsi="Times New Roman" w:cs="Times New Roman"/>
                <w:bCs/>
                <w:color w:val="000000"/>
                <w:sz w:val="23"/>
                <w:szCs w:val="23"/>
                <w:lang w:eastAsia="sk-SK"/>
              </w:rPr>
              <w:t>Úspešnosť inauguračných konaní</w:t>
            </w:r>
          </w:p>
        </w:tc>
        <w:tc>
          <w:tcPr>
            <w:tcW w:w="719" w:type="pct"/>
            <w:hideMark/>
          </w:tcPr>
          <w:p w14:paraId="2D721068" w14:textId="77777777" w:rsidR="00D227D5" w:rsidRPr="00944CC1" w:rsidRDefault="00D227D5" w:rsidP="00D227D5">
            <w:pPr>
              <w:jc w:val="center"/>
              <w:rPr>
                <w:rFonts w:ascii="Times New Roman" w:eastAsia="Times New Roman" w:hAnsi="Times New Roman" w:cs="Times New Roman"/>
                <w:bCs/>
                <w:sz w:val="23"/>
                <w:szCs w:val="23"/>
                <w:lang w:eastAsia="sk-SK"/>
              </w:rPr>
            </w:pPr>
            <w:r w:rsidRPr="00944CC1">
              <w:rPr>
                <w:rFonts w:ascii="Times New Roman" w:eastAsia="Times New Roman" w:hAnsi="Times New Roman" w:cs="Times New Roman"/>
                <w:bCs/>
                <w:sz w:val="23"/>
                <w:szCs w:val="23"/>
                <w:lang w:eastAsia="sk-SK"/>
              </w:rPr>
              <w:t>50,0%</w:t>
            </w:r>
          </w:p>
        </w:tc>
        <w:tc>
          <w:tcPr>
            <w:tcW w:w="859" w:type="pct"/>
            <w:noWrap/>
            <w:hideMark/>
          </w:tcPr>
          <w:p w14:paraId="0BEC318A" w14:textId="77777777" w:rsidR="00D227D5" w:rsidRPr="00944CC1" w:rsidRDefault="00D227D5" w:rsidP="00D227D5">
            <w:pPr>
              <w:jc w:val="center"/>
              <w:rPr>
                <w:rFonts w:ascii="Times New Roman" w:eastAsia="Times New Roman" w:hAnsi="Times New Roman" w:cs="Times New Roman"/>
                <w:bCs/>
                <w:sz w:val="23"/>
                <w:szCs w:val="23"/>
                <w:lang w:eastAsia="sk-SK"/>
              </w:rPr>
            </w:pPr>
            <w:r w:rsidRPr="00944CC1">
              <w:rPr>
                <w:rFonts w:ascii="Times New Roman" w:eastAsia="Times New Roman" w:hAnsi="Times New Roman" w:cs="Times New Roman"/>
                <w:bCs/>
                <w:sz w:val="23"/>
                <w:szCs w:val="23"/>
                <w:lang w:eastAsia="sk-SK"/>
              </w:rPr>
              <w:t>90%</w:t>
            </w:r>
          </w:p>
        </w:tc>
        <w:tc>
          <w:tcPr>
            <w:tcW w:w="899" w:type="pct"/>
            <w:shd w:val="clear" w:color="auto" w:fill="auto"/>
            <w:noWrap/>
            <w:hideMark/>
          </w:tcPr>
          <w:p w14:paraId="7F3520BE" w14:textId="77777777" w:rsidR="00D227D5" w:rsidRPr="00F70078" w:rsidRDefault="00D227D5" w:rsidP="00D227D5">
            <w:pPr>
              <w:jc w:val="center"/>
              <w:rPr>
                <w:rFonts w:ascii="Times New Roman" w:eastAsia="Times New Roman" w:hAnsi="Times New Roman" w:cs="Times New Roman"/>
                <w:b/>
                <w:bCs/>
                <w:sz w:val="23"/>
                <w:szCs w:val="23"/>
                <w:lang w:eastAsia="sk-SK"/>
              </w:rPr>
            </w:pPr>
            <w:r w:rsidRPr="00F70078">
              <w:rPr>
                <w:rFonts w:ascii="Times New Roman" w:eastAsia="Times New Roman" w:hAnsi="Times New Roman" w:cs="Times New Roman"/>
                <w:b/>
                <w:bCs/>
                <w:sz w:val="23"/>
                <w:szCs w:val="23"/>
                <w:lang w:eastAsia="sk-SK"/>
              </w:rPr>
              <w:t>56%</w:t>
            </w:r>
          </w:p>
        </w:tc>
        <w:tc>
          <w:tcPr>
            <w:tcW w:w="664" w:type="pct"/>
            <w:noWrap/>
            <w:hideMark/>
          </w:tcPr>
          <w:p w14:paraId="34362045" w14:textId="77777777" w:rsidR="00D227D5" w:rsidRPr="00944CC1" w:rsidRDefault="00D227D5" w:rsidP="00D227D5">
            <w:pPr>
              <w:jc w:val="center"/>
              <w:rPr>
                <w:rFonts w:ascii="Times New Roman" w:eastAsia="Times New Roman" w:hAnsi="Times New Roman" w:cs="Times New Roman"/>
                <w:color w:val="000000"/>
                <w:sz w:val="23"/>
                <w:szCs w:val="23"/>
                <w:lang w:eastAsia="sk-SK"/>
              </w:rPr>
            </w:pPr>
            <w:r w:rsidRPr="00944CC1">
              <w:rPr>
                <w:rFonts w:ascii="Times New Roman" w:eastAsia="Times New Roman" w:hAnsi="Times New Roman" w:cs="Times New Roman"/>
                <w:color w:val="000000"/>
                <w:sz w:val="23"/>
                <w:szCs w:val="23"/>
                <w:lang w:eastAsia="sk-SK"/>
              </w:rPr>
              <w:t>70%</w:t>
            </w:r>
          </w:p>
        </w:tc>
      </w:tr>
      <w:tr w:rsidR="00CA6A35" w:rsidRPr="00D227D5" w14:paraId="71AF9FD1" w14:textId="77777777" w:rsidTr="00C10B19">
        <w:trPr>
          <w:trHeight w:val="639"/>
        </w:trPr>
        <w:tc>
          <w:tcPr>
            <w:tcW w:w="659" w:type="pct"/>
            <w:hideMark/>
          </w:tcPr>
          <w:p w14:paraId="3711EF02" w14:textId="0EC54B1B" w:rsidR="00D227D5" w:rsidRPr="00944CC1" w:rsidRDefault="00D227D5" w:rsidP="00D227D5">
            <w:pPr>
              <w:rPr>
                <w:rFonts w:ascii="Times New Roman" w:eastAsia="Times New Roman" w:hAnsi="Times New Roman" w:cs="Times New Roman"/>
                <w:b/>
                <w:bCs/>
                <w:sz w:val="23"/>
                <w:szCs w:val="23"/>
                <w:lang w:eastAsia="sk-SK"/>
              </w:rPr>
            </w:pPr>
            <w:r w:rsidRPr="00944CC1">
              <w:rPr>
                <w:rFonts w:ascii="Times New Roman" w:eastAsia="Times New Roman" w:hAnsi="Times New Roman" w:cs="Times New Roman"/>
                <w:b/>
                <w:bCs/>
                <w:sz w:val="23"/>
                <w:szCs w:val="23"/>
                <w:lang w:eastAsia="sk-SK"/>
              </w:rPr>
              <w:t>II.G.1</w:t>
            </w:r>
          </w:p>
        </w:tc>
        <w:tc>
          <w:tcPr>
            <w:tcW w:w="1200" w:type="pct"/>
            <w:hideMark/>
          </w:tcPr>
          <w:p w14:paraId="460AE6AF" w14:textId="77777777" w:rsidR="00D227D5" w:rsidRPr="00944CC1" w:rsidRDefault="00D227D5" w:rsidP="00D227D5">
            <w:pPr>
              <w:rPr>
                <w:rFonts w:ascii="Times New Roman" w:eastAsia="Times New Roman" w:hAnsi="Times New Roman" w:cs="Times New Roman"/>
                <w:bCs/>
                <w:sz w:val="23"/>
                <w:szCs w:val="23"/>
                <w:lang w:eastAsia="sk-SK"/>
              </w:rPr>
            </w:pPr>
            <w:r w:rsidRPr="00944CC1">
              <w:rPr>
                <w:rFonts w:ascii="Times New Roman" w:eastAsia="Times New Roman" w:hAnsi="Times New Roman" w:cs="Times New Roman"/>
                <w:bCs/>
                <w:sz w:val="23"/>
                <w:szCs w:val="23"/>
                <w:lang w:eastAsia="sk-SK"/>
              </w:rPr>
              <w:t>Celkový profil kvality pre oblasť tvorivej činnosti</w:t>
            </w:r>
          </w:p>
        </w:tc>
        <w:tc>
          <w:tcPr>
            <w:tcW w:w="719" w:type="pct"/>
            <w:hideMark/>
          </w:tcPr>
          <w:p w14:paraId="2B40A1F0" w14:textId="77777777" w:rsidR="00D227D5" w:rsidRPr="00944CC1" w:rsidRDefault="00D227D5" w:rsidP="00D227D5">
            <w:pPr>
              <w:jc w:val="center"/>
              <w:rPr>
                <w:rFonts w:ascii="Times New Roman" w:eastAsia="Times New Roman" w:hAnsi="Times New Roman" w:cs="Times New Roman"/>
                <w:bCs/>
                <w:sz w:val="23"/>
                <w:szCs w:val="23"/>
                <w:lang w:eastAsia="sk-SK"/>
              </w:rPr>
            </w:pPr>
            <w:r w:rsidRPr="00944CC1">
              <w:rPr>
                <w:rFonts w:ascii="Times New Roman" w:eastAsia="Times New Roman" w:hAnsi="Times New Roman" w:cs="Times New Roman"/>
                <w:bCs/>
                <w:sz w:val="23"/>
                <w:szCs w:val="23"/>
                <w:lang w:eastAsia="sk-SK"/>
              </w:rPr>
              <w:t>4,235</w:t>
            </w:r>
          </w:p>
        </w:tc>
        <w:tc>
          <w:tcPr>
            <w:tcW w:w="859" w:type="pct"/>
            <w:noWrap/>
            <w:hideMark/>
          </w:tcPr>
          <w:p w14:paraId="69915046" w14:textId="77777777" w:rsidR="00D227D5" w:rsidRPr="00944CC1" w:rsidRDefault="00D227D5" w:rsidP="00D227D5">
            <w:pPr>
              <w:jc w:val="center"/>
              <w:rPr>
                <w:rFonts w:ascii="Times New Roman" w:eastAsia="Times New Roman" w:hAnsi="Times New Roman" w:cs="Times New Roman"/>
                <w:bCs/>
                <w:sz w:val="23"/>
                <w:szCs w:val="23"/>
                <w:lang w:eastAsia="sk-SK"/>
              </w:rPr>
            </w:pPr>
            <w:r w:rsidRPr="00944CC1">
              <w:rPr>
                <w:rFonts w:ascii="Times New Roman" w:eastAsia="Times New Roman" w:hAnsi="Times New Roman" w:cs="Times New Roman"/>
                <w:bCs/>
                <w:sz w:val="23"/>
                <w:szCs w:val="23"/>
                <w:lang w:eastAsia="sk-SK"/>
              </w:rPr>
              <w:t>3,3</w:t>
            </w:r>
          </w:p>
        </w:tc>
        <w:tc>
          <w:tcPr>
            <w:tcW w:w="899" w:type="pct"/>
            <w:noWrap/>
            <w:hideMark/>
          </w:tcPr>
          <w:p w14:paraId="06C17057" w14:textId="3D3C1D31" w:rsidR="00D227D5" w:rsidRPr="00944CC1" w:rsidRDefault="00EA63A5" w:rsidP="00D227D5">
            <w:pPr>
              <w:jc w:val="center"/>
              <w:rPr>
                <w:rFonts w:ascii="Times New Roman" w:eastAsia="Times New Roman" w:hAnsi="Times New Roman" w:cs="Times New Roman"/>
                <w:b/>
                <w:bCs/>
                <w:sz w:val="23"/>
                <w:szCs w:val="23"/>
                <w:lang w:eastAsia="sk-SK"/>
              </w:rPr>
            </w:pPr>
            <w:r>
              <w:rPr>
                <w:rFonts w:ascii="Times New Roman" w:eastAsia="Times New Roman" w:hAnsi="Times New Roman" w:cs="Times New Roman"/>
                <w:b/>
                <w:bCs/>
                <w:sz w:val="23"/>
                <w:szCs w:val="23"/>
                <w:lang w:eastAsia="sk-SK"/>
              </w:rPr>
              <w:t>128</w:t>
            </w:r>
            <w:r w:rsidR="00D227D5" w:rsidRPr="00944CC1">
              <w:rPr>
                <w:rFonts w:ascii="Times New Roman" w:eastAsia="Times New Roman" w:hAnsi="Times New Roman" w:cs="Times New Roman"/>
                <w:b/>
                <w:bCs/>
                <w:sz w:val="23"/>
                <w:szCs w:val="23"/>
                <w:lang w:eastAsia="sk-SK"/>
              </w:rPr>
              <w:t>%</w:t>
            </w:r>
          </w:p>
        </w:tc>
        <w:tc>
          <w:tcPr>
            <w:tcW w:w="664" w:type="pct"/>
            <w:noWrap/>
            <w:hideMark/>
          </w:tcPr>
          <w:p w14:paraId="45FF6417" w14:textId="77777777" w:rsidR="00D227D5" w:rsidRPr="00944CC1" w:rsidRDefault="00D227D5" w:rsidP="00D227D5">
            <w:pPr>
              <w:jc w:val="center"/>
              <w:rPr>
                <w:rFonts w:ascii="Times New Roman" w:eastAsia="Times New Roman" w:hAnsi="Times New Roman" w:cs="Times New Roman"/>
                <w:color w:val="000000"/>
                <w:sz w:val="23"/>
                <w:szCs w:val="23"/>
                <w:lang w:eastAsia="sk-SK"/>
              </w:rPr>
            </w:pPr>
            <w:r w:rsidRPr="00944CC1">
              <w:rPr>
                <w:rFonts w:ascii="Times New Roman" w:eastAsia="Times New Roman" w:hAnsi="Times New Roman" w:cs="Times New Roman"/>
                <w:color w:val="000000"/>
                <w:sz w:val="23"/>
                <w:szCs w:val="23"/>
                <w:lang w:eastAsia="sk-SK"/>
              </w:rPr>
              <w:t>70%</w:t>
            </w:r>
          </w:p>
        </w:tc>
      </w:tr>
    </w:tbl>
    <w:p w14:paraId="4DE3A3DF" w14:textId="31127568" w:rsidR="004D7193" w:rsidRDefault="004D7193" w:rsidP="00BE3207">
      <w:pPr>
        <w:rPr>
          <w:rFonts w:ascii="Times New Roman" w:hAnsi="Times New Roman" w:cs="Times New Roman"/>
          <w:color w:val="FF0000"/>
          <w:u w:val="single"/>
        </w:rPr>
      </w:pPr>
    </w:p>
    <w:p w14:paraId="3E77C7F1" w14:textId="4535B450" w:rsidR="004D7193" w:rsidRPr="00FE340D" w:rsidRDefault="004D7193" w:rsidP="004D7193">
      <w:pPr>
        <w:jc w:val="both"/>
        <w:rPr>
          <w:rFonts w:ascii="Times New Roman" w:hAnsi="Times New Roman" w:cs="Times New Roman"/>
          <w:b/>
          <w:i/>
          <w:sz w:val="23"/>
          <w:szCs w:val="23"/>
        </w:rPr>
      </w:pPr>
      <w:r>
        <w:rPr>
          <w:rFonts w:ascii="Times New Roman" w:hAnsi="Times New Roman" w:cs="Times New Roman"/>
          <w:b/>
          <w:i/>
          <w:sz w:val="23"/>
          <w:szCs w:val="23"/>
        </w:rPr>
        <w:t>Tab</w:t>
      </w:r>
      <w:r w:rsidR="003D1BF0">
        <w:rPr>
          <w:rFonts w:ascii="Times New Roman" w:hAnsi="Times New Roman" w:cs="Times New Roman"/>
          <w:b/>
          <w:i/>
          <w:sz w:val="23"/>
          <w:szCs w:val="23"/>
        </w:rPr>
        <w:t>.</w:t>
      </w:r>
      <w:r w:rsidR="007B0D3B">
        <w:rPr>
          <w:rFonts w:ascii="Times New Roman" w:hAnsi="Times New Roman" w:cs="Times New Roman"/>
          <w:b/>
          <w:i/>
          <w:sz w:val="23"/>
          <w:szCs w:val="23"/>
        </w:rPr>
        <w:t xml:space="preserve"> 3</w:t>
      </w:r>
      <w:r w:rsidRPr="00FE340D">
        <w:rPr>
          <w:rFonts w:ascii="Times New Roman" w:hAnsi="Times New Roman" w:cs="Times New Roman"/>
          <w:b/>
          <w:i/>
          <w:sz w:val="23"/>
          <w:szCs w:val="23"/>
        </w:rPr>
        <w:t xml:space="preserve"> Súhrnné </w:t>
      </w:r>
      <w:r>
        <w:rPr>
          <w:rFonts w:ascii="Times New Roman" w:hAnsi="Times New Roman" w:cs="Times New Roman"/>
          <w:b/>
          <w:i/>
          <w:sz w:val="23"/>
          <w:szCs w:val="23"/>
        </w:rPr>
        <w:t xml:space="preserve">tabuľkové </w:t>
      </w:r>
      <w:r w:rsidRPr="00FE340D">
        <w:rPr>
          <w:rFonts w:ascii="Times New Roman" w:hAnsi="Times New Roman" w:cs="Times New Roman"/>
          <w:b/>
          <w:i/>
          <w:sz w:val="23"/>
          <w:szCs w:val="23"/>
        </w:rPr>
        <w:t>vyhodnotenie KIUK za oblasť</w:t>
      </w:r>
      <w:r>
        <w:rPr>
          <w:rFonts w:ascii="Times New Roman" w:hAnsi="Times New Roman" w:cs="Times New Roman"/>
          <w:b/>
          <w:i/>
          <w:sz w:val="23"/>
          <w:szCs w:val="23"/>
        </w:rPr>
        <w:t xml:space="preserve"> tvorivej činnosti </w:t>
      </w:r>
      <w:r w:rsidR="003D1BF0">
        <w:rPr>
          <w:rFonts w:ascii="Times New Roman" w:hAnsi="Times New Roman" w:cs="Times New Roman"/>
          <w:b/>
          <w:i/>
          <w:sz w:val="23"/>
          <w:szCs w:val="23"/>
        </w:rPr>
        <w:t>–</w:t>
      </w:r>
      <w:r>
        <w:rPr>
          <w:rFonts w:ascii="Times New Roman" w:hAnsi="Times New Roman" w:cs="Times New Roman"/>
          <w:b/>
          <w:i/>
          <w:sz w:val="23"/>
          <w:szCs w:val="23"/>
        </w:rPr>
        <w:t xml:space="preserve"> tabu</w:t>
      </w:r>
      <w:r w:rsidR="003D1BF0">
        <w:rPr>
          <w:rFonts w:ascii="Times New Roman" w:hAnsi="Times New Roman" w:cs="Times New Roman"/>
          <w:b/>
          <w:i/>
          <w:sz w:val="23"/>
          <w:szCs w:val="23"/>
        </w:rPr>
        <w:t>ľka zdrojových údajov ku grafu č.2</w:t>
      </w:r>
    </w:p>
    <w:p w14:paraId="2C2EF6FE" w14:textId="77777777" w:rsidR="004D7193" w:rsidRDefault="004D7193" w:rsidP="00BE3207">
      <w:pPr>
        <w:rPr>
          <w:rFonts w:ascii="Times New Roman" w:hAnsi="Times New Roman" w:cs="Times New Roman"/>
          <w:color w:val="FF0000"/>
          <w:u w:val="single"/>
        </w:rPr>
      </w:pPr>
    </w:p>
    <w:p w14:paraId="71CEC9C7" w14:textId="28E01947" w:rsidR="000D6DD8" w:rsidRDefault="000D6DD8" w:rsidP="000D6DD8">
      <w:pPr>
        <w:tabs>
          <w:tab w:val="left" w:pos="0"/>
        </w:tabs>
        <w:spacing w:after="0" w:line="240" w:lineRule="auto"/>
        <w:jc w:val="both"/>
        <w:rPr>
          <w:rFonts w:ascii="Times New Roman" w:hAnsi="Times New Roman" w:cs="Times New Roman"/>
          <w:b/>
          <w:i/>
          <w:color w:val="FF0000"/>
          <w:sz w:val="23"/>
          <w:szCs w:val="23"/>
        </w:rPr>
      </w:pPr>
      <w:r>
        <w:rPr>
          <w:rFonts w:ascii="Times New Roman" w:hAnsi="Times New Roman" w:cs="Times New Roman"/>
          <w:b/>
          <w:sz w:val="23"/>
          <w:szCs w:val="23"/>
        </w:rPr>
        <w:lastRenderedPageBreak/>
        <w:t xml:space="preserve">b) </w:t>
      </w:r>
      <w:r w:rsidRPr="002D5CA0">
        <w:rPr>
          <w:rFonts w:ascii="Times New Roman" w:hAnsi="Times New Roman" w:cs="Times New Roman"/>
          <w:b/>
          <w:sz w:val="23"/>
          <w:szCs w:val="23"/>
        </w:rPr>
        <w:t xml:space="preserve">Súhrnné </w:t>
      </w:r>
      <w:r>
        <w:rPr>
          <w:rFonts w:ascii="Times New Roman" w:hAnsi="Times New Roman" w:cs="Times New Roman"/>
          <w:b/>
          <w:sz w:val="23"/>
          <w:szCs w:val="23"/>
        </w:rPr>
        <w:t>kvalitatívne</w:t>
      </w:r>
      <w:r w:rsidRPr="002D5CA0">
        <w:rPr>
          <w:rFonts w:ascii="Times New Roman" w:hAnsi="Times New Roman" w:cs="Times New Roman"/>
          <w:b/>
          <w:sz w:val="23"/>
          <w:szCs w:val="23"/>
        </w:rPr>
        <w:t xml:space="preserve"> vyhodnotenie zabezpečovania kvality v</w:t>
      </w:r>
      <w:r w:rsidR="00240F75">
        <w:rPr>
          <w:rFonts w:ascii="Times New Roman" w:hAnsi="Times New Roman" w:cs="Times New Roman"/>
          <w:b/>
          <w:sz w:val="23"/>
          <w:szCs w:val="23"/>
        </w:rPr>
        <w:t> </w:t>
      </w:r>
      <w:r w:rsidRPr="002D5CA0">
        <w:rPr>
          <w:rFonts w:ascii="Times New Roman" w:hAnsi="Times New Roman" w:cs="Times New Roman"/>
          <w:b/>
          <w:sz w:val="23"/>
          <w:szCs w:val="23"/>
        </w:rPr>
        <w:t xml:space="preserve">oblasti </w:t>
      </w:r>
      <w:r w:rsidR="008411BC">
        <w:rPr>
          <w:rFonts w:ascii="Times New Roman" w:hAnsi="Times New Roman" w:cs="Times New Roman"/>
          <w:b/>
          <w:sz w:val="23"/>
          <w:szCs w:val="23"/>
        </w:rPr>
        <w:t>tvorivej činnosti</w:t>
      </w:r>
      <w:r w:rsidRPr="002D5CA0">
        <w:rPr>
          <w:rFonts w:ascii="Times New Roman" w:hAnsi="Times New Roman" w:cs="Times New Roman"/>
          <w:b/>
          <w:sz w:val="23"/>
          <w:szCs w:val="23"/>
        </w:rPr>
        <w:t xml:space="preserve"> </w:t>
      </w:r>
      <w:r>
        <w:rPr>
          <w:rFonts w:ascii="Times New Roman" w:hAnsi="Times New Roman" w:cs="Times New Roman"/>
          <w:b/>
          <w:sz w:val="23"/>
          <w:szCs w:val="23"/>
        </w:rPr>
        <w:t>(</w:t>
      </w:r>
      <w:r w:rsidRPr="002D5CA0">
        <w:rPr>
          <w:rFonts w:ascii="Times New Roman" w:hAnsi="Times New Roman" w:cs="Times New Roman"/>
          <w:b/>
          <w:sz w:val="23"/>
          <w:szCs w:val="23"/>
        </w:rPr>
        <w:t>podľa súhrnného kvantitatívneho vyhodnotenia všetkých kľúčových indikatívnych ukazovateľov kvality patriacich k</w:t>
      </w:r>
      <w:r w:rsidR="00240F75">
        <w:rPr>
          <w:rFonts w:ascii="Times New Roman" w:hAnsi="Times New Roman" w:cs="Times New Roman"/>
          <w:b/>
          <w:sz w:val="23"/>
          <w:szCs w:val="23"/>
        </w:rPr>
        <w:t> </w:t>
      </w:r>
      <w:r w:rsidRPr="002D5CA0">
        <w:rPr>
          <w:rFonts w:ascii="Times New Roman" w:hAnsi="Times New Roman" w:cs="Times New Roman"/>
          <w:b/>
          <w:sz w:val="23"/>
          <w:szCs w:val="23"/>
        </w:rPr>
        <w:t xml:space="preserve">oblasti </w:t>
      </w:r>
      <w:r w:rsidR="008411BC">
        <w:rPr>
          <w:rFonts w:ascii="Times New Roman" w:hAnsi="Times New Roman" w:cs="Times New Roman"/>
          <w:b/>
          <w:sz w:val="23"/>
          <w:szCs w:val="23"/>
        </w:rPr>
        <w:t>tvorivej činnosti</w:t>
      </w:r>
      <w:r>
        <w:rPr>
          <w:rFonts w:ascii="Times New Roman" w:hAnsi="Times New Roman" w:cs="Times New Roman"/>
          <w:b/>
          <w:sz w:val="23"/>
          <w:szCs w:val="23"/>
        </w:rPr>
        <w:t>)</w:t>
      </w:r>
      <w:r w:rsidRPr="002D5CA0">
        <w:rPr>
          <w:rFonts w:ascii="Times New Roman" w:hAnsi="Times New Roman" w:cs="Times New Roman"/>
          <w:b/>
          <w:sz w:val="23"/>
          <w:szCs w:val="23"/>
        </w:rPr>
        <w:t xml:space="preserve"> </w:t>
      </w:r>
      <w:r>
        <w:rPr>
          <w:rFonts w:ascii="Times New Roman" w:hAnsi="Times New Roman" w:cs="Times New Roman"/>
          <w:b/>
          <w:sz w:val="23"/>
          <w:szCs w:val="23"/>
        </w:rPr>
        <w:t>na</w:t>
      </w:r>
      <w:r w:rsidRPr="002D5CA0">
        <w:rPr>
          <w:rFonts w:ascii="Times New Roman" w:hAnsi="Times New Roman" w:cs="Times New Roman"/>
          <w:b/>
          <w:sz w:val="23"/>
          <w:szCs w:val="23"/>
        </w:rPr>
        <w:t xml:space="preserve"> inštitucionáln</w:t>
      </w:r>
      <w:r>
        <w:rPr>
          <w:rFonts w:ascii="Times New Roman" w:hAnsi="Times New Roman" w:cs="Times New Roman"/>
          <w:b/>
          <w:sz w:val="23"/>
          <w:szCs w:val="23"/>
        </w:rPr>
        <w:t>ej</w:t>
      </w:r>
      <w:r w:rsidRPr="002D5CA0">
        <w:rPr>
          <w:rFonts w:ascii="Times New Roman" w:hAnsi="Times New Roman" w:cs="Times New Roman"/>
          <w:b/>
          <w:sz w:val="23"/>
          <w:szCs w:val="23"/>
        </w:rPr>
        <w:t xml:space="preserve"> úrov</w:t>
      </w:r>
      <w:r>
        <w:rPr>
          <w:rFonts w:ascii="Times New Roman" w:hAnsi="Times New Roman" w:cs="Times New Roman"/>
          <w:b/>
          <w:sz w:val="23"/>
          <w:szCs w:val="23"/>
        </w:rPr>
        <w:t>ni</w:t>
      </w:r>
      <w:r w:rsidRPr="002D5CA0">
        <w:rPr>
          <w:rFonts w:ascii="Times New Roman" w:hAnsi="Times New Roman" w:cs="Times New Roman"/>
          <w:b/>
          <w:i/>
          <w:color w:val="FF0000"/>
          <w:sz w:val="23"/>
          <w:szCs w:val="23"/>
        </w:rPr>
        <w:t xml:space="preserve"> </w:t>
      </w:r>
    </w:p>
    <w:p w14:paraId="251FDC4B" w14:textId="77777777" w:rsidR="000D6DD8" w:rsidRDefault="000D6DD8" w:rsidP="000D6DD8">
      <w:pPr>
        <w:tabs>
          <w:tab w:val="left" w:pos="0"/>
        </w:tabs>
        <w:spacing w:after="0" w:line="240" w:lineRule="auto"/>
        <w:jc w:val="both"/>
        <w:rPr>
          <w:rFonts w:ascii="Times New Roman" w:hAnsi="Times New Roman" w:cs="Times New Roman"/>
          <w:b/>
          <w:i/>
          <w:color w:val="FF0000"/>
          <w:sz w:val="23"/>
          <w:szCs w:val="23"/>
        </w:rPr>
      </w:pPr>
    </w:p>
    <w:p w14:paraId="7A70CB0C" w14:textId="2E60B812" w:rsidR="00EA63A5" w:rsidRPr="00CE6270" w:rsidRDefault="00EA63A5" w:rsidP="00CE6270">
      <w:pPr>
        <w:spacing w:afterLines="120" w:after="288"/>
        <w:ind w:firstLine="709"/>
        <w:jc w:val="both"/>
        <w:rPr>
          <w:rFonts w:ascii="Times New Roman" w:hAnsi="Times New Roman" w:cs="Times New Roman"/>
          <w:bCs/>
          <w:color w:val="000000" w:themeColor="text1"/>
          <w:sz w:val="24"/>
          <w:szCs w:val="24"/>
        </w:rPr>
      </w:pPr>
      <w:bookmarkStart w:id="44" w:name="_Hlk103000377"/>
      <w:r w:rsidRPr="00CE6270">
        <w:rPr>
          <w:rFonts w:ascii="Times New Roman" w:hAnsi="Times New Roman" w:cs="Times New Roman"/>
          <w:bCs/>
          <w:color w:val="000000" w:themeColor="text1"/>
          <w:sz w:val="24"/>
          <w:szCs w:val="24"/>
        </w:rPr>
        <w:t>Úroveň zabezpečovani</w:t>
      </w:r>
      <w:r w:rsidR="001D773E">
        <w:rPr>
          <w:rFonts w:ascii="Times New Roman" w:hAnsi="Times New Roman" w:cs="Times New Roman"/>
          <w:bCs/>
          <w:color w:val="000000" w:themeColor="text1"/>
          <w:sz w:val="24"/>
          <w:szCs w:val="24"/>
        </w:rPr>
        <w:t>a</w:t>
      </w:r>
      <w:r w:rsidRPr="00CE6270">
        <w:rPr>
          <w:rFonts w:ascii="Times New Roman" w:hAnsi="Times New Roman" w:cs="Times New Roman"/>
          <w:bCs/>
          <w:color w:val="000000" w:themeColor="text1"/>
          <w:sz w:val="24"/>
          <w:szCs w:val="24"/>
        </w:rPr>
        <w:t xml:space="preserve"> procesu </w:t>
      </w:r>
      <w:r w:rsidRPr="00CE6270">
        <w:rPr>
          <w:rFonts w:ascii="Times New Roman" w:hAnsi="Times New Roman" w:cs="Times New Roman"/>
          <w:color w:val="000000" w:themeColor="text1"/>
          <w:sz w:val="24"/>
          <w:szCs w:val="24"/>
        </w:rPr>
        <w:t>II.A  Uskutočňovanie tvorivej činnosti vysokej školy, podieľanie sa študentov na nej, a plnenie požiadaviek na úroveň a rozsah tvorivej činnosti vysokej školy s ohľadom na jej poslanie na TU v Trnave</w:t>
      </w:r>
      <w:r w:rsidRPr="00CE6270">
        <w:rPr>
          <w:rFonts w:ascii="Times New Roman" w:hAnsi="Times New Roman" w:cs="Times New Roman"/>
          <w:bCs/>
          <w:color w:val="000000" w:themeColor="text1"/>
          <w:sz w:val="24"/>
          <w:szCs w:val="24"/>
        </w:rPr>
        <w:t xml:space="preserve"> v roku 2021 v ukazovateli II.A.1. </w:t>
      </w:r>
      <w:r w:rsidRPr="00CE6270">
        <w:rPr>
          <w:rFonts w:ascii="Times New Roman" w:hAnsi="Times New Roman" w:cs="Times New Roman"/>
          <w:color w:val="000000" w:themeColor="text1"/>
          <w:sz w:val="24"/>
          <w:szCs w:val="24"/>
        </w:rPr>
        <w:t>Podiel VŠ na vedeckovýskumnom výkone verejných vysokých škôl v rámci SR</w:t>
      </w:r>
      <w:r w:rsidRPr="00CE6270">
        <w:rPr>
          <w:rFonts w:ascii="Times New Roman" w:hAnsi="Times New Roman" w:cs="Times New Roman"/>
          <w:bCs/>
          <w:color w:val="000000" w:themeColor="text1"/>
          <w:sz w:val="24"/>
          <w:szCs w:val="24"/>
        </w:rPr>
        <w:t xml:space="preserve"> prekročil prahovú hodnotu stanoveného štandardu o 7%, čo znamenalo vyšší výkon vo vedeckovýskumnej činnosti s vyšším vedeckovýskumný impaktom univerzity. V ukazovateli </w:t>
      </w:r>
      <w:r w:rsidRPr="00CE6270">
        <w:rPr>
          <w:rFonts w:ascii="Times New Roman" w:hAnsi="Times New Roman" w:cs="Times New Roman"/>
          <w:color w:val="000000" w:themeColor="text1"/>
          <w:sz w:val="24"/>
          <w:szCs w:val="24"/>
        </w:rPr>
        <w:t>II.A.2. Podiel objemu zahraničných grantov na celkovom objeme grantov v danom</w:t>
      </w:r>
      <w:r w:rsidRPr="00CE6270">
        <w:rPr>
          <w:rFonts w:ascii="Times New Roman" w:hAnsi="Times New Roman" w:cs="Times New Roman"/>
          <w:bCs/>
          <w:color w:val="000000" w:themeColor="text1"/>
          <w:sz w:val="24"/>
          <w:szCs w:val="24"/>
        </w:rPr>
        <w:t xml:space="preserve"> </w:t>
      </w:r>
      <w:r w:rsidRPr="00CE6270">
        <w:rPr>
          <w:rFonts w:ascii="Times New Roman" w:hAnsi="Times New Roman" w:cs="Times New Roman"/>
          <w:color w:val="000000" w:themeColor="text1"/>
          <w:sz w:val="24"/>
          <w:szCs w:val="24"/>
        </w:rPr>
        <w:t>období</w:t>
      </w:r>
      <w:r w:rsidRPr="00CE6270">
        <w:rPr>
          <w:rFonts w:ascii="Times New Roman" w:hAnsi="Times New Roman" w:cs="Times New Roman"/>
          <w:bCs/>
          <w:color w:val="000000" w:themeColor="text1"/>
          <w:sz w:val="24"/>
          <w:szCs w:val="24"/>
        </w:rPr>
        <w:t xml:space="preserve"> dosiahol úroveň stanoveného štandardu, ktorý zodpovedá zvyčajnému výkonu univerzity v tejto činnosti.</w:t>
      </w:r>
    </w:p>
    <w:p w14:paraId="542A8664" w14:textId="54C277E8" w:rsidR="00EA63A5" w:rsidRPr="00CE6270" w:rsidRDefault="00EA63A5" w:rsidP="00CE6270">
      <w:pPr>
        <w:spacing w:afterLines="120" w:after="288"/>
        <w:ind w:firstLine="709"/>
        <w:jc w:val="both"/>
        <w:rPr>
          <w:rFonts w:ascii="Times New Roman" w:hAnsi="Times New Roman" w:cs="Times New Roman"/>
          <w:bCs/>
          <w:color w:val="000000" w:themeColor="text1"/>
          <w:sz w:val="24"/>
          <w:szCs w:val="24"/>
        </w:rPr>
      </w:pPr>
      <w:r w:rsidRPr="00CE6270">
        <w:rPr>
          <w:rFonts w:ascii="Times New Roman" w:hAnsi="Times New Roman" w:cs="Times New Roman"/>
          <w:bCs/>
          <w:color w:val="000000" w:themeColor="text1"/>
          <w:sz w:val="24"/>
          <w:szCs w:val="24"/>
        </w:rPr>
        <w:t>Úroveň zabezpečovani</w:t>
      </w:r>
      <w:r w:rsidR="001D773E">
        <w:rPr>
          <w:rFonts w:ascii="Times New Roman" w:hAnsi="Times New Roman" w:cs="Times New Roman"/>
          <w:bCs/>
          <w:color w:val="000000" w:themeColor="text1"/>
          <w:sz w:val="24"/>
          <w:szCs w:val="24"/>
        </w:rPr>
        <w:t>a</w:t>
      </w:r>
      <w:r w:rsidRPr="00CE6270">
        <w:rPr>
          <w:rFonts w:ascii="Times New Roman" w:hAnsi="Times New Roman" w:cs="Times New Roman"/>
          <w:bCs/>
          <w:color w:val="000000" w:themeColor="text1"/>
          <w:sz w:val="24"/>
          <w:szCs w:val="24"/>
        </w:rPr>
        <w:t xml:space="preserve"> procesu </w:t>
      </w:r>
      <w:r w:rsidRPr="00CE6270">
        <w:rPr>
          <w:rFonts w:ascii="Times New Roman" w:hAnsi="Times New Roman" w:cs="Times New Roman"/>
          <w:color w:val="000000" w:themeColor="text1"/>
          <w:sz w:val="24"/>
          <w:szCs w:val="24"/>
        </w:rPr>
        <w:t>II.B Vymedzenie oblastí posudzovania a obdobia posudzovania na TU v Trnave v roku 2021</w:t>
      </w:r>
      <w:r w:rsidRPr="00CE6270">
        <w:rPr>
          <w:rFonts w:ascii="Times New Roman" w:hAnsi="Times New Roman" w:cs="Times New Roman"/>
          <w:bCs/>
          <w:color w:val="000000" w:themeColor="text1"/>
          <w:sz w:val="24"/>
          <w:szCs w:val="24"/>
        </w:rPr>
        <w:t xml:space="preserve"> je v súlade so stratégiou univerzity zabezpečovania vedeckovýskumnej činnosti v tých oblastiach posudzovania, ktoré zodpovedajú tvorivému potenciálu.   </w:t>
      </w:r>
    </w:p>
    <w:p w14:paraId="7E728E0E" w14:textId="7498A937" w:rsidR="00EA63A5" w:rsidRPr="00CE6270" w:rsidRDefault="00EA63A5" w:rsidP="00CE6270">
      <w:pPr>
        <w:spacing w:afterLines="120" w:after="288"/>
        <w:ind w:firstLine="709"/>
        <w:jc w:val="both"/>
        <w:rPr>
          <w:rFonts w:ascii="Times New Roman" w:hAnsi="Times New Roman" w:cs="Times New Roman"/>
          <w:color w:val="000000" w:themeColor="text1"/>
          <w:sz w:val="24"/>
          <w:szCs w:val="24"/>
        </w:rPr>
      </w:pPr>
      <w:r w:rsidRPr="00CE6270">
        <w:rPr>
          <w:rFonts w:ascii="Times New Roman" w:hAnsi="Times New Roman" w:cs="Times New Roman"/>
          <w:color w:val="000000" w:themeColor="text1"/>
          <w:sz w:val="24"/>
          <w:szCs w:val="24"/>
        </w:rPr>
        <w:t>Úroveň zabezpečovani</w:t>
      </w:r>
      <w:r w:rsidR="001D773E">
        <w:rPr>
          <w:rFonts w:ascii="Times New Roman" w:hAnsi="Times New Roman" w:cs="Times New Roman"/>
          <w:color w:val="000000" w:themeColor="text1"/>
          <w:sz w:val="24"/>
          <w:szCs w:val="24"/>
        </w:rPr>
        <w:t>a</w:t>
      </w:r>
      <w:r w:rsidRPr="00CE6270">
        <w:rPr>
          <w:rFonts w:ascii="Times New Roman" w:hAnsi="Times New Roman" w:cs="Times New Roman"/>
          <w:color w:val="000000" w:themeColor="text1"/>
          <w:sz w:val="24"/>
          <w:szCs w:val="24"/>
        </w:rPr>
        <w:t xml:space="preserve"> procesu </w:t>
      </w:r>
      <w:r w:rsidRPr="00CE6270">
        <w:rPr>
          <w:rFonts w:ascii="Times New Roman" w:hAnsi="Times New Roman" w:cs="Times New Roman"/>
          <w:sz w:val="24"/>
          <w:szCs w:val="24"/>
        </w:rPr>
        <w:t xml:space="preserve">II.C Hodnotenie osôb v súvislosti s akreditačnými požiadavkami na TU v Trnave </w:t>
      </w:r>
      <w:r w:rsidRPr="00CE6270">
        <w:rPr>
          <w:rFonts w:ascii="Times New Roman" w:hAnsi="Times New Roman" w:cs="Times New Roman"/>
          <w:color w:val="000000" w:themeColor="text1"/>
          <w:sz w:val="24"/>
          <w:szCs w:val="24"/>
        </w:rPr>
        <w:t xml:space="preserve">v roku 2021 v ukazovateli II.C.1. (prvý stupeň) </w:t>
      </w:r>
      <w:r w:rsidRPr="00CE6270">
        <w:rPr>
          <w:rFonts w:ascii="Times New Roman" w:hAnsi="Times New Roman" w:cs="Times New Roman"/>
          <w:color w:val="000000"/>
          <w:sz w:val="24"/>
          <w:szCs w:val="24"/>
        </w:rPr>
        <w:t>kvality výskumnej činnosti</w:t>
      </w:r>
      <w:r w:rsidRPr="00CE6270">
        <w:rPr>
          <w:rFonts w:ascii="Times New Roman" w:hAnsi="Times New Roman" w:cs="Times New Roman"/>
          <w:color w:val="000000" w:themeColor="text1"/>
          <w:sz w:val="24"/>
          <w:szCs w:val="24"/>
        </w:rPr>
        <w:t xml:space="preserve"> výrazne prekračuje prahovú hodnotu stanoveného štandardu o 81%, v ukazovateli II.C.1. (druhý stupeň) </w:t>
      </w:r>
      <w:r w:rsidRPr="00CE6270">
        <w:rPr>
          <w:rFonts w:ascii="Times New Roman" w:hAnsi="Times New Roman" w:cs="Times New Roman"/>
          <w:color w:val="000000"/>
          <w:sz w:val="24"/>
          <w:szCs w:val="24"/>
        </w:rPr>
        <w:t>kvality výskumnej činnosti</w:t>
      </w:r>
      <w:r w:rsidRPr="00CE6270">
        <w:rPr>
          <w:rFonts w:ascii="Times New Roman" w:hAnsi="Times New Roman" w:cs="Times New Roman"/>
          <w:color w:val="000000" w:themeColor="text1"/>
          <w:sz w:val="24"/>
          <w:szCs w:val="24"/>
        </w:rPr>
        <w:t xml:space="preserve"> výrazne prekračuje prahovú hodnotu stanoveného štandardu o 30% a v ukazovateli II.C.1. (tretí stupeň) </w:t>
      </w:r>
      <w:r w:rsidRPr="00CE6270">
        <w:rPr>
          <w:rFonts w:ascii="Times New Roman" w:hAnsi="Times New Roman" w:cs="Times New Roman"/>
          <w:color w:val="000000"/>
          <w:sz w:val="24"/>
          <w:szCs w:val="24"/>
        </w:rPr>
        <w:t>kvality výskumnej činnosti</w:t>
      </w:r>
      <w:r w:rsidRPr="00CE6270">
        <w:rPr>
          <w:rFonts w:ascii="Times New Roman" w:hAnsi="Times New Roman" w:cs="Times New Roman"/>
          <w:color w:val="000000" w:themeColor="text1"/>
          <w:sz w:val="24"/>
          <w:szCs w:val="24"/>
        </w:rPr>
        <w:t xml:space="preserve"> prekračuje prahovú hodnotu stanoveného štandardu mierne o 1%, a plní tak stanovené úrovne s dosahom na vyššiu kvalitu vedeckovýskumného profilu personálneho zabezpečenia vo vymedzených oblastiach posudzovania. </w:t>
      </w:r>
      <w:r w:rsidRPr="00CE6270">
        <w:rPr>
          <w:rFonts w:ascii="Times New Roman" w:hAnsi="Times New Roman" w:cs="Times New Roman"/>
          <w:color w:val="000000" w:themeColor="text1"/>
          <w:sz w:val="24"/>
          <w:szCs w:val="24"/>
        </w:rPr>
        <w:tab/>
      </w:r>
    </w:p>
    <w:p w14:paraId="0BC0A63A" w14:textId="6F17459C" w:rsidR="00EA63A5" w:rsidRPr="00CE6270" w:rsidRDefault="00EA63A5" w:rsidP="00CE6270">
      <w:pPr>
        <w:spacing w:afterLines="120" w:after="288"/>
        <w:ind w:firstLine="709"/>
        <w:jc w:val="both"/>
        <w:rPr>
          <w:rFonts w:ascii="Times New Roman" w:hAnsi="Times New Roman" w:cs="Times New Roman"/>
          <w:color w:val="000000" w:themeColor="text1"/>
          <w:sz w:val="24"/>
          <w:szCs w:val="24"/>
        </w:rPr>
      </w:pPr>
      <w:r w:rsidRPr="00CE6270">
        <w:rPr>
          <w:rFonts w:ascii="Times New Roman" w:hAnsi="Times New Roman" w:cs="Times New Roman"/>
          <w:color w:val="000000" w:themeColor="text1"/>
          <w:sz w:val="24"/>
          <w:szCs w:val="24"/>
        </w:rPr>
        <w:t>Úroveň zabezpečovani</w:t>
      </w:r>
      <w:r w:rsidR="001D773E">
        <w:rPr>
          <w:rFonts w:ascii="Times New Roman" w:hAnsi="Times New Roman" w:cs="Times New Roman"/>
          <w:color w:val="000000" w:themeColor="text1"/>
          <w:sz w:val="24"/>
          <w:szCs w:val="24"/>
        </w:rPr>
        <w:t>a</w:t>
      </w:r>
      <w:r w:rsidRPr="00CE6270">
        <w:rPr>
          <w:rFonts w:ascii="Times New Roman" w:hAnsi="Times New Roman" w:cs="Times New Roman"/>
          <w:color w:val="000000" w:themeColor="text1"/>
          <w:sz w:val="24"/>
          <w:szCs w:val="24"/>
        </w:rPr>
        <w:t xml:space="preserve"> procesu </w:t>
      </w:r>
      <w:r w:rsidRPr="00CE6270">
        <w:rPr>
          <w:rFonts w:ascii="Times New Roman" w:hAnsi="Times New Roman" w:cs="Times New Roman"/>
          <w:bCs/>
          <w:sz w:val="24"/>
          <w:szCs w:val="24"/>
        </w:rPr>
        <w:t>II.D Predkladanie výstupov tvorivej činnosti a ďalších podkladov na hodnotenie na TU v Trnave</w:t>
      </w:r>
      <w:r w:rsidRPr="00CE6270">
        <w:rPr>
          <w:rFonts w:ascii="Times New Roman" w:hAnsi="Times New Roman" w:cs="Times New Roman"/>
          <w:sz w:val="24"/>
          <w:szCs w:val="24"/>
        </w:rPr>
        <w:t xml:space="preserve"> bol v roku 2021 </w:t>
      </w:r>
      <w:r w:rsidR="001D773E">
        <w:rPr>
          <w:rFonts w:ascii="Times New Roman" w:hAnsi="Times New Roman" w:cs="Times New Roman"/>
          <w:color w:val="000000" w:themeColor="text1"/>
          <w:sz w:val="24"/>
          <w:szCs w:val="24"/>
        </w:rPr>
        <w:t xml:space="preserve">v ukazovateli </w:t>
      </w:r>
      <w:r w:rsidR="001D773E" w:rsidRPr="007511BB">
        <w:rPr>
          <w:rFonts w:ascii="Times New Roman" w:hAnsi="Times New Roman" w:cs="Times New Roman"/>
          <w:color w:val="000000" w:themeColor="text1"/>
          <w:sz w:val="24"/>
          <w:szCs w:val="24"/>
        </w:rPr>
        <w:t xml:space="preserve"> II.D.1. </w:t>
      </w:r>
      <w:r w:rsidR="001D773E" w:rsidRPr="007511BB">
        <w:rPr>
          <w:rFonts w:ascii="Times New Roman" w:hAnsi="Times New Roman" w:cs="Times New Roman"/>
          <w:sz w:val="24"/>
          <w:szCs w:val="24"/>
        </w:rPr>
        <w:t xml:space="preserve">Úspešnosť monografií v NORDIC LIST </w:t>
      </w:r>
      <w:r w:rsidR="001D773E">
        <w:rPr>
          <w:rFonts w:ascii="Times New Roman" w:hAnsi="Times New Roman" w:cs="Times New Roman"/>
          <w:sz w:val="24"/>
          <w:szCs w:val="24"/>
        </w:rPr>
        <w:t>nebola úroveň v roku 2021 vyhodnotená z dôvodu nedostupnosti údajov v rámci sledovania bibliografickej registrácie publikácií na úrovni univerzity</w:t>
      </w:r>
      <w:r w:rsidRPr="00CE6270">
        <w:rPr>
          <w:rFonts w:ascii="Times New Roman" w:hAnsi="Times New Roman" w:cs="Times New Roman"/>
          <w:sz w:val="24"/>
          <w:szCs w:val="24"/>
        </w:rPr>
        <w:t xml:space="preserve">, v ukazovateli </w:t>
      </w:r>
      <w:r w:rsidRPr="00CE6270">
        <w:rPr>
          <w:rFonts w:ascii="Times New Roman" w:hAnsi="Times New Roman" w:cs="Times New Roman"/>
          <w:color w:val="000000" w:themeColor="text1"/>
          <w:sz w:val="24"/>
          <w:szCs w:val="24"/>
        </w:rPr>
        <w:t xml:space="preserve">a v ukazovateli II.D.2. </w:t>
      </w:r>
      <w:r w:rsidRPr="00CE6270">
        <w:rPr>
          <w:rFonts w:ascii="Times New Roman" w:hAnsi="Times New Roman" w:cs="Times New Roman"/>
          <w:sz w:val="24"/>
          <w:szCs w:val="24"/>
        </w:rPr>
        <w:t>Úspešnosť výstupov v databázach WOS, SCOPUS, CCC</w:t>
      </w:r>
      <w:r w:rsidRPr="00CE6270">
        <w:rPr>
          <w:rFonts w:ascii="Times New Roman" w:hAnsi="Times New Roman" w:cs="Times New Roman"/>
          <w:color w:val="000000" w:themeColor="text1"/>
          <w:sz w:val="24"/>
          <w:szCs w:val="24"/>
        </w:rPr>
        <w:t xml:space="preserve"> prekračuje prahovú hodnotu stanoveného štandardu o 23% a plní tak stanovené úrovne s dosahom na vyššiu kvalitu vedeckovýskumného profilu personálneho zabezpečenia vo vymedzených oblastiach posudzovania. </w:t>
      </w:r>
    </w:p>
    <w:p w14:paraId="78B5AB5A" w14:textId="40400BAC" w:rsidR="00EA63A5" w:rsidRPr="00CE6270" w:rsidRDefault="00EA63A5" w:rsidP="00CE6270">
      <w:pPr>
        <w:spacing w:afterLines="120" w:after="288"/>
        <w:ind w:firstLine="709"/>
        <w:jc w:val="both"/>
        <w:rPr>
          <w:rFonts w:ascii="Times New Roman" w:hAnsi="Times New Roman" w:cs="Times New Roman"/>
          <w:color w:val="000000" w:themeColor="text1"/>
          <w:sz w:val="24"/>
          <w:szCs w:val="24"/>
        </w:rPr>
      </w:pPr>
      <w:r w:rsidRPr="00CE6270">
        <w:rPr>
          <w:rFonts w:ascii="Times New Roman" w:hAnsi="Times New Roman" w:cs="Times New Roman"/>
          <w:color w:val="000000" w:themeColor="text1"/>
          <w:sz w:val="24"/>
          <w:szCs w:val="24"/>
        </w:rPr>
        <w:t>Úroveň zabezpečovani</w:t>
      </w:r>
      <w:r w:rsidR="001D773E">
        <w:rPr>
          <w:rFonts w:ascii="Times New Roman" w:hAnsi="Times New Roman" w:cs="Times New Roman"/>
          <w:color w:val="000000" w:themeColor="text1"/>
          <w:sz w:val="24"/>
          <w:szCs w:val="24"/>
        </w:rPr>
        <w:t>a</w:t>
      </w:r>
      <w:r w:rsidRPr="00CE6270">
        <w:rPr>
          <w:rFonts w:ascii="Times New Roman" w:hAnsi="Times New Roman" w:cs="Times New Roman"/>
          <w:color w:val="000000" w:themeColor="text1"/>
          <w:sz w:val="24"/>
          <w:szCs w:val="24"/>
        </w:rPr>
        <w:t xml:space="preserve"> procesu </w:t>
      </w:r>
      <w:r w:rsidRPr="00CE6270">
        <w:rPr>
          <w:rFonts w:ascii="Times New Roman" w:hAnsi="Times New Roman" w:cs="Times New Roman"/>
          <w:bCs/>
          <w:sz w:val="24"/>
          <w:szCs w:val="24"/>
        </w:rPr>
        <w:t xml:space="preserve">II.E Hodnotenie úrovne tvorivej činnosti podľa študijných odborov, oblastí posudzovania a študijných programov, ako aj celkové hodnotenie úrovne tvorivej činnosti univerzity a jej súčastí v roku 2021 </w:t>
      </w:r>
      <w:r w:rsidRPr="00CE6270">
        <w:rPr>
          <w:rFonts w:ascii="Times New Roman" w:hAnsi="Times New Roman" w:cs="Times New Roman"/>
          <w:bCs/>
          <w:color w:val="000000" w:themeColor="text1"/>
          <w:sz w:val="24"/>
          <w:szCs w:val="24"/>
        </w:rPr>
        <w:t>v ukazovateli</w:t>
      </w:r>
      <w:r w:rsidRPr="00CE6270">
        <w:rPr>
          <w:rFonts w:ascii="Times New Roman" w:hAnsi="Times New Roman" w:cs="Times New Roman"/>
          <w:color w:val="000000" w:themeColor="text1"/>
          <w:sz w:val="24"/>
          <w:szCs w:val="24"/>
        </w:rPr>
        <w:t xml:space="preserve"> II.E.1. </w:t>
      </w:r>
      <w:r w:rsidRPr="00CE6270">
        <w:rPr>
          <w:rFonts w:ascii="Times New Roman" w:hAnsi="Times New Roman" w:cs="Times New Roman"/>
          <w:sz w:val="24"/>
          <w:szCs w:val="24"/>
        </w:rPr>
        <w:t xml:space="preserve">Výstupy tvorivej činnosti  špičkovej medzinárodnej úrovne prekračuje stanovený štandard o 9 % </w:t>
      </w:r>
      <w:r w:rsidRPr="00CE6270">
        <w:rPr>
          <w:rFonts w:ascii="Times New Roman" w:hAnsi="Times New Roman" w:cs="Times New Roman"/>
          <w:color w:val="000000" w:themeColor="text1"/>
          <w:sz w:val="24"/>
          <w:szCs w:val="24"/>
        </w:rPr>
        <w:t xml:space="preserve">a v ukazovateli II.E.2. </w:t>
      </w:r>
      <w:r w:rsidRPr="00CE6270">
        <w:rPr>
          <w:rFonts w:ascii="Times New Roman" w:hAnsi="Times New Roman" w:cs="Times New Roman"/>
          <w:sz w:val="24"/>
          <w:szCs w:val="24"/>
        </w:rPr>
        <w:t>Úspešnosť 3. stupňa štúdia v jednotlivých študijných programoch</w:t>
      </w:r>
      <w:r w:rsidRPr="00CE6270">
        <w:rPr>
          <w:rFonts w:ascii="Times New Roman" w:hAnsi="Times New Roman" w:cs="Times New Roman"/>
          <w:color w:val="000000" w:themeColor="text1"/>
          <w:sz w:val="24"/>
          <w:szCs w:val="24"/>
        </w:rPr>
        <w:t xml:space="preserve"> prekračuje prahovú hodnotu stanoveného štandardu až o 21 % a výrazne tak plní stanovené úrovne s dosahom na vyššiu kvalitu vedeckovýskumného profilu zabezpečovaného procesu. </w:t>
      </w:r>
    </w:p>
    <w:p w14:paraId="6C7B82F2" w14:textId="311C5912" w:rsidR="00EA63A5" w:rsidRPr="00CE6270" w:rsidRDefault="00EA63A5" w:rsidP="00CE6270">
      <w:pPr>
        <w:spacing w:afterLines="120" w:after="288"/>
        <w:ind w:firstLine="709"/>
        <w:jc w:val="both"/>
        <w:rPr>
          <w:rFonts w:ascii="Times New Roman" w:hAnsi="Times New Roman" w:cs="Times New Roman"/>
          <w:color w:val="000000" w:themeColor="text1"/>
          <w:sz w:val="24"/>
          <w:szCs w:val="24"/>
        </w:rPr>
      </w:pPr>
      <w:r w:rsidRPr="00CE6270">
        <w:rPr>
          <w:rFonts w:ascii="Times New Roman" w:hAnsi="Times New Roman" w:cs="Times New Roman"/>
          <w:color w:val="000000" w:themeColor="text1"/>
          <w:sz w:val="24"/>
          <w:szCs w:val="24"/>
        </w:rPr>
        <w:t>Úroveň zabezpečovani</w:t>
      </w:r>
      <w:r w:rsidR="00102108">
        <w:rPr>
          <w:rFonts w:ascii="Times New Roman" w:hAnsi="Times New Roman" w:cs="Times New Roman"/>
          <w:color w:val="000000" w:themeColor="text1"/>
          <w:sz w:val="24"/>
          <w:szCs w:val="24"/>
        </w:rPr>
        <w:t>a</w:t>
      </w:r>
      <w:r w:rsidRPr="00CE6270">
        <w:rPr>
          <w:rFonts w:ascii="Times New Roman" w:hAnsi="Times New Roman" w:cs="Times New Roman"/>
          <w:color w:val="000000" w:themeColor="text1"/>
          <w:sz w:val="24"/>
          <w:szCs w:val="24"/>
        </w:rPr>
        <w:t xml:space="preserve"> procesu </w:t>
      </w:r>
      <w:r w:rsidRPr="00CE6270">
        <w:rPr>
          <w:rFonts w:ascii="Times New Roman" w:hAnsi="Times New Roman" w:cs="Times New Roman"/>
          <w:bCs/>
          <w:sz w:val="24"/>
          <w:szCs w:val="24"/>
        </w:rPr>
        <w:t xml:space="preserve">II.F Preukazovanie úrovne kritérií univerzity na vyhodnotenie splnenia podmienok na získanie titulu docent a titulu profesor a personálneho </w:t>
      </w:r>
      <w:r w:rsidRPr="00CE6270">
        <w:rPr>
          <w:rFonts w:ascii="Times New Roman" w:hAnsi="Times New Roman" w:cs="Times New Roman"/>
          <w:bCs/>
          <w:sz w:val="24"/>
          <w:szCs w:val="24"/>
        </w:rPr>
        <w:lastRenderedPageBreak/>
        <w:t xml:space="preserve">zabezpečenia odboru habilitačného konania a inauguračného konania v roku 2021 </w:t>
      </w:r>
      <w:r w:rsidRPr="00CE6270">
        <w:rPr>
          <w:rFonts w:ascii="Times New Roman" w:hAnsi="Times New Roman" w:cs="Times New Roman"/>
          <w:bCs/>
          <w:color w:val="000000" w:themeColor="text1"/>
          <w:sz w:val="24"/>
          <w:szCs w:val="24"/>
        </w:rPr>
        <w:t>v ukazovateli</w:t>
      </w:r>
      <w:r w:rsidRPr="00CE6270">
        <w:rPr>
          <w:rFonts w:ascii="Times New Roman" w:hAnsi="Times New Roman" w:cs="Times New Roman"/>
          <w:color w:val="000000" w:themeColor="text1"/>
          <w:sz w:val="24"/>
          <w:szCs w:val="24"/>
        </w:rPr>
        <w:t xml:space="preserve"> II.F.1. </w:t>
      </w:r>
      <w:r w:rsidRPr="00CE6270">
        <w:rPr>
          <w:rFonts w:ascii="Times New Roman" w:hAnsi="Times New Roman" w:cs="Times New Roman"/>
          <w:sz w:val="24"/>
          <w:szCs w:val="24"/>
        </w:rPr>
        <w:t xml:space="preserve">Úspešnosť habilitačných konaní vysokoškolských učiteľov TU dosahuje stanovený štandard na úrovni 56 % </w:t>
      </w:r>
      <w:r w:rsidRPr="00CE6270">
        <w:rPr>
          <w:rFonts w:ascii="Times New Roman" w:hAnsi="Times New Roman" w:cs="Times New Roman"/>
          <w:color w:val="000000" w:themeColor="text1"/>
          <w:sz w:val="24"/>
          <w:szCs w:val="24"/>
        </w:rPr>
        <w:t xml:space="preserve">a v ukazovateli II.F.2. </w:t>
      </w:r>
      <w:r w:rsidRPr="00CE6270">
        <w:rPr>
          <w:rFonts w:ascii="Times New Roman" w:hAnsi="Times New Roman" w:cs="Times New Roman"/>
          <w:sz w:val="24"/>
          <w:szCs w:val="24"/>
        </w:rPr>
        <w:t>Úspešnosť inauguračných konaní</w:t>
      </w:r>
      <w:r w:rsidRPr="00CE6270">
        <w:rPr>
          <w:rFonts w:ascii="Times New Roman" w:hAnsi="Times New Roman" w:cs="Times New Roman"/>
          <w:color w:val="000000" w:themeColor="text1"/>
          <w:sz w:val="24"/>
          <w:szCs w:val="24"/>
        </w:rPr>
        <w:t xml:space="preserve"> prekračuje prahovú hodnotu stanoveného štandardu tiež na úrovni 56 %, čo znamená nedostatočný profil výrazne pod stanovenou hranicou tolerancie. </w:t>
      </w:r>
    </w:p>
    <w:p w14:paraId="2202C4B0" w14:textId="20C84BB3" w:rsidR="00EA63A5" w:rsidRPr="00CE6270" w:rsidRDefault="00EA63A5" w:rsidP="00CE6270">
      <w:pPr>
        <w:spacing w:afterLines="120" w:after="288"/>
        <w:ind w:firstLine="709"/>
        <w:jc w:val="both"/>
        <w:rPr>
          <w:rFonts w:ascii="Times New Roman" w:hAnsi="Times New Roman" w:cs="Times New Roman"/>
          <w:color w:val="000000" w:themeColor="text1"/>
          <w:sz w:val="24"/>
          <w:szCs w:val="24"/>
        </w:rPr>
      </w:pPr>
      <w:r w:rsidRPr="00CE6270">
        <w:rPr>
          <w:rFonts w:ascii="Times New Roman" w:hAnsi="Times New Roman" w:cs="Times New Roman"/>
          <w:color w:val="000000" w:themeColor="text1"/>
          <w:sz w:val="24"/>
          <w:szCs w:val="24"/>
        </w:rPr>
        <w:t>Úroveň zabezpečovani</w:t>
      </w:r>
      <w:r w:rsidR="00102108">
        <w:rPr>
          <w:rFonts w:ascii="Times New Roman" w:hAnsi="Times New Roman" w:cs="Times New Roman"/>
          <w:color w:val="000000" w:themeColor="text1"/>
          <w:sz w:val="24"/>
          <w:szCs w:val="24"/>
        </w:rPr>
        <w:t>a</w:t>
      </w:r>
      <w:r w:rsidRPr="00CE6270">
        <w:rPr>
          <w:rFonts w:ascii="Times New Roman" w:hAnsi="Times New Roman" w:cs="Times New Roman"/>
          <w:color w:val="000000" w:themeColor="text1"/>
          <w:sz w:val="24"/>
          <w:szCs w:val="24"/>
        </w:rPr>
        <w:t xml:space="preserve"> procesu </w:t>
      </w:r>
      <w:r w:rsidRPr="00CE6270">
        <w:rPr>
          <w:rFonts w:ascii="Times New Roman" w:hAnsi="Times New Roman" w:cs="Times New Roman"/>
          <w:bCs/>
          <w:sz w:val="24"/>
          <w:szCs w:val="24"/>
        </w:rPr>
        <w:t xml:space="preserve">II. G Stanovovanie celkového profilu kvality pre oblasť posudzovania v roku 2021 </w:t>
      </w:r>
      <w:r w:rsidRPr="00CE6270">
        <w:rPr>
          <w:rFonts w:ascii="Times New Roman" w:hAnsi="Times New Roman" w:cs="Times New Roman"/>
          <w:bCs/>
          <w:color w:val="000000" w:themeColor="text1"/>
          <w:sz w:val="24"/>
          <w:szCs w:val="24"/>
        </w:rPr>
        <w:t>v ukazovateli</w:t>
      </w:r>
      <w:r w:rsidRPr="00CE6270">
        <w:rPr>
          <w:rFonts w:ascii="Times New Roman" w:hAnsi="Times New Roman" w:cs="Times New Roman"/>
          <w:color w:val="000000" w:themeColor="text1"/>
          <w:sz w:val="24"/>
          <w:szCs w:val="24"/>
        </w:rPr>
        <w:t xml:space="preserve"> II.G.1. </w:t>
      </w:r>
      <w:r w:rsidRPr="00CE6270">
        <w:rPr>
          <w:rFonts w:ascii="Times New Roman" w:hAnsi="Times New Roman" w:cs="Times New Roman"/>
          <w:sz w:val="24"/>
          <w:szCs w:val="24"/>
        </w:rPr>
        <w:t xml:space="preserve">Celkový profil kvality pre oblasť tvorivej činnosti prekračuje stanovený štandard o 28 % </w:t>
      </w:r>
      <w:r w:rsidRPr="00CE6270">
        <w:rPr>
          <w:rFonts w:ascii="Times New Roman" w:hAnsi="Times New Roman" w:cs="Times New Roman"/>
          <w:color w:val="000000" w:themeColor="text1"/>
          <w:sz w:val="24"/>
          <w:szCs w:val="24"/>
        </w:rPr>
        <w:t xml:space="preserve">výrazne tak plní stanovené úrovne s dosahom na vyššiu kvalitu vedeckovýskumného profilu zabezpečovaného procesu. </w:t>
      </w:r>
    </w:p>
    <w:p w14:paraId="5F405739" w14:textId="40A59935" w:rsidR="00EA63A5" w:rsidRPr="00EA63A5" w:rsidRDefault="00EA63A5" w:rsidP="00CE6270">
      <w:pPr>
        <w:ind w:firstLine="709"/>
        <w:jc w:val="both"/>
        <w:rPr>
          <w:rFonts w:ascii="Times New Roman" w:hAnsi="Times New Roman" w:cs="Times New Roman"/>
          <w:sz w:val="24"/>
          <w:szCs w:val="24"/>
        </w:rPr>
      </w:pPr>
      <w:r w:rsidRPr="00CE6270">
        <w:rPr>
          <w:rFonts w:ascii="Times New Roman" w:eastAsia="Calibri" w:hAnsi="Times New Roman" w:cs="Times New Roman"/>
          <w:color w:val="000000" w:themeColor="text1"/>
          <w:sz w:val="24"/>
          <w:szCs w:val="24"/>
        </w:rPr>
        <w:t xml:space="preserve">Úroveň výstupov </w:t>
      </w:r>
      <w:r w:rsidRPr="00890CA4">
        <w:rPr>
          <w:rFonts w:ascii="Times New Roman" w:eastAsia="Calibri" w:hAnsi="Times New Roman" w:cs="Times New Roman"/>
          <w:sz w:val="24"/>
          <w:szCs w:val="24"/>
        </w:rPr>
        <w:t>sledovan</w:t>
      </w:r>
      <w:r w:rsidR="00890CA4">
        <w:rPr>
          <w:rFonts w:ascii="Times New Roman" w:eastAsia="Calibri" w:hAnsi="Times New Roman" w:cs="Times New Roman"/>
          <w:sz w:val="24"/>
          <w:szCs w:val="24"/>
        </w:rPr>
        <w:t>ých</w:t>
      </w:r>
      <w:r w:rsidRPr="00890CA4">
        <w:rPr>
          <w:rFonts w:ascii="Times New Roman" w:eastAsia="Calibri" w:hAnsi="Times New Roman" w:cs="Times New Roman"/>
          <w:sz w:val="24"/>
          <w:szCs w:val="24"/>
        </w:rPr>
        <w:t xml:space="preserve"> proces</w:t>
      </w:r>
      <w:r w:rsidR="00890CA4">
        <w:rPr>
          <w:rFonts w:ascii="Times New Roman" w:eastAsia="Calibri" w:hAnsi="Times New Roman" w:cs="Times New Roman"/>
          <w:sz w:val="24"/>
          <w:szCs w:val="24"/>
        </w:rPr>
        <w:t>ov</w:t>
      </w:r>
      <w:r w:rsidRPr="00890CA4">
        <w:rPr>
          <w:rFonts w:ascii="Times New Roman" w:eastAsia="Calibri" w:hAnsi="Times New Roman" w:cs="Times New Roman"/>
          <w:sz w:val="24"/>
          <w:szCs w:val="24"/>
        </w:rPr>
        <w:t xml:space="preserve"> </w:t>
      </w:r>
      <w:r w:rsidRPr="00CE6270">
        <w:rPr>
          <w:rFonts w:ascii="Times New Roman" w:eastAsia="Calibri" w:hAnsi="Times New Roman" w:cs="Times New Roman"/>
          <w:color w:val="000000" w:themeColor="text1"/>
          <w:sz w:val="24"/>
          <w:szCs w:val="24"/>
        </w:rPr>
        <w:t>na základe vyhodnotených ukazovateľov prebiehal v rámci novo utvoreného legislatívneho prostredia so zámerom jeho zosúladenia so štandardami SAAVŠ v oblasti tvorivej činnosti univerzity. V jeho pôsobnosti sa tak zabezpečilo plnenie uvedených štandardov a ich špecifík s kvalitatívnou definíciou. Toto prostredie efektívne zabezpečuje kompetentné a transparentné postupy pri ich napĺňaní a dosahovaní stanovených prahových hodnôt.</w:t>
      </w:r>
    </w:p>
    <w:bookmarkEnd w:id="44"/>
    <w:p w14:paraId="200620E5" w14:textId="7C6B7E88" w:rsidR="009B408F" w:rsidRDefault="009B408F">
      <w:pPr>
        <w:rPr>
          <w:rFonts w:ascii="Times New Roman" w:hAnsi="Times New Roman" w:cs="Times New Roman"/>
          <w:color w:val="FF0000"/>
          <w:u w:val="single"/>
        </w:rPr>
      </w:pPr>
      <w:r>
        <w:rPr>
          <w:rFonts w:ascii="Times New Roman" w:hAnsi="Times New Roman" w:cs="Times New Roman"/>
          <w:color w:val="FF0000"/>
          <w:u w:val="single"/>
        </w:rPr>
        <w:br w:type="page"/>
      </w:r>
    </w:p>
    <w:p w14:paraId="5410F384" w14:textId="2B51DF60" w:rsidR="0043387A" w:rsidRPr="002A4AC9" w:rsidRDefault="0043387A" w:rsidP="0043387A">
      <w:pPr>
        <w:pStyle w:val="Nadpis2"/>
        <w:jc w:val="both"/>
        <w:rPr>
          <w:rFonts w:ascii="Times New Roman" w:hAnsi="Times New Roman" w:cs="Times New Roman"/>
          <w:b/>
          <w:color w:val="auto"/>
        </w:rPr>
      </w:pPr>
      <w:bookmarkStart w:id="45" w:name="_Toc101435186"/>
      <w:r w:rsidRPr="002A4AC9">
        <w:rPr>
          <w:rFonts w:ascii="Times New Roman" w:hAnsi="Times New Roman" w:cs="Times New Roman"/>
          <w:b/>
          <w:color w:val="auto"/>
        </w:rPr>
        <w:lastRenderedPageBreak/>
        <w:t>Záver</w:t>
      </w:r>
      <w:r w:rsidR="00AE1067">
        <w:rPr>
          <w:rFonts w:ascii="Times New Roman" w:hAnsi="Times New Roman" w:cs="Times New Roman"/>
          <w:b/>
          <w:color w:val="auto"/>
        </w:rPr>
        <w:t xml:space="preserve"> – časť B.</w:t>
      </w:r>
      <w:bookmarkEnd w:id="45"/>
    </w:p>
    <w:p w14:paraId="3457012E" w14:textId="4ED89B58" w:rsidR="00BE3207" w:rsidRDefault="00BE3207" w:rsidP="0043387A">
      <w:pPr>
        <w:rPr>
          <w:rFonts w:ascii="Times New Roman" w:hAnsi="Times New Roman" w:cs="Times New Roman"/>
          <w:color w:val="FF0000"/>
          <w:u w:val="single"/>
        </w:rPr>
      </w:pPr>
    </w:p>
    <w:p w14:paraId="4AB0F544" w14:textId="3AE82C9C" w:rsidR="0043387A" w:rsidRPr="00035363" w:rsidRDefault="0043387A" w:rsidP="00CE6270">
      <w:pPr>
        <w:ind w:firstLine="709"/>
        <w:jc w:val="both"/>
        <w:rPr>
          <w:rFonts w:ascii="Times New Roman" w:hAnsi="Times New Roman" w:cs="Times New Roman"/>
          <w:sz w:val="23"/>
          <w:szCs w:val="23"/>
        </w:rPr>
      </w:pPr>
      <w:r w:rsidRPr="004B4C12">
        <w:rPr>
          <w:rFonts w:ascii="Times New Roman" w:hAnsi="Times New Roman" w:cs="Times New Roman"/>
          <w:sz w:val="23"/>
          <w:szCs w:val="23"/>
        </w:rPr>
        <w:t xml:space="preserve">V závere časti B. Periodickej hodnotiacej správy Trnavskej univerzity v Trnave (ďalej len „PHS“) za oblasť </w:t>
      </w:r>
      <w:r w:rsidR="00AE1067" w:rsidRPr="004B4C12">
        <w:rPr>
          <w:rFonts w:ascii="Times New Roman" w:hAnsi="Times New Roman" w:cs="Times New Roman"/>
          <w:sz w:val="23"/>
          <w:szCs w:val="23"/>
        </w:rPr>
        <w:t>tvorivej činnosti</w:t>
      </w:r>
      <w:r w:rsidRPr="004B4C12">
        <w:rPr>
          <w:rFonts w:ascii="Times New Roman" w:hAnsi="Times New Roman" w:cs="Times New Roman"/>
          <w:sz w:val="23"/>
          <w:szCs w:val="23"/>
        </w:rPr>
        <w:t xml:space="preserve"> za rok 2021 sú uvedené návrhy opatrení na zlepšenie zistených nedostatkov v zmysle čl. 14, ods. 1 vnútorného predpisu č. 16/2021 o vnútornom systéme univerzity predložené prorektorom za príslušnú oblasť, dátum predloženia PHS rektorovi a jeho podpis, schválenie VR TU, schválenie RVHK TU.</w:t>
      </w:r>
    </w:p>
    <w:p w14:paraId="01BE00C2" w14:textId="77777777" w:rsidR="0043387A" w:rsidRPr="001D22A9" w:rsidRDefault="0043387A" w:rsidP="0043387A">
      <w:pPr>
        <w:jc w:val="both"/>
        <w:rPr>
          <w:rFonts w:ascii="Cambria" w:hAnsi="Cambria"/>
          <w:sz w:val="23"/>
          <w:szCs w:val="23"/>
        </w:rPr>
      </w:pPr>
    </w:p>
    <w:tbl>
      <w:tblPr>
        <w:tblStyle w:val="Mriekatabuky"/>
        <w:tblW w:w="9072" w:type="dxa"/>
        <w:tblInd w:w="-5" w:type="dxa"/>
        <w:tblLook w:val="04A0" w:firstRow="1" w:lastRow="0" w:firstColumn="1" w:lastColumn="0" w:noHBand="0" w:noVBand="1"/>
      </w:tblPr>
      <w:tblGrid>
        <w:gridCol w:w="3544"/>
        <w:gridCol w:w="5528"/>
      </w:tblGrid>
      <w:tr w:rsidR="0043387A" w14:paraId="048C0720" w14:textId="77777777" w:rsidTr="007D3371">
        <w:trPr>
          <w:trHeight w:val="1099"/>
        </w:trPr>
        <w:tc>
          <w:tcPr>
            <w:tcW w:w="3544" w:type="dxa"/>
          </w:tcPr>
          <w:p w14:paraId="712FB7CA" w14:textId="525BEBE7" w:rsidR="0043387A" w:rsidRPr="00035363" w:rsidRDefault="0043387A" w:rsidP="007D3371">
            <w:pPr>
              <w:spacing w:line="360" w:lineRule="auto"/>
              <w:rPr>
                <w:rFonts w:ascii="Times New Roman" w:hAnsi="Times New Roman" w:cs="Times New Roman"/>
                <w:i/>
                <w:sz w:val="24"/>
                <w:szCs w:val="24"/>
              </w:rPr>
            </w:pPr>
            <w:r w:rsidRPr="00035363">
              <w:rPr>
                <w:rFonts w:ascii="Times New Roman" w:hAnsi="Times New Roman" w:cs="Times New Roman"/>
                <w:i/>
                <w:sz w:val="24"/>
                <w:szCs w:val="24"/>
              </w:rPr>
              <w:t xml:space="preserve">Návrhy opatrení  v oblasti </w:t>
            </w:r>
            <w:r w:rsidR="00AE1067">
              <w:rPr>
                <w:rFonts w:ascii="Times New Roman" w:hAnsi="Times New Roman" w:cs="Times New Roman"/>
                <w:i/>
                <w:sz w:val="24"/>
                <w:szCs w:val="24"/>
              </w:rPr>
              <w:t>tvorivej činnosti</w:t>
            </w:r>
          </w:p>
        </w:tc>
        <w:tc>
          <w:tcPr>
            <w:tcW w:w="5528" w:type="dxa"/>
          </w:tcPr>
          <w:p w14:paraId="27502B07" w14:textId="2BF35CDF" w:rsidR="004B4C12" w:rsidRPr="00CE6270" w:rsidRDefault="004B4C12" w:rsidP="00D75750">
            <w:pPr>
              <w:pStyle w:val="Odsekzoznamu"/>
              <w:numPr>
                <w:ilvl w:val="0"/>
                <w:numId w:val="37"/>
              </w:numPr>
              <w:spacing w:after="120" w:line="240" w:lineRule="auto"/>
              <w:ind w:left="357" w:hanging="357"/>
              <w:contextualSpacing w:val="0"/>
              <w:rPr>
                <w:rFonts w:ascii="Times New Roman" w:hAnsi="Times New Roman" w:cs="Times New Roman"/>
                <w:b w:val="0"/>
                <w:color w:val="000000" w:themeColor="text1"/>
                <w:szCs w:val="24"/>
              </w:rPr>
            </w:pPr>
            <w:r w:rsidRPr="00CE6270">
              <w:rPr>
                <w:rFonts w:ascii="Times New Roman" w:hAnsi="Times New Roman" w:cs="Times New Roman"/>
                <w:b w:val="0"/>
                <w:color w:val="000000" w:themeColor="text1"/>
                <w:szCs w:val="24"/>
              </w:rPr>
              <w:t>kontinuálne zlepšovať materiálovo-technické zabezpečenie pracovísk</w:t>
            </w:r>
            <w:r w:rsidR="00890CA4">
              <w:rPr>
                <w:rFonts w:ascii="Times New Roman" w:hAnsi="Times New Roman" w:cs="Times New Roman"/>
                <w:b w:val="0"/>
                <w:color w:val="000000" w:themeColor="text1"/>
                <w:szCs w:val="24"/>
              </w:rPr>
              <w:t>;</w:t>
            </w:r>
            <w:r w:rsidRPr="00CE6270">
              <w:rPr>
                <w:rFonts w:ascii="Times New Roman" w:hAnsi="Times New Roman" w:cs="Times New Roman"/>
                <w:b w:val="0"/>
                <w:color w:val="000000" w:themeColor="text1"/>
                <w:szCs w:val="24"/>
              </w:rPr>
              <w:t xml:space="preserve"> </w:t>
            </w:r>
          </w:p>
          <w:p w14:paraId="498F70ED" w14:textId="323EAFF4" w:rsidR="004B4C12" w:rsidRPr="00CE6270" w:rsidRDefault="004B4C12" w:rsidP="00D75750">
            <w:pPr>
              <w:pStyle w:val="Odsekzoznamu"/>
              <w:numPr>
                <w:ilvl w:val="0"/>
                <w:numId w:val="37"/>
              </w:numPr>
              <w:spacing w:after="120" w:line="240" w:lineRule="auto"/>
              <w:ind w:left="357" w:hanging="357"/>
              <w:contextualSpacing w:val="0"/>
              <w:rPr>
                <w:rFonts w:ascii="Times New Roman" w:hAnsi="Times New Roman" w:cs="Times New Roman"/>
                <w:b w:val="0"/>
                <w:color w:val="000000" w:themeColor="text1"/>
                <w:szCs w:val="24"/>
              </w:rPr>
            </w:pPr>
            <w:r w:rsidRPr="00CE6270">
              <w:rPr>
                <w:rFonts w:ascii="Times New Roman" w:hAnsi="Times New Roman" w:cs="Times New Roman"/>
                <w:b w:val="0"/>
                <w:color w:val="000000" w:themeColor="text1"/>
                <w:szCs w:val="24"/>
              </w:rPr>
              <w:t>optimalizovať hodnotenia a odmeňovania tvorivých zamestnancov univerzity</w:t>
            </w:r>
            <w:r w:rsidR="00890CA4">
              <w:rPr>
                <w:rFonts w:ascii="Times New Roman" w:hAnsi="Times New Roman" w:cs="Times New Roman"/>
                <w:b w:val="0"/>
                <w:color w:val="000000" w:themeColor="text1"/>
                <w:szCs w:val="24"/>
              </w:rPr>
              <w:t>;</w:t>
            </w:r>
            <w:r w:rsidRPr="00CE6270">
              <w:rPr>
                <w:rFonts w:ascii="Times New Roman" w:hAnsi="Times New Roman" w:cs="Times New Roman"/>
                <w:b w:val="0"/>
                <w:color w:val="000000" w:themeColor="text1"/>
                <w:szCs w:val="24"/>
              </w:rPr>
              <w:t xml:space="preserve">  </w:t>
            </w:r>
          </w:p>
          <w:p w14:paraId="1EEC1595" w14:textId="29F0EE6C" w:rsidR="004B4C12" w:rsidRPr="00CE6270" w:rsidRDefault="004B4C12" w:rsidP="00D75750">
            <w:pPr>
              <w:pStyle w:val="Odsekzoznamu"/>
              <w:numPr>
                <w:ilvl w:val="0"/>
                <w:numId w:val="37"/>
              </w:numPr>
              <w:spacing w:after="120" w:line="240" w:lineRule="auto"/>
              <w:ind w:left="357" w:hanging="357"/>
              <w:contextualSpacing w:val="0"/>
              <w:rPr>
                <w:rFonts w:ascii="Times New Roman" w:hAnsi="Times New Roman" w:cs="Times New Roman"/>
                <w:b w:val="0"/>
                <w:color w:val="000000" w:themeColor="text1"/>
                <w:szCs w:val="24"/>
              </w:rPr>
            </w:pPr>
            <w:r w:rsidRPr="00CE6270">
              <w:rPr>
                <w:rFonts w:ascii="Times New Roman" w:hAnsi="Times New Roman" w:cs="Times New Roman"/>
                <w:b w:val="0"/>
                <w:color w:val="000000" w:themeColor="text1"/>
                <w:szCs w:val="24"/>
              </w:rPr>
              <w:t xml:space="preserve">zvyšovať podporu vysokoškolského štúdia III. stupňa s cieľom zabezpečiť funkčnosť každého z akreditovaných št. programov </w:t>
            </w:r>
            <w:r w:rsidR="00890CA4">
              <w:rPr>
                <w:rFonts w:ascii="Times New Roman" w:hAnsi="Times New Roman" w:cs="Times New Roman"/>
                <w:b w:val="0"/>
                <w:color w:val="000000" w:themeColor="text1"/>
                <w:szCs w:val="24"/>
              </w:rPr>
              <w:t>;</w:t>
            </w:r>
            <w:r w:rsidRPr="00CE6270">
              <w:rPr>
                <w:rFonts w:ascii="Times New Roman" w:hAnsi="Times New Roman" w:cs="Times New Roman"/>
                <w:b w:val="0"/>
                <w:color w:val="000000" w:themeColor="text1"/>
                <w:szCs w:val="24"/>
              </w:rPr>
              <w:t xml:space="preserve">  </w:t>
            </w:r>
          </w:p>
          <w:p w14:paraId="04296A99" w14:textId="1AF7635A" w:rsidR="004B4C12" w:rsidRPr="00CE6270" w:rsidRDefault="004B4C12" w:rsidP="00D75750">
            <w:pPr>
              <w:pStyle w:val="Odsekzoznamu"/>
              <w:numPr>
                <w:ilvl w:val="0"/>
                <w:numId w:val="37"/>
              </w:numPr>
              <w:spacing w:after="120" w:line="240" w:lineRule="auto"/>
              <w:ind w:left="357" w:hanging="357"/>
              <w:contextualSpacing w:val="0"/>
              <w:rPr>
                <w:rFonts w:ascii="Times New Roman" w:hAnsi="Times New Roman" w:cs="Times New Roman"/>
                <w:b w:val="0"/>
                <w:color w:val="000000" w:themeColor="text1"/>
                <w:szCs w:val="24"/>
              </w:rPr>
            </w:pPr>
            <w:r w:rsidRPr="00CE6270">
              <w:rPr>
                <w:rFonts w:ascii="Times New Roman" w:hAnsi="Times New Roman" w:cs="Times New Roman"/>
                <w:b w:val="0"/>
                <w:color w:val="000000" w:themeColor="text1"/>
                <w:szCs w:val="24"/>
              </w:rPr>
              <w:t>zvyšovať podporu univerzity v oblasti vlastnej edičnej činnosti</w:t>
            </w:r>
            <w:r w:rsidR="00890CA4">
              <w:rPr>
                <w:rFonts w:ascii="Times New Roman" w:hAnsi="Times New Roman" w:cs="Times New Roman"/>
                <w:b w:val="0"/>
                <w:color w:val="000000" w:themeColor="text1"/>
                <w:szCs w:val="24"/>
              </w:rPr>
              <w:t>;</w:t>
            </w:r>
          </w:p>
          <w:p w14:paraId="4EAAABC2" w14:textId="1FAB3D6D" w:rsidR="0043387A" w:rsidRPr="00CE6270" w:rsidRDefault="004B4C12" w:rsidP="00D75750">
            <w:pPr>
              <w:pStyle w:val="Odsekzoznamu"/>
              <w:numPr>
                <w:ilvl w:val="0"/>
                <w:numId w:val="37"/>
              </w:numPr>
              <w:spacing w:after="120" w:line="240" w:lineRule="auto"/>
              <w:ind w:left="357" w:hanging="357"/>
              <w:contextualSpacing w:val="0"/>
              <w:rPr>
                <w:rFonts w:ascii="Times New Roman" w:hAnsi="Times New Roman" w:cs="Times New Roman"/>
                <w:b w:val="0"/>
                <w:color w:val="000000" w:themeColor="text1"/>
                <w:szCs w:val="24"/>
              </w:rPr>
            </w:pPr>
            <w:r w:rsidRPr="00CE6270">
              <w:rPr>
                <w:rFonts w:ascii="Times New Roman" w:hAnsi="Times New Roman" w:cs="Times New Roman"/>
                <w:b w:val="0"/>
                <w:color w:val="000000" w:themeColor="text1"/>
                <w:szCs w:val="24"/>
              </w:rPr>
              <w:t>zvyšovať podporu grantovej a publikačnej činnosti mladých vedeckých pracovníkov prostredníctvom univerzitných podporných schém</w:t>
            </w:r>
            <w:r w:rsidR="00890CA4">
              <w:rPr>
                <w:rFonts w:ascii="Times New Roman" w:hAnsi="Times New Roman" w:cs="Times New Roman"/>
                <w:b w:val="0"/>
                <w:color w:val="000000" w:themeColor="text1"/>
                <w:szCs w:val="24"/>
              </w:rPr>
              <w:t>.</w:t>
            </w:r>
          </w:p>
        </w:tc>
      </w:tr>
      <w:tr w:rsidR="001D773E" w14:paraId="3CD230D4" w14:textId="77777777" w:rsidTr="007D3371">
        <w:trPr>
          <w:trHeight w:val="1099"/>
        </w:trPr>
        <w:tc>
          <w:tcPr>
            <w:tcW w:w="3544" w:type="dxa"/>
          </w:tcPr>
          <w:p w14:paraId="0AF9FB58" w14:textId="77777777" w:rsidR="001D773E" w:rsidRPr="00035363" w:rsidRDefault="001D773E" w:rsidP="001D773E">
            <w:pPr>
              <w:spacing w:line="360" w:lineRule="auto"/>
              <w:rPr>
                <w:rFonts w:ascii="Times New Roman" w:hAnsi="Times New Roman" w:cs="Times New Roman"/>
                <w:i/>
                <w:sz w:val="24"/>
                <w:szCs w:val="24"/>
              </w:rPr>
            </w:pPr>
            <w:r w:rsidRPr="00035363">
              <w:rPr>
                <w:rFonts w:ascii="Times New Roman" w:hAnsi="Times New Roman" w:cs="Times New Roman"/>
                <w:i/>
                <w:sz w:val="24"/>
                <w:szCs w:val="24"/>
              </w:rPr>
              <w:t>Dátum predloženia správy rektorovi TU a podpis rektora</w:t>
            </w:r>
          </w:p>
        </w:tc>
        <w:tc>
          <w:tcPr>
            <w:tcW w:w="5528" w:type="dxa"/>
          </w:tcPr>
          <w:p w14:paraId="34F6D127" w14:textId="77777777" w:rsidR="001D773E" w:rsidRPr="004C4920" w:rsidRDefault="001D773E" w:rsidP="001D773E">
            <w:pPr>
              <w:spacing w:line="360" w:lineRule="auto"/>
              <w:jc w:val="both"/>
              <w:rPr>
                <w:rFonts w:ascii="Times New Roman" w:hAnsi="Times New Roman" w:cs="Times New Roman"/>
                <w:sz w:val="24"/>
                <w:szCs w:val="24"/>
              </w:rPr>
            </w:pPr>
            <w:r w:rsidRPr="004C4920">
              <w:rPr>
                <w:rFonts w:ascii="Times New Roman" w:hAnsi="Times New Roman" w:cs="Times New Roman"/>
                <w:sz w:val="24"/>
                <w:szCs w:val="24"/>
              </w:rPr>
              <w:t>Správa predložená</w:t>
            </w:r>
            <w:r>
              <w:rPr>
                <w:rFonts w:ascii="Times New Roman" w:hAnsi="Times New Roman" w:cs="Times New Roman"/>
                <w:sz w:val="24"/>
                <w:szCs w:val="24"/>
              </w:rPr>
              <w:t xml:space="preserve"> rektorovi TU</w:t>
            </w:r>
            <w:r w:rsidRPr="004C4920">
              <w:rPr>
                <w:rFonts w:ascii="Times New Roman" w:hAnsi="Times New Roman" w:cs="Times New Roman"/>
                <w:sz w:val="24"/>
                <w:szCs w:val="24"/>
              </w:rPr>
              <w:t xml:space="preserve"> dňa 16.5.2022</w:t>
            </w:r>
            <w:r>
              <w:rPr>
                <w:rFonts w:ascii="Times New Roman" w:hAnsi="Times New Roman" w:cs="Times New Roman"/>
                <w:sz w:val="24"/>
                <w:szCs w:val="24"/>
              </w:rPr>
              <w:t>.</w:t>
            </w:r>
          </w:p>
          <w:p w14:paraId="7BC282FB" w14:textId="77777777" w:rsidR="001D773E" w:rsidRDefault="001D773E" w:rsidP="001D773E">
            <w:pPr>
              <w:spacing w:line="360" w:lineRule="auto"/>
              <w:jc w:val="both"/>
              <w:rPr>
                <w:rFonts w:ascii="Times New Roman" w:hAnsi="Times New Roman" w:cs="Times New Roman"/>
                <w:i/>
                <w:color w:val="0070C0"/>
                <w:sz w:val="24"/>
                <w:szCs w:val="24"/>
              </w:rPr>
            </w:pPr>
            <w:r>
              <w:rPr>
                <w:rFonts w:ascii="Times New Roman" w:hAnsi="Times New Roman" w:cs="Times New Roman"/>
                <w:i/>
                <w:color w:val="0070C0"/>
                <w:sz w:val="24"/>
                <w:szCs w:val="24"/>
              </w:rPr>
              <w:t xml:space="preserve">                              </w:t>
            </w:r>
          </w:p>
          <w:p w14:paraId="7027D1C3" w14:textId="77777777" w:rsidR="001D773E" w:rsidRPr="004C4920" w:rsidRDefault="001D773E" w:rsidP="001D773E">
            <w:pPr>
              <w:ind w:left="1034" w:firstLine="142"/>
              <w:jc w:val="both"/>
              <w:rPr>
                <w:rFonts w:ascii="Times New Roman" w:hAnsi="Times New Roman" w:cs="Times New Roman"/>
                <w:i/>
                <w:sz w:val="24"/>
                <w:szCs w:val="24"/>
              </w:rPr>
            </w:pPr>
            <w:r w:rsidRPr="004C4920">
              <w:rPr>
                <w:rFonts w:ascii="Times New Roman" w:hAnsi="Times New Roman" w:cs="Times New Roman"/>
                <w:i/>
                <w:sz w:val="24"/>
                <w:szCs w:val="24"/>
              </w:rPr>
              <w:t>prof. PaedDr. René Bílik, CSc.</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v.r</w:t>
            </w:r>
            <w:proofErr w:type="spellEnd"/>
            <w:r>
              <w:rPr>
                <w:rFonts w:ascii="Times New Roman" w:hAnsi="Times New Roman" w:cs="Times New Roman"/>
                <w:i/>
                <w:sz w:val="24"/>
                <w:szCs w:val="24"/>
              </w:rPr>
              <w:t>.</w:t>
            </w:r>
          </w:p>
          <w:p w14:paraId="332C1298" w14:textId="42A72C56" w:rsidR="001D773E" w:rsidRPr="00035363" w:rsidRDefault="001D773E" w:rsidP="001D773E">
            <w:pPr>
              <w:spacing w:after="120"/>
              <w:ind w:firstLine="1032"/>
              <w:rPr>
                <w:rFonts w:ascii="Times New Roman" w:hAnsi="Times New Roman" w:cs="Times New Roman"/>
                <w:i/>
                <w:color w:val="0070C0"/>
                <w:sz w:val="24"/>
                <w:szCs w:val="24"/>
              </w:rPr>
            </w:pPr>
            <w:r>
              <w:rPr>
                <w:rFonts w:ascii="Times New Roman" w:hAnsi="Times New Roman" w:cs="Times New Roman"/>
                <w:i/>
                <w:sz w:val="24"/>
                <w:szCs w:val="24"/>
              </w:rPr>
              <w:t xml:space="preserve">                          </w:t>
            </w:r>
            <w:r w:rsidRPr="004C4920">
              <w:rPr>
                <w:rFonts w:ascii="Times New Roman" w:hAnsi="Times New Roman" w:cs="Times New Roman"/>
                <w:i/>
                <w:sz w:val="24"/>
                <w:szCs w:val="24"/>
              </w:rPr>
              <w:t xml:space="preserve">rektor </w:t>
            </w:r>
            <w:r>
              <w:rPr>
                <w:rFonts w:ascii="Times New Roman" w:hAnsi="Times New Roman" w:cs="Times New Roman"/>
                <w:i/>
                <w:sz w:val="24"/>
                <w:szCs w:val="24"/>
              </w:rPr>
              <w:t>TU</w:t>
            </w:r>
          </w:p>
        </w:tc>
      </w:tr>
      <w:tr w:rsidR="001D773E" w14:paraId="5D80F5B0" w14:textId="77777777" w:rsidTr="007D3371">
        <w:tc>
          <w:tcPr>
            <w:tcW w:w="3544" w:type="dxa"/>
          </w:tcPr>
          <w:p w14:paraId="66A80629" w14:textId="77777777" w:rsidR="001D773E" w:rsidRPr="00035363" w:rsidRDefault="001D773E" w:rsidP="001D773E">
            <w:pPr>
              <w:spacing w:line="360" w:lineRule="auto"/>
              <w:rPr>
                <w:rFonts w:ascii="Times New Roman" w:hAnsi="Times New Roman" w:cs="Times New Roman"/>
                <w:i/>
                <w:sz w:val="24"/>
                <w:szCs w:val="24"/>
              </w:rPr>
            </w:pPr>
            <w:r w:rsidRPr="00035363">
              <w:rPr>
                <w:rFonts w:ascii="Times New Roman" w:hAnsi="Times New Roman" w:cs="Times New Roman"/>
                <w:i/>
                <w:sz w:val="24"/>
                <w:szCs w:val="24"/>
              </w:rPr>
              <w:t>Schválenie Vedeckou radou Trnavskej univerzity v Trnave</w:t>
            </w:r>
          </w:p>
          <w:p w14:paraId="5701483B" w14:textId="77777777" w:rsidR="001D773E" w:rsidRPr="00035363" w:rsidRDefault="001D773E" w:rsidP="001D773E">
            <w:pPr>
              <w:spacing w:line="360" w:lineRule="auto"/>
              <w:rPr>
                <w:rFonts w:ascii="Times New Roman" w:hAnsi="Times New Roman" w:cs="Times New Roman"/>
                <w:i/>
                <w:sz w:val="24"/>
                <w:szCs w:val="24"/>
              </w:rPr>
            </w:pPr>
            <w:r w:rsidRPr="00035363">
              <w:rPr>
                <w:rFonts w:ascii="Times New Roman" w:hAnsi="Times New Roman" w:cs="Times New Roman"/>
                <w:i/>
                <w:sz w:val="24"/>
                <w:szCs w:val="24"/>
              </w:rPr>
              <w:t>(č. uznesenia, dátum rokovania, podpis predsedu VR TU)</w:t>
            </w:r>
          </w:p>
          <w:p w14:paraId="673CEA81" w14:textId="77777777" w:rsidR="001D773E" w:rsidRPr="00035363" w:rsidRDefault="001D773E" w:rsidP="001D773E">
            <w:pPr>
              <w:spacing w:line="360" w:lineRule="auto"/>
              <w:rPr>
                <w:rFonts w:ascii="Times New Roman" w:hAnsi="Times New Roman" w:cs="Times New Roman"/>
                <w:i/>
                <w:sz w:val="24"/>
                <w:szCs w:val="24"/>
              </w:rPr>
            </w:pPr>
          </w:p>
        </w:tc>
        <w:tc>
          <w:tcPr>
            <w:tcW w:w="5528" w:type="dxa"/>
          </w:tcPr>
          <w:p w14:paraId="5A7A2932" w14:textId="77777777" w:rsidR="001D773E" w:rsidRPr="004C4920" w:rsidRDefault="001D773E" w:rsidP="001D773E">
            <w:pPr>
              <w:spacing w:line="360" w:lineRule="auto"/>
              <w:jc w:val="both"/>
              <w:rPr>
                <w:rFonts w:ascii="Times New Roman" w:hAnsi="Times New Roman" w:cs="Times New Roman"/>
                <w:sz w:val="24"/>
                <w:szCs w:val="24"/>
              </w:rPr>
            </w:pPr>
            <w:r>
              <w:rPr>
                <w:rFonts w:ascii="Times New Roman" w:hAnsi="Times New Roman" w:cs="Times New Roman"/>
                <w:sz w:val="24"/>
                <w:szCs w:val="24"/>
              </w:rPr>
              <w:t>Správa schválená</w:t>
            </w:r>
            <w:r w:rsidRPr="004C4920">
              <w:rPr>
                <w:rFonts w:ascii="Times New Roman" w:hAnsi="Times New Roman" w:cs="Times New Roman"/>
                <w:sz w:val="24"/>
                <w:szCs w:val="24"/>
              </w:rPr>
              <w:t xml:space="preserve"> VR TU dňa 26.5.2022; </w:t>
            </w:r>
          </w:p>
          <w:p w14:paraId="1B8B4CBE" w14:textId="77777777" w:rsidR="001D773E" w:rsidRPr="004C4920" w:rsidRDefault="001D773E" w:rsidP="001D773E">
            <w:pPr>
              <w:spacing w:line="360" w:lineRule="auto"/>
              <w:jc w:val="both"/>
              <w:rPr>
                <w:rFonts w:ascii="Times New Roman" w:hAnsi="Times New Roman" w:cs="Times New Roman"/>
                <w:sz w:val="24"/>
                <w:szCs w:val="24"/>
              </w:rPr>
            </w:pPr>
            <w:r w:rsidRPr="004C4920">
              <w:rPr>
                <w:rFonts w:ascii="Times New Roman" w:hAnsi="Times New Roman" w:cs="Times New Roman"/>
                <w:sz w:val="24"/>
                <w:szCs w:val="24"/>
              </w:rPr>
              <w:t xml:space="preserve">č. uznesenia </w:t>
            </w:r>
          </w:p>
          <w:p w14:paraId="4A0BC5E0" w14:textId="77777777" w:rsidR="001D773E" w:rsidRDefault="001D773E" w:rsidP="001D773E">
            <w:pPr>
              <w:spacing w:line="360" w:lineRule="auto"/>
              <w:jc w:val="both"/>
              <w:rPr>
                <w:rFonts w:ascii="Times New Roman" w:hAnsi="Times New Roman" w:cs="Times New Roman"/>
                <w:i/>
                <w:color w:val="0070C0"/>
                <w:sz w:val="24"/>
                <w:szCs w:val="24"/>
              </w:rPr>
            </w:pPr>
          </w:p>
          <w:p w14:paraId="40B30CB3" w14:textId="77777777" w:rsidR="001D773E" w:rsidRPr="004C4920" w:rsidRDefault="001D773E" w:rsidP="001D773E">
            <w:pPr>
              <w:ind w:left="1034" w:firstLine="142"/>
              <w:jc w:val="both"/>
              <w:rPr>
                <w:rFonts w:ascii="Times New Roman" w:hAnsi="Times New Roman" w:cs="Times New Roman"/>
                <w:i/>
                <w:sz w:val="24"/>
                <w:szCs w:val="24"/>
              </w:rPr>
            </w:pPr>
            <w:r w:rsidRPr="004C4920">
              <w:rPr>
                <w:rFonts w:ascii="Times New Roman" w:hAnsi="Times New Roman" w:cs="Times New Roman"/>
                <w:i/>
                <w:sz w:val="24"/>
                <w:szCs w:val="24"/>
              </w:rPr>
              <w:t>prof. PaedDr. René Bílik, CSc.</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v.r</w:t>
            </w:r>
            <w:proofErr w:type="spellEnd"/>
            <w:r>
              <w:rPr>
                <w:rFonts w:ascii="Times New Roman" w:hAnsi="Times New Roman" w:cs="Times New Roman"/>
                <w:i/>
                <w:sz w:val="24"/>
                <w:szCs w:val="24"/>
              </w:rPr>
              <w:t>.</w:t>
            </w:r>
          </w:p>
          <w:p w14:paraId="26FD465C" w14:textId="2FFAFF34" w:rsidR="001D773E" w:rsidRPr="00035363" w:rsidRDefault="001D773E" w:rsidP="001D773E">
            <w:pPr>
              <w:ind w:left="1034" w:firstLine="142"/>
              <w:jc w:val="both"/>
              <w:rPr>
                <w:rFonts w:ascii="Times New Roman" w:hAnsi="Times New Roman" w:cs="Times New Roman"/>
                <w:i/>
                <w:color w:val="0070C0"/>
                <w:sz w:val="24"/>
                <w:szCs w:val="24"/>
              </w:rPr>
            </w:pPr>
            <w:r>
              <w:rPr>
                <w:rFonts w:ascii="Times New Roman" w:hAnsi="Times New Roman" w:cs="Times New Roman"/>
                <w:i/>
                <w:sz w:val="24"/>
                <w:szCs w:val="24"/>
              </w:rPr>
              <w:t xml:space="preserve">      </w:t>
            </w:r>
            <w:r w:rsidRPr="004C4920">
              <w:rPr>
                <w:rFonts w:ascii="Times New Roman" w:hAnsi="Times New Roman" w:cs="Times New Roman"/>
                <w:i/>
                <w:sz w:val="24"/>
                <w:szCs w:val="24"/>
              </w:rPr>
              <w:t>predseda VR TU</w:t>
            </w:r>
            <w:r>
              <w:rPr>
                <w:rFonts w:ascii="Times New Roman" w:hAnsi="Times New Roman" w:cs="Times New Roman"/>
                <w:i/>
                <w:sz w:val="24"/>
                <w:szCs w:val="24"/>
              </w:rPr>
              <w:t>, rektor TU</w:t>
            </w:r>
          </w:p>
        </w:tc>
      </w:tr>
      <w:tr w:rsidR="001D773E" w14:paraId="1FB49F4B" w14:textId="77777777" w:rsidTr="007D3371">
        <w:trPr>
          <w:trHeight w:val="1237"/>
        </w:trPr>
        <w:tc>
          <w:tcPr>
            <w:tcW w:w="3544" w:type="dxa"/>
          </w:tcPr>
          <w:p w14:paraId="375E389B" w14:textId="48F2AA75" w:rsidR="001D773E" w:rsidRPr="00035363" w:rsidRDefault="001D773E" w:rsidP="001D773E">
            <w:pPr>
              <w:spacing w:line="360" w:lineRule="auto"/>
              <w:rPr>
                <w:rFonts w:ascii="Times New Roman" w:hAnsi="Times New Roman" w:cs="Times New Roman"/>
                <w:i/>
                <w:sz w:val="24"/>
                <w:szCs w:val="24"/>
              </w:rPr>
            </w:pPr>
            <w:r w:rsidRPr="00035363">
              <w:rPr>
                <w:rFonts w:ascii="Times New Roman" w:hAnsi="Times New Roman" w:cs="Times New Roman"/>
                <w:i/>
                <w:sz w:val="24"/>
                <w:szCs w:val="24"/>
              </w:rPr>
              <w:t xml:space="preserve">Schválenie Radou pre vnútorné hodnotenie kvality vysokoškolského vzdelávania Trnavskej univerzity v Trnave </w:t>
            </w:r>
            <w:r w:rsidRPr="00035363">
              <w:rPr>
                <w:rFonts w:ascii="Times New Roman" w:hAnsi="Times New Roman" w:cs="Times New Roman"/>
                <w:i/>
                <w:sz w:val="24"/>
                <w:szCs w:val="24"/>
              </w:rPr>
              <w:br/>
              <w:t xml:space="preserve">(č. uznesenia, dátum rokovania, podpis predsedu </w:t>
            </w:r>
            <w:r w:rsidR="00F62547">
              <w:rPr>
                <w:rFonts w:ascii="Times New Roman" w:hAnsi="Times New Roman" w:cs="Times New Roman"/>
                <w:i/>
                <w:sz w:val="24"/>
                <w:szCs w:val="24"/>
              </w:rPr>
              <w:t>RVHK</w:t>
            </w:r>
            <w:r w:rsidRPr="00035363">
              <w:rPr>
                <w:rFonts w:ascii="Times New Roman" w:hAnsi="Times New Roman" w:cs="Times New Roman"/>
                <w:i/>
                <w:sz w:val="24"/>
                <w:szCs w:val="24"/>
              </w:rPr>
              <w:t xml:space="preserve"> TU)</w:t>
            </w:r>
          </w:p>
        </w:tc>
        <w:tc>
          <w:tcPr>
            <w:tcW w:w="5528" w:type="dxa"/>
          </w:tcPr>
          <w:p w14:paraId="39A10D49" w14:textId="77777777" w:rsidR="001D773E" w:rsidRPr="001D773E" w:rsidRDefault="001D773E" w:rsidP="001D773E">
            <w:pPr>
              <w:spacing w:line="360" w:lineRule="auto"/>
              <w:jc w:val="both"/>
              <w:rPr>
                <w:rFonts w:ascii="Times New Roman" w:hAnsi="Times New Roman" w:cs="Times New Roman"/>
                <w:color w:val="4472C4" w:themeColor="accent1"/>
                <w:sz w:val="24"/>
                <w:szCs w:val="24"/>
              </w:rPr>
            </w:pPr>
            <w:r w:rsidRPr="001D773E">
              <w:rPr>
                <w:rFonts w:ascii="Times New Roman" w:hAnsi="Times New Roman" w:cs="Times New Roman"/>
                <w:color w:val="4472C4" w:themeColor="accent1"/>
                <w:sz w:val="24"/>
                <w:szCs w:val="24"/>
              </w:rPr>
              <w:t xml:space="preserve">Správa prerokovaná RVHK TU dňa              </w:t>
            </w:r>
          </w:p>
          <w:p w14:paraId="72876DC7" w14:textId="77777777" w:rsidR="001D773E" w:rsidRPr="001D773E" w:rsidRDefault="001D773E" w:rsidP="001D773E">
            <w:pPr>
              <w:spacing w:line="360" w:lineRule="auto"/>
              <w:jc w:val="both"/>
              <w:rPr>
                <w:rFonts w:ascii="Times New Roman" w:hAnsi="Times New Roman" w:cs="Times New Roman"/>
                <w:color w:val="4472C4" w:themeColor="accent1"/>
                <w:sz w:val="24"/>
                <w:szCs w:val="24"/>
              </w:rPr>
            </w:pPr>
            <w:r w:rsidRPr="001D773E">
              <w:rPr>
                <w:rFonts w:ascii="Times New Roman" w:hAnsi="Times New Roman" w:cs="Times New Roman"/>
                <w:color w:val="4472C4" w:themeColor="accent1"/>
                <w:sz w:val="24"/>
                <w:szCs w:val="24"/>
              </w:rPr>
              <w:t>č. uznesenia</w:t>
            </w:r>
          </w:p>
          <w:p w14:paraId="508B5757" w14:textId="77777777" w:rsidR="001D773E" w:rsidRDefault="001D773E" w:rsidP="001D773E">
            <w:pPr>
              <w:spacing w:line="360" w:lineRule="auto"/>
              <w:jc w:val="both"/>
              <w:rPr>
                <w:rFonts w:ascii="Times New Roman" w:hAnsi="Times New Roman" w:cs="Times New Roman"/>
                <w:i/>
                <w:color w:val="4472C4" w:themeColor="accent1"/>
                <w:sz w:val="24"/>
                <w:szCs w:val="24"/>
              </w:rPr>
            </w:pPr>
          </w:p>
          <w:p w14:paraId="0CA27BC0" w14:textId="77777777" w:rsidR="001D773E" w:rsidRPr="001D773E" w:rsidRDefault="001D773E" w:rsidP="001D773E">
            <w:pPr>
              <w:spacing w:line="360" w:lineRule="auto"/>
              <w:jc w:val="both"/>
              <w:rPr>
                <w:rFonts w:ascii="Times New Roman" w:hAnsi="Times New Roman" w:cs="Times New Roman"/>
                <w:i/>
                <w:color w:val="4472C4" w:themeColor="accent1"/>
                <w:sz w:val="24"/>
                <w:szCs w:val="24"/>
              </w:rPr>
            </w:pPr>
          </w:p>
          <w:p w14:paraId="507231BE" w14:textId="77777777" w:rsidR="001D773E" w:rsidRPr="001D773E" w:rsidRDefault="001D773E" w:rsidP="001D773E">
            <w:pPr>
              <w:ind w:left="1034" w:firstLine="142"/>
              <w:jc w:val="both"/>
              <w:rPr>
                <w:rFonts w:ascii="Times New Roman" w:hAnsi="Times New Roman" w:cs="Times New Roman"/>
                <w:i/>
                <w:color w:val="4472C4" w:themeColor="accent1"/>
                <w:sz w:val="24"/>
                <w:szCs w:val="24"/>
              </w:rPr>
            </w:pPr>
            <w:r w:rsidRPr="001D773E">
              <w:rPr>
                <w:rFonts w:ascii="Times New Roman" w:hAnsi="Times New Roman" w:cs="Times New Roman"/>
                <w:i/>
                <w:color w:val="4472C4" w:themeColor="accent1"/>
                <w:sz w:val="24"/>
                <w:szCs w:val="24"/>
              </w:rPr>
              <w:t>JUDr. Zuzana Nevolná, PhD.</w:t>
            </w:r>
          </w:p>
          <w:p w14:paraId="34AE59B7" w14:textId="4570210F" w:rsidR="001D773E" w:rsidRPr="00035363" w:rsidRDefault="006B59FF" w:rsidP="001D773E">
            <w:pPr>
              <w:ind w:left="42" w:firstLine="1134"/>
              <w:rPr>
                <w:rFonts w:ascii="Times New Roman" w:hAnsi="Times New Roman" w:cs="Times New Roman"/>
                <w:i/>
                <w:color w:val="0070C0"/>
                <w:sz w:val="24"/>
                <w:szCs w:val="24"/>
              </w:rPr>
            </w:pPr>
            <w:r>
              <w:rPr>
                <w:rFonts w:ascii="Times New Roman" w:hAnsi="Times New Roman" w:cs="Times New Roman"/>
                <w:i/>
                <w:color w:val="4472C4" w:themeColor="accent1"/>
                <w:sz w:val="24"/>
                <w:szCs w:val="24"/>
              </w:rPr>
              <w:t xml:space="preserve">     </w:t>
            </w:r>
            <w:r w:rsidR="001D773E" w:rsidRPr="001D773E">
              <w:rPr>
                <w:rFonts w:ascii="Times New Roman" w:hAnsi="Times New Roman" w:cs="Times New Roman"/>
                <w:i/>
                <w:color w:val="4472C4" w:themeColor="accent1"/>
                <w:sz w:val="24"/>
                <w:szCs w:val="24"/>
              </w:rPr>
              <w:t>predsedníčka RVHK</w:t>
            </w:r>
            <w:r w:rsidR="001D773E">
              <w:rPr>
                <w:rFonts w:ascii="Times New Roman" w:hAnsi="Times New Roman" w:cs="Times New Roman"/>
                <w:i/>
                <w:color w:val="4472C4" w:themeColor="accent1"/>
                <w:sz w:val="24"/>
                <w:szCs w:val="24"/>
              </w:rPr>
              <w:t xml:space="preserve"> TU</w:t>
            </w:r>
          </w:p>
        </w:tc>
      </w:tr>
    </w:tbl>
    <w:p w14:paraId="5FFCB2FD" w14:textId="77777777" w:rsidR="009B408F" w:rsidRDefault="009B408F">
      <w:pPr>
        <w:rPr>
          <w:rFonts w:ascii="Times New Roman" w:hAnsi="Times New Roman" w:cs="Times New Roman"/>
          <w:color w:val="FF0000"/>
          <w:u w:val="single"/>
        </w:rPr>
      </w:pPr>
      <w:r>
        <w:rPr>
          <w:rFonts w:ascii="Times New Roman" w:hAnsi="Times New Roman" w:cs="Times New Roman"/>
          <w:color w:val="FF0000"/>
          <w:u w:val="single"/>
        </w:rPr>
        <w:br w:type="page"/>
      </w:r>
    </w:p>
    <w:p w14:paraId="07155DDD" w14:textId="77777777" w:rsidR="00D37B70" w:rsidRPr="002D5CA0" w:rsidRDefault="00D37B70" w:rsidP="00D37B70">
      <w:pPr>
        <w:pStyle w:val="Nadpis1"/>
        <w:rPr>
          <w:rFonts w:ascii="Times New Roman" w:hAnsi="Times New Roman" w:cs="Times New Roman"/>
          <w:color w:val="auto"/>
          <w:u w:val="single"/>
        </w:rPr>
      </w:pPr>
      <w:bookmarkStart w:id="46" w:name="_Toc101435187"/>
      <w:r w:rsidRPr="002D5CA0">
        <w:rPr>
          <w:rFonts w:ascii="Times New Roman" w:hAnsi="Times New Roman" w:cs="Times New Roman"/>
          <w:color w:val="auto"/>
        </w:rPr>
        <w:lastRenderedPageBreak/>
        <w:t>C. Periodická hodnotiaca správa Trnavskej univerzity v Trnave za oblasť súvisiacich činností za rok 2021</w:t>
      </w:r>
      <w:bookmarkEnd w:id="46"/>
    </w:p>
    <w:p w14:paraId="59BE979D" w14:textId="77777777" w:rsidR="00D37B70" w:rsidRPr="002D5CA0" w:rsidRDefault="00D37B70" w:rsidP="00D37B70">
      <w:pPr>
        <w:rPr>
          <w:rFonts w:ascii="Times New Roman" w:hAnsi="Times New Roman" w:cs="Times New Roman"/>
          <w:color w:val="FF0000"/>
          <w:u w:val="single"/>
        </w:rPr>
      </w:pPr>
    </w:p>
    <w:p w14:paraId="6D6895A1" w14:textId="273CE0D6" w:rsidR="0043387A" w:rsidRPr="002A4AC9" w:rsidRDefault="0043387A" w:rsidP="009B408F">
      <w:pPr>
        <w:pStyle w:val="Nadpis2"/>
        <w:jc w:val="both"/>
        <w:rPr>
          <w:rFonts w:ascii="Times New Roman" w:hAnsi="Times New Roman" w:cs="Times New Roman"/>
          <w:b/>
          <w:color w:val="auto"/>
        </w:rPr>
      </w:pPr>
      <w:bookmarkStart w:id="47" w:name="_Toc101435188"/>
      <w:r>
        <w:rPr>
          <w:rFonts w:ascii="Times New Roman" w:hAnsi="Times New Roman" w:cs="Times New Roman"/>
          <w:b/>
          <w:color w:val="auto"/>
        </w:rPr>
        <w:t>Vyhodnotenie jednotlivých procesov</w:t>
      </w:r>
      <w:r w:rsidRPr="002A4AC9">
        <w:rPr>
          <w:rFonts w:ascii="Times New Roman" w:hAnsi="Times New Roman" w:cs="Times New Roman"/>
          <w:b/>
          <w:color w:val="auto"/>
        </w:rPr>
        <w:t xml:space="preserve"> vnútorného systému univerzity za oblasť </w:t>
      </w:r>
      <w:r w:rsidR="00AE1067">
        <w:rPr>
          <w:rFonts w:ascii="Times New Roman" w:hAnsi="Times New Roman" w:cs="Times New Roman"/>
          <w:b/>
          <w:color w:val="auto"/>
        </w:rPr>
        <w:t>súvisiacich činností</w:t>
      </w:r>
      <w:bookmarkEnd w:id="47"/>
    </w:p>
    <w:p w14:paraId="60413793" w14:textId="5F4E7B51" w:rsidR="0043387A" w:rsidRDefault="0043387A" w:rsidP="0043387A">
      <w:pPr>
        <w:rPr>
          <w:rFonts w:ascii="Times New Roman" w:hAnsi="Times New Roman" w:cs="Times New Roman"/>
          <w:color w:val="FF0000"/>
          <w:u w:val="single"/>
        </w:rPr>
      </w:pPr>
    </w:p>
    <w:p w14:paraId="60DDAE23" w14:textId="675F556F" w:rsidR="00AE1067" w:rsidRPr="003F43E1" w:rsidRDefault="00727830" w:rsidP="00BD4598">
      <w:pPr>
        <w:pStyle w:val="Nadpis3"/>
        <w:shd w:val="clear" w:color="auto" w:fill="E7E6E6" w:themeFill="background2"/>
        <w:jc w:val="both"/>
        <w:rPr>
          <w:rFonts w:ascii="Times New Roman" w:hAnsi="Times New Roman" w:cs="Times New Roman"/>
          <w:b/>
          <w:color w:val="auto"/>
        </w:rPr>
      </w:pPr>
      <w:bookmarkStart w:id="48" w:name="_Toc101435189"/>
      <w:r>
        <w:rPr>
          <w:rFonts w:ascii="Times New Roman" w:hAnsi="Times New Roman" w:cs="Times New Roman"/>
          <w:b/>
          <w:color w:val="auto"/>
        </w:rPr>
        <w:t>PROCES</w:t>
      </w:r>
      <w:r w:rsidRPr="003F43E1">
        <w:rPr>
          <w:rFonts w:ascii="Times New Roman" w:hAnsi="Times New Roman" w:cs="Times New Roman"/>
          <w:b/>
          <w:color w:val="auto"/>
        </w:rPr>
        <w:t xml:space="preserve"> </w:t>
      </w:r>
      <w:r w:rsidR="00AE1067" w:rsidRPr="003F43E1">
        <w:rPr>
          <w:rFonts w:ascii="Times New Roman" w:hAnsi="Times New Roman" w:cs="Times New Roman"/>
          <w:b/>
          <w:color w:val="auto"/>
        </w:rPr>
        <w:t>III.A</w:t>
      </w:r>
      <w:r w:rsidR="00976033" w:rsidRPr="003F43E1">
        <w:rPr>
          <w:rFonts w:ascii="Times New Roman" w:hAnsi="Times New Roman" w:cs="Times New Roman"/>
          <w:b/>
          <w:color w:val="auto"/>
        </w:rPr>
        <w:t xml:space="preserve"> Výber vysokoškolských učiteľov a ďalších zamestnancov univerzity</w:t>
      </w:r>
      <w:bookmarkEnd w:id="48"/>
    </w:p>
    <w:p w14:paraId="7A919350" w14:textId="3DCD6CCF" w:rsidR="00976033" w:rsidRDefault="00976033" w:rsidP="00976033"/>
    <w:p w14:paraId="1DEB32BE" w14:textId="5037781A" w:rsidR="00F465EE" w:rsidRPr="00747D72" w:rsidRDefault="00345C41" w:rsidP="00747D72">
      <w:pPr>
        <w:spacing w:after="240" w:line="360" w:lineRule="auto"/>
        <w:jc w:val="both"/>
        <w:rPr>
          <w:rFonts w:ascii="Times New Roman" w:hAnsi="Times New Roman" w:cs="Times New Roman"/>
          <w:b/>
          <w:i/>
          <w:szCs w:val="24"/>
        </w:rPr>
      </w:pPr>
      <w:r>
        <w:rPr>
          <w:rFonts w:ascii="Times New Roman" w:hAnsi="Times New Roman" w:cs="Times New Roman"/>
          <w:b/>
          <w:sz w:val="23"/>
          <w:szCs w:val="23"/>
        </w:rPr>
        <w:t>Kvantitatívne vyhodnotenie procesu</w:t>
      </w:r>
    </w:p>
    <w:p w14:paraId="59230B9B" w14:textId="4C4B6221" w:rsidR="00B71D8F" w:rsidRPr="00747D72" w:rsidRDefault="00B71D8F" w:rsidP="00B71D8F">
      <w:pPr>
        <w:jc w:val="both"/>
        <w:rPr>
          <w:rFonts w:ascii="Times New Roman" w:hAnsi="Times New Roman" w:cs="Times New Roman"/>
          <w:sz w:val="23"/>
          <w:szCs w:val="23"/>
        </w:rPr>
      </w:pPr>
      <w:r w:rsidRPr="00747D72">
        <w:rPr>
          <w:rFonts w:ascii="Times New Roman" w:hAnsi="Times New Roman" w:cs="Times New Roman"/>
          <w:sz w:val="23"/>
          <w:szCs w:val="23"/>
        </w:rPr>
        <w:t>Proces nemá stanovený KIUK; vyhodnotenie vychádza zo súvisiacich DIUK, najmä:</w:t>
      </w:r>
    </w:p>
    <w:tbl>
      <w:tblPr>
        <w:tblStyle w:val="Mriekatabuky"/>
        <w:tblW w:w="5000" w:type="pct"/>
        <w:tblLook w:val="04A0" w:firstRow="1" w:lastRow="0" w:firstColumn="1" w:lastColumn="0" w:noHBand="0" w:noVBand="1"/>
      </w:tblPr>
      <w:tblGrid>
        <w:gridCol w:w="970"/>
        <w:gridCol w:w="5156"/>
        <w:gridCol w:w="2936"/>
      </w:tblGrid>
      <w:tr w:rsidR="00A8013E" w:rsidRPr="00AF583D" w14:paraId="58C9371D" w14:textId="77777777" w:rsidTr="00A27478">
        <w:tc>
          <w:tcPr>
            <w:tcW w:w="535" w:type="pct"/>
          </w:tcPr>
          <w:p w14:paraId="1E508DEE" w14:textId="77777777" w:rsidR="00A8013E" w:rsidRPr="00AF583D" w:rsidRDefault="00A8013E" w:rsidP="00A27478">
            <w:pPr>
              <w:pStyle w:val="Odsekzoznamu"/>
              <w:ind w:left="0"/>
              <w:rPr>
                <w:rFonts w:ascii="Times New Roman" w:hAnsi="Times New Roman" w:cs="Times New Roman"/>
                <w:b w:val="0"/>
                <w:i/>
                <w:color w:val="auto"/>
              </w:rPr>
            </w:pPr>
            <w:r w:rsidRPr="00AF583D">
              <w:rPr>
                <w:rFonts w:ascii="Times New Roman" w:hAnsi="Times New Roman" w:cs="Times New Roman"/>
                <w:i/>
                <w:color w:val="auto"/>
              </w:rPr>
              <w:t xml:space="preserve">Kód </w:t>
            </w:r>
            <w:r>
              <w:rPr>
                <w:rFonts w:ascii="Times New Roman" w:hAnsi="Times New Roman" w:cs="Times New Roman"/>
                <w:i/>
                <w:color w:val="auto"/>
              </w:rPr>
              <w:t>*</w:t>
            </w:r>
          </w:p>
        </w:tc>
        <w:tc>
          <w:tcPr>
            <w:tcW w:w="2845" w:type="pct"/>
          </w:tcPr>
          <w:p w14:paraId="1361A626" w14:textId="77777777" w:rsidR="00A8013E" w:rsidRPr="00AF583D" w:rsidRDefault="00A8013E" w:rsidP="00A27478">
            <w:pPr>
              <w:pStyle w:val="Odsekzoznamu"/>
              <w:ind w:left="0"/>
              <w:rPr>
                <w:rFonts w:ascii="Times New Roman" w:hAnsi="Times New Roman" w:cs="Times New Roman"/>
                <w:i/>
                <w:color w:val="auto"/>
              </w:rPr>
            </w:pPr>
            <w:r w:rsidRPr="00AF583D">
              <w:rPr>
                <w:rFonts w:ascii="Times New Roman" w:hAnsi="Times New Roman" w:cs="Times New Roman"/>
                <w:i/>
                <w:color w:val="auto"/>
              </w:rPr>
              <w:t>Názov ukazovateľa</w:t>
            </w:r>
          </w:p>
        </w:tc>
        <w:tc>
          <w:tcPr>
            <w:tcW w:w="1620" w:type="pct"/>
          </w:tcPr>
          <w:p w14:paraId="242FCC9C" w14:textId="77777777" w:rsidR="00A8013E" w:rsidRPr="00AF583D" w:rsidRDefault="00A8013E" w:rsidP="00A27478">
            <w:pPr>
              <w:pStyle w:val="Odsekzoznamu"/>
              <w:ind w:left="0"/>
              <w:rPr>
                <w:rFonts w:ascii="Times New Roman" w:hAnsi="Times New Roman" w:cs="Times New Roman"/>
                <w:b w:val="0"/>
                <w:i/>
                <w:color w:val="auto"/>
              </w:rPr>
            </w:pPr>
            <w:r w:rsidRPr="00AF583D">
              <w:rPr>
                <w:rFonts w:ascii="Times New Roman" w:hAnsi="Times New Roman" w:cs="Times New Roman"/>
                <w:i/>
                <w:color w:val="auto"/>
              </w:rPr>
              <w:t>Skutočná zistená hodnota</w:t>
            </w:r>
            <w:r>
              <w:rPr>
                <w:rFonts w:ascii="Times New Roman" w:hAnsi="Times New Roman" w:cs="Times New Roman"/>
                <w:i/>
                <w:color w:val="auto"/>
              </w:rPr>
              <w:br/>
            </w:r>
          </w:p>
        </w:tc>
      </w:tr>
      <w:tr w:rsidR="00FA68A3" w:rsidRPr="00AF583D" w14:paraId="080F7E32" w14:textId="77777777" w:rsidTr="00A27478">
        <w:tc>
          <w:tcPr>
            <w:tcW w:w="535" w:type="pct"/>
          </w:tcPr>
          <w:p w14:paraId="154DD435" w14:textId="66954C1D" w:rsidR="00FA68A3" w:rsidRPr="00BD4598" w:rsidRDefault="00FA68A3" w:rsidP="00FA68A3">
            <w:pPr>
              <w:pStyle w:val="Odsekzoznamu"/>
              <w:ind w:left="0"/>
              <w:rPr>
                <w:rFonts w:ascii="Times New Roman" w:hAnsi="Times New Roman" w:cs="Times New Roman"/>
                <w:b w:val="0"/>
                <w:color w:val="auto"/>
                <w:sz w:val="23"/>
                <w:szCs w:val="23"/>
              </w:rPr>
            </w:pPr>
            <w:r w:rsidRPr="00BD4598">
              <w:rPr>
                <w:rFonts w:ascii="Times New Roman" w:hAnsi="Times New Roman" w:cs="Times New Roman"/>
                <w:b w:val="0"/>
                <w:color w:val="auto"/>
                <w:sz w:val="23"/>
                <w:szCs w:val="23"/>
              </w:rPr>
              <w:t>4</w:t>
            </w:r>
          </w:p>
        </w:tc>
        <w:tc>
          <w:tcPr>
            <w:tcW w:w="2845" w:type="pct"/>
          </w:tcPr>
          <w:p w14:paraId="65D2BDA2" w14:textId="0895D56C" w:rsidR="00FA68A3" w:rsidRPr="00BD4598" w:rsidRDefault="00FA68A3" w:rsidP="00FA68A3">
            <w:pPr>
              <w:pStyle w:val="Odsekzoznamu"/>
              <w:ind w:left="0"/>
              <w:rPr>
                <w:rFonts w:ascii="Times New Roman" w:hAnsi="Times New Roman" w:cs="Times New Roman"/>
                <w:b w:val="0"/>
                <w:color w:val="auto"/>
                <w:sz w:val="23"/>
                <w:szCs w:val="23"/>
              </w:rPr>
            </w:pPr>
            <w:r w:rsidRPr="00BD4598">
              <w:rPr>
                <w:rFonts w:ascii="Times New Roman" w:hAnsi="Times New Roman" w:cs="Times New Roman"/>
                <w:b w:val="0"/>
                <w:color w:val="auto"/>
                <w:sz w:val="23"/>
                <w:szCs w:val="23"/>
              </w:rPr>
              <w:t>Výberové konania na miesta vysokoškolských učiteľov  - počet výberových konaní</w:t>
            </w:r>
          </w:p>
        </w:tc>
        <w:tc>
          <w:tcPr>
            <w:tcW w:w="1620" w:type="pct"/>
          </w:tcPr>
          <w:p w14:paraId="60C1DB86" w14:textId="53BC5FA1" w:rsidR="00FA68A3" w:rsidRPr="00BD4598" w:rsidRDefault="00FA68A3" w:rsidP="00BD4598">
            <w:pPr>
              <w:pStyle w:val="Odsekzoznamu"/>
              <w:ind w:left="0"/>
              <w:jc w:val="center"/>
              <w:rPr>
                <w:rFonts w:ascii="Times New Roman" w:hAnsi="Times New Roman" w:cs="Times New Roman"/>
                <w:color w:val="auto"/>
                <w:sz w:val="23"/>
                <w:szCs w:val="23"/>
              </w:rPr>
            </w:pPr>
            <w:r w:rsidRPr="00BD4598">
              <w:rPr>
                <w:rFonts w:ascii="Times New Roman" w:hAnsi="Times New Roman" w:cs="Times New Roman"/>
                <w:color w:val="auto"/>
                <w:sz w:val="23"/>
                <w:szCs w:val="23"/>
              </w:rPr>
              <w:t>93</w:t>
            </w:r>
          </w:p>
        </w:tc>
      </w:tr>
      <w:tr w:rsidR="00FA68A3" w:rsidRPr="00AF583D" w14:paraId="4B91DCC7" w14:textId="77777777" w:rsidTr="00A27478">
        <w:tc>
          <w:tcPr>
            <w:tcW w:w="535" w:type="pct"/>
          </w:tcPr>
          <w:p w14:paraId="544532B3" w14:textId="18030B44" w:rsidR="00FA68A3" w:rsidRPr="00BD4598" w:rsidRDefault="00FA68A3" w:rsidP="00FA68A3">
            <w:pPr>
              <w:pStyle w:val="Odsekzoznamu"/>
              <w:ind w:left="0"/>
              <w:rPr>
                <w:rFonts w:ascii="Times New Roman" w:hAnsi="Times New Roman" w:cs="Times New Roman"/>
                <w:b w:val="0"/>
                <w:color w:val="auto"/>
                <w:sz w:val="23"/>
                <w:szCs w:val="23"/>
              </w:rPr>
            </w:pPr>
            <w:r w:rsidRPr="00BD4598">
              <w:rPr>
                <w:rFonts w:ascii="Times New Roman" w:hAnsi="Times New Roman" w:cs="Times New Roman"/>
                <w:b w:val="0"/>
                <w:color w:val="auto"/>
                <w:sz w:val="23"/>
                <w:szCs w:val="23"/>
              </w:rPr>
              <w:t>10</w:t>
            </w:r>
          </w:p>
        </w:tc>
        <w:tc>
          <w:tcPr>
            <w:tcW w:w="2845" w:type="pct"/>
          </w:tcPr>
          <w:p w14:paraId="7DB6EE8A" w14:textId="78E69831" w:rsidR="00FA68A3" w:rsidRPr="00BD4598" w:rsidRDefault="00FA68A3" w:rsidP="00FA68A3">
            <w:pPr>
              <w:pStyle w:val="Odsekzoznamu"/>
              <w:ind w:left="0"/>
              <w:rPr>
                <w:rFonts w:ascii="Times New Roman" w:hAnsi="Times New Roman" w:cs="Times New Roman"/>
                <w:b w:val="0"/>
                <w:color w:val="auto"/>
                <w:sz w:val="23"/>
                <w:szCs w:val="23"/>
              </w:rPr>
            </w:pPr>
            <w:r w:rsidRPr="00BD4598">
              <w:rPr>
                <w:rFonts w:ascii="Times New Roman" w:hAnsi="Times New Roman" w:cs="Times New Roman"/>
                <w:b w:val="0"/>
                <w:color w:val="auto"/>
                <w:sz w:val="23"/>
                <w:szCs w:val="23"/>
              </w:rPr>
              <w:t>Počet výberových konaní, kde bol prihlásený vysokoškolský učiteľ, ktorý opätovne obsadil to isté miesto</w:t>
            </w:r>
          </w:p>
        </w:tc>
        <w:tc>
          <w:tcPr>
            <w:tcW w:w="1620" w:type="pct"/>
          </w:tcPr>
          <w:p w14:paraId="6DEA2B73" w14:textId="08C393C1" w:rsidR="00FA68A3" w:rsidRPr="00BD4598" w:rsidRDefault="00FA68A3" w:rsidP="00FA68A3">
            <w:pPr>
              <w:pStyle w:val="Odsekzoznamu"/>
              <w:ind w:left="0"/>
              <w:jc w:val="center"/>
              <w:rPr>
                <w:rFonts w:ascii="Times New Roman" w:hAnsi="Times New Roman" w:cs="Times New Roman"/>
                <w:color w:val="auto"/>
                <w:sz w:val="23"/>
                <w:szCs w:val="23"/>
              </w:rPr>
            </w:pPr>
            <w:r w:rsidRPr="00BD4598">
              <w:rPr>
                <w:rFonts w:ascii="Times New Roman" w:hAnsi="Times New Roman" w:cs="Times New Roman"/>
                <w:color w:val="auto"/>
                <w:sz w:val="23"/>
                <w:szCs w:val="23"/>
              </w:rPr>
              <w:t>52</w:t>
            </w:r>
          </w:p>
        </w:tc>
      </w:tr>
      <w:tr w:rsidR="00FA68A3" w:rsidRPr="00AF583D" w14:paraId="25FEAC86" w14:textId="77777777" w:rsidTr="00A27478">
        <w:tc>
          <w:tcPr>
            <w:tcW w:w="535" w:type="pct"/>
          </w:tcPr>
          <w:p w14:paraId="1F22250A" w14:textId="029B234E" w:rsidR="00FA68A3" w:rsidRPr="00BD4598" w:rsidRDefault="00FA68A3" w:rsidP="00FA68A3">
            <w:pPr>
              <w:pStyle w:val="Odsekzoznamu"/>
              <w:ind w:left="0"/>
              <w:rPr>
                <w:rFonts w:ascii="Times New Roman" w:hAnsi="Times New Roman" w:cs="Times New Roman"/>
                <w:color w:val="auto"/>
                <w:sz w:val="23"/>
                <w:szCs w:val="23"/>
              </w:rPr>
            </w:pPr>
            <w:r w:rsidRPr="00BD4598">
              <w:rPr>
                <w:rFonts w:ascii="Times New Roman" w:hAnsi="Times New Roman" w:cs="Times New Roman"/>
                <w:b w:val="0"/>
                <w:color w:val="auto"/>
                <w:sz w:val="23"/>
                <w:szCs w:val="23"/>
              </w:rPr>
              <w:t>12</w:t>
            </w:r>
          </w:p>
        </w:tc>
        <w:tc>
          <w:tcPr>
            <w:tcW w:w="2845" w:type="pct"/>
          </w:tcPr>
          <w:p w14:paraId="7BF3BE7B" w14:textId="159F9798" w:rsidR="00FA68A3" w:rsidRPr="00BD4598" w:rsidRDefault="00FA68A3" w:rsidP="00FA68A3">
            <w:pPr>
              <w:pStyle w:val="Odsekzoznamu"/>
              <w:ind w:left="0"/>
              <w:rPr>
                <w:rFonts w:ascii="Times New Roman" w:hAnsi="Times New Roman" w:cs="Times New Roman"/>
                <w:b w:val="0"/>
                <w:i/>
                <w:color w:val="auto"/>
                <w:sz w:val="23"/>
                <w:szCs w:val="23"/>
              </w:rPr>
            </w:pPr>
            <w:r w:rsidRPr="00BD4598">
              <w:rPr>
                <w:rFonts w:ascii="Times New Roman" w:hAnsi="Times New Roman" w:cs="Times New Roman"/>
                <w:b w:val="0"/>
                <w:color w:val="auto"/>
                <w:sz w:val="23"/>
                <w:szCs w:val="23"/>
              </w:rPr>
              <w:t xml:space="preserve">Miera napĺňania zásad výberu vysokoškolských učiteľov na základe vopred známych požiadaviek a kritérií vrátane umožnenia ich </w:t>
            </w:r>
            <w:r w:rsidR="00E12A6B">
              <w:rPr>
                <w:rFonts w:ascii="Times New Roman" w:hAnsi="Times New Roman" w:cs="Times New Roman"/>
                <w:b w:val="0"/>
                <w:color w:val="auto"/>
                <w:sz w:val="23"/>
                <w:szCs w:val="23"/>
              </w:rPr>
              <w:br/>
            </w:r>
            <w:r w:rsidRPr="00BD4598">
              <w:rPr>
                <w:rFonts w:ascii="Times New Roman" w:hAnsi="Times New Roman" w:cs="Times New Roman"/>
                <w:b w:val="0"/>
                <w:color w:val="auto"/>
                <w:sz w:val="23"/>
                <w:szCs w:val="23"/>
              </w:rPr>
              <w:t>medzi</w:t>
            </w:r>
            <w:r w:rsidR="00E12A6B">
              <w:rPr>
                <w:rFonts w:ascii="Times New Roman" w:hAnsi="Times New Roman" w:cs="Times New Roman"/>
                <w:b w:val="0"/>
                <w:color w:val="auto"/>
                <w:sz w:val="23"/>
                <w:szCs w:val="23"/>
              </w:rPr>
              <w:t>-</w:t>
            </w:r>
            <w:r w:rsidRPr="00BD4598">
              <w:rPr>
                <w:rFonts w:ascii="Times New Roman" w:hAnsi="Times New Roman" w:cs="Times New Roman"/>
                <w:b w:val="0"/>
                <w:color w:val="auto"/>
                <w:sz w:val="23"/>
                <w:szCs w:val="23"/>
              </w:rPr>
              <w:t>inšti</w:t>
            </w:r>
            <w:r w:rsidR="00E12A6B">
              <w:rPr>
                <w:rFonts w:ascii="Times New Roman" w:hAnsi="Times New Roman" w:cs="Times New Roman"/>
                <w:b w:val="0"/>
                <w:color w:val="auto"/>
                <w:sz w:val="23"/>
                <w:szCs w:val="23"/>
              </w:rPr>
              <w:t>t</w:t>
            </w:r>
            <w:r w:rsidRPr="00BD4598">
              <w:rPr>
                <w:rFonts w:ascii="Times New Roman" w:hAnsi="Times New Roman" w:cs="Times New Roman"/>
                <w:b w:val="0"/>
                <w:color w:val="auto"/>
                <w:sz w:val="23"/>
                <w:szCs w:val="23"/>
              </w:rPr>
              <w:t>ucionálnej, medzi</w:t>
            </w:r>
            <w:r w:rsidR="00E12A6B">
              <w:rPr>
                <w:rFonts w:ascii="Times New Roman" w:hAnsi="Times New Roman" w:cs="Times New Roman"/>
                <w:b w:val="0"/>
                <w:color w:val="auto"/>
                <w:sz w:val="23"/>
                <w:szCs w:val="23"/>
              </w:rPr>
              <w:t>-</w:t>
            </w:r>
            <w:r w:rsidRPr="00BD4598">
              <w:rPr>
                <w:rFonts w:ascii="Times New Roman" w:hAnsi="Times New Roman" w:cs="Times New Roman"/>
                <w:b w:val="0"/>
                <w:color w:val="auto"/>
                <w:sz w:val="23"/>
                <w:szCs w:val="23"/>
              </w:rPr>
              <w:t>sektorovej a medzinárodnej spolupráce</w:t>
            </w:r>
          </w:p>
        </w:tc>
        <w:tc>
          <w:tcPr>
            <w:tcW w:w="1620" w:type="pct"/>
          </w:tcPr>
          <w:p w14:paraId="50DF6A52" w14:textId="40548948" w:rsidR="00FA68A3" w:rsidRPr="00BD4598" w:rsidRDefault="00FA68A3" w:rsidP="00BD4598">
            <w:pPr>
              <w:pStyle w:val="Odsekzoznamu"/>
              <w:ind w:left="0"/>
              <w:jc w:val="center"/>
              <w:rPr>
                <w:rFonts w:ascii="Times New Roman" w:hAnsi="Times New Roman" w:cs="Times New Roman"/>
                <w:i/>
                <w:color w:val="auto"/>
                <w:sz w:val="23"/>
                <w:szCs w:val="23"/>
              </w:rPr>
            </w:pPr>
            <w:r w:rsidRPr="00BD4598">
              <w:rPr>
                <w:rFonts w:ascii="Times New Roman" w:hAnsi="Times New Roman" w:cs="Times New Roman"/>
                <w:color w:val="auto"/>
                <w:sz w:val="23"/>
                <w:szCs w:val="23"/>
              </w:rPr>
              <w:t>100%</w:t>
            </w:r>
          </w:p>
        </w:tc>
      </w:tr>
    </w:tbl>
    <w:p w14:paraId="030076FD" w14:textId="346503E8" w:rsidR="00B050E9" w:rsidRPr="00BD4598" w:rsidRDefault="00A27478">
      <w:pPr>
        <w:jc w:val="both"/>
        <w:rPr>
          <w:rFonts w:ascii="Times New Roman" w:hAnsi="Times New Roman" w:cs="Times New Roman"/>
          <w:color w:val="FF0000"/>
          <w:sz w:val="23"/>
          <w:szCs w:val="23"/>
        </w:rPr>
      </w:pPr>
      <w:r>
        <w:rPr>
          <w:rFonts w:ascii="Times New Roman" w:hAnsi="Times New Roman" w:cs="Times New Roman"/>
          <w:b/>
          <w:sz w:val="23"/>
          <w:szCs w:val="23"/>
        </w:rPr>
        <w:t>*</w:t>
      </w:r>
      <w:r>
        <w:rPr>
          <w:rFonts w:ascii="Times New Roman" w:hAnsi="Times New Roman" w:cs="Times New Roman"/>
          <w:i/>
        </w:rPr>
        <w:t>č. riadka formulára DIUK</w:t>
      </w:r>
      <w:r w:rsidR="00524876">
        <w:rPr>
          <w:rFonts w:ascii="Times New Roman" w:hAnsi="Times New Roman" w:cs="Times New Roman"/>
          <w:i/>
        </w:rPr>
        <w:t xml:space="preserve"> pre oblasť súvisiacich činností</w:t>
      </w:r>
    </w:p>
    <w:p w14:paraId="4099D798" w14:textId="77777777" w:rsidR="00F465EE" w:rsidRPr="002D5CA0" w:rsidRDefault="00F465EE" w:rsidP="00976033">
      <w:pPr>
        <w:jc w:val="both"/>
        <w:rPr>
          <w:rFonts w:ascii="Times New Roman" w:hAnsi="Times New Roman" w:cs="Times New Roman"/>
          <w:b/>
          <w:sz w:val="23"/>
          <w:szCs w:val="23"/>
        </w:rPr>
      </w:pPr>
    </w:p>
    <w:p w14:paraId="642907CE" w14:textId="14571D48" w:rsidR="00976033" w:rsidRPr="00BD4598" w:rsidRDefault="00345C41" w:rsidP="00747D72">
      <w:pPr>
        <w:spacing w:after="240"/>
        <w:rPr>
          <w:rFonts w:ascii="Times New Roman" w:hAnsi="Times New Roman" w:cs="Times New Roman"/>
          <w:b/>
          <w:sz w:val="23"/>
          <w:szCs w:val="23"/>
        </w:rPr>
      </w:pPr>
      <w:r>
        <w:rPr>
          <w:rFonts w:ascii="Times New Roman" w:hAnsi="Times New Roman" w:cs="Times New Roman"/>
          <w:b/>
          <w:sz w:val="23"/>
          <w:szCs w:val="23"/>
        </w:rPr>
        <w:t>Kvalitatívne vyhodnotenie procesu</w:t>
      </w:r>
    </w:p>
    <w:p w14:paraId="151D5536" w14:textId="6D0AFF70" w:rsidR="00976033" w:rsidRDefault="00976033" w:rsidP="00747D72">
      <w:pPr>
        <w:ind w:left="284" w:hanging="284"/>
        <w:rPr>
          <w:rFonts w:ascii="Times New Roman" w:hAnsi="Times New Roman" w:cs="Times New Roman"/>
          <w:b/>
          <w:sz w:val="23"/>
          <w:szCs w:val="23"/>
        </w:rPr>
      </w:pPr>
      <w:r w:rsidRPr="002D5CA0">
        <w:rPr>
          <w:rFonts w:ascii="Times New Roman" w:hAnsi="Times New Roman" w:cs="Times New Roman"/>
          <w:b/>
          <w:sz w:val="23"/>
          <w:szCs w:val="23"/>
        </w:rPr>
        <w:t xml:space="preserve">a) </w:t>
      </w:r>
      <w:r w:rsidR="002C4893">
        <w:rPr>
          <w:rFonts w:ascii="Times New Roman" w:hAnsi="Times New Roman" w:cs="Times New Roman"/>
          <w:b/>
          <w:sz w:val="23"/>
          <w:szCs w:val="23"/>
        </w:rPr>
        <w:t>z</w:t>
      </w:r>
      <w:r w:rsidRPr="002D5CA0">
        <w:rPr>
          <w:rFonts w:ascii="Times New Roman" w:hAnsi="Times New Roman" w:cs="Times New Roman"/>
          <w:b/>
          <w:sz w:val="23"/>
          <w:szCs w:val="23"/>
        </w:rPr>
        <w:t>oznam vnútorných predpisov, ktorými sa proces zabezpečuje</w:t>
      </w:r>
    </w:p>
    <w:p w14:paraId="215AB742" w14:textId="6B4DA754" w:rsidR="00976033" w:rsidRPr="00225C94" w:rsidRDefault="003D7B7C" w:rsidP="007240FF">
      <w:pPr>
        <w:ind w:firstLine="709"/>
        <w:jc w:val="both"/>
        <w:rPr>
          <w:rFonts w:ascii="Times New Roman" w:hAnsi="Times New Roman" w:cs="Times New Roman"/>
          <w:sz w:val="24"/>
          <w:szCs w:val="24"/>
        </w:rPr>
      </w:pPr>
      <w:r>
        <w:rPr>
          <w:rFonts w:ascii="Times New Roman" w:hAnsi="Times New Roman" w:cs="Times New Roman"/>
          <w:sz w:val="24"/>
          <w:szCs w:val="24"/>
        </w:rPr>
        <w:t>Princípy a pravidlá</w:t>
      </w:r>
      <w:r w:rsidR="00976033" w:rsidRPr="00225C94">
        <w:rPr>
          <w:rFonts w:ascii="Times New Roman" w:hAnsi="Times New Roman" w:cs="Times New Roman"/>
          <w:sz w:val="24"/>
          <w:szCs w:val="24"/>
        </w:rPr>
        <w:t xml:space="preserve"> pre zabezpečovanie procesu </w:t>
      </w:r>
      <w:r w:rsidR="00976033" w:rsidRPr="00976033">
        <w:rPr>
          <w:rFonts w:ascii="Times New Roman" w:hAnsi="Times New Roman" w:cs="Times New Roman"/>
          <w:b/>
        </w:rPr>
        <w:t>III.A Výber vysokoškolských učiteľov a ďalších zamestnancov univerzity</w:t>
      </w:r>
      <w:r w:rsidR="00976033">
        <w:rPr>
          <w:rFonts w:ascii="Times New Roman" w:hAnsi="Times New Roman" w:cs="Times New Roman"/>
          <w:b/>
        </w:rPr>
        <w:t xml:space="preserve"> </w:t>
      </w:r>
      <w:r>
        <w:rPr>
          <w:rFonts w:ascii="Times New Roman" w:hAnsi="Times New Roman" w:cs="Times New Roman"/>
          <w:sz w:val="24"/>
          <w:szCs w:val="24"/>
        </w:rPr>
        <w:t>na TU v Trnave boli v roku 2021 ustanovené vnútornými predpismi:</w:t>
      </w:r>
    </w:p>
    <w:p w14:paraId="63B841E6" w14:textId="09C28422" w:rsidR="00976033" w:rsidRPr="00976033" w:rsidRDefault="00976033" w:rsidP="00D75750">
      <w:pPr>
        <w:pStyle w:val="Normlnywebov"/>
        <w:numPr>
          <w:ilvl w:val="0"/>
          <w:numId w:val="7"/>
        </w:numPr>
        <w:spacing w:before="0" w:beforeAutospacing="0" w:after="60" w:afterAutospacing="0"/>
        <w:ind w:left="1066" w:hanging="357"/>
        <w:jc w:val="both"/>
        <w:rPr>
          <w:i/>
        </w:rPr>
      </w:pPr>
      <w:r w:rsidRPr="00976033">
        <w:rPr>
          <w:i/>
        </w:rPr>
        <w:t>2/2022 Všeobecné kritériá na obsadzovanie funkcií profesorov a docentov na Trnavskej univerzite v</w:t>
      </w:r>
      <w:r>
        <w:rPr>
          <w:i/>
        </w:rPr>
        <w:t> </w:t>
      </w:r>
      <w:r w:rsidRPr="00976033">
        <w:rPr>
          <w:i/>
        </w:rPr>
        <w:t>Trnave</w:t>
      </w:r>
      <w:r>
        <w:rPr>
          <w:i/>
        </w:rPr>
        <w:t>*</w:t>
      </w:r>
      <w:r w:rsidR="000538DF">
        <w:rPr>
          <w:i/>
        </w:rPr>
        <w:t>*</w:t>
      </w:r>
    </w:p>
    <w:p w14:paraId="1E474EB0" w14:textId="0653C0F4" w:rsidR="00976033" w:rsidRDefault="00976033" w:rsidP="00D75750">
      <w:pPr>
        <w:pStyle w:val="Normlnywebov"/>
        <w:numPr>
          <w:ilvl w:val="0"/>
          <w:numId w:val="7"/>
        </w:numPr>
        <w:spacing w:before="0" w:beforeAutospacing="0" w:after="60" w:afterAutospacing="0"/>
        <w:ind w:left="1066" w:hanging="357"/>
        <w:jc w:val="both"/>
        <w:rPr>
          <w:i/>
        </w:rPr>
      </w:pPr>
      <w:r w:rsidRPr="00976033">
        <w:rPr>
          <w:i/>
        </w:rPr>
        <w:t>1/2022 Smernica rektora Trnavskej univerzity v Trnave č. 1/2022 o habilitačných konaniach a inauguračných konaniach</w:t>
      </w:r>
      <w:r>
        <w:rPr>
          <w:i/>
        </w:rPr>
        <w:t>*</w:t>
      </w:r>
      <w:r w:rsidR="000538DF">
        <w:rPr>
          <w:i/>
        </w:rPr>
        <w:t>*</w:t>
      </w:r>
    </w:p>
    <w:p w14:paraId="0625616C" w14:textId="7AEC77A4" w:rsidR="00976033" w:rsidRPr="00976033" w:rsidRDefault="00976033" w:rsidP="00D75750">
      <w:pPr>
        <w:pStyle w:val="Normlnywebov"/>
        <w:numPr>
          <w:ilvl w:val="0"/>
          <w:numId w:val="7"/>
        </w:numPr>
        <w:spacing w:before="0" w:beforeAutospacing="0" w:after="60" w:afterAutospacing="0"/>
        <w:ind w:left="1066" w:hanging="357"/>
        <w:jc w:val="both"/>
        <w:rPr>
          <w:i/>
        </w:rPr>
      </w:pPr>
      <w:r w:rsidRPr="00976033">
        <w:rPr>
          <w:i/>
        </w:rPr>
        <w:t>25/2021 Zásady výberového konania na obsadzovanie pracovných miest vysokoškolských učiteľov, pracovných miest výskumných pracovníkov, funkcií profesorov a docentov a funkcií vedúcich zamestnancov Trnavskej univerzity v</w:t>
      </w:r>
      <w:r w:rsidR="000538DF">
        <w:rPr>
          <w:i/>
        </w:rPr>
        <w:t> </w:t>
      </w:r>
      <w:r w:rsidRPr="00976033">
        <w:rPr>
          <w:i/>
        </w:rPr>
        <w:t>Trnave</w:t>
      </w:r>
      <w:r w:rsidR="000538DF">
        <w:rPr>
          <w:i/>
        </w:rPr>
        <w:t>*</w:t>
      </w:r>
    </w:p>
    <w:p w14:paraId="40AAE649" w14:textId="23F57CBD" w:rsidR="00976033" w:rsidRPr="00976033" w:rsidRDefault="00976033" w:rsidP="00D75750">
      <w:pPr>
        <w:pStyle w:val="Normlnywebov"/>
        <w:numPr>
          <w:ilvl w:val="0"/>
          <w:numId w:val="7"/>
        </w:numPr>
        <w:spacing w:before="0" w:beforeAutospacing="0" w:after="60" w:afterAutospacing="0"/>
        <w:ind w:left="1066" w:hanging="357"/>
        <w:jc w:val="both"/>
        <w:rPr>
          <w:i/>
        </w:rPr>
      </w:pPr>
      <w:r w:rsidRPr="00976033">
        <w:rPr>
          <w:i/>
        </w:rPr>
        <w:t>4/2014  Vyhláška rektora č. 4/2014 o určovaní počtu a štruktúry funkčných miest profesorov a docentov Trnavskej univerzity v Trnave</w:t>
      </w:r>
    </w:p>
    <w:p w14:paraId="74AC1784" w14:textId="7A014880" w:rsidR="00976033" w:rsidRPr="00976033" w:rsidRDefault="00976033" w:rsidP="00D75750">
      <w:pPr>
        <w:pStyle w:val="Normlnywebov"/>
        <w:numPr>
          <w:ilvl w:val="0"/>
          <w:numId w:val="7"/>
        </w:numPr>
        <w:spacing w:before="0" w:beforeAutospacing="0" w:after="60" w:afterAutospacing="0"/>
        <w:ind w:left="1066" w:hanging="357"/>
        <w:jc w:val="both"/>
        <w:rPr>
          <w:i/>
        </w:rPr>
      </w:pPr>
      <w:r w:rsidRPr="00976033">
        <w:rPr>
          <w:i/>
        </w:rPr>
        <w:lastRenderedPageBreak/>
        <w:t>19/2013 Zásady Trnavskej univerzity v Trnave o postupe získavania vedecko-pedagogických titulov alebo umelecko-pedagogických titulov docent a profesor</w:t>
      </w:r>
    </w:p>
    <w:p w14:paraId="32FCC347" w14:textId="570D5DF4" w:rsidR="00976033" w:rsidRDefault="00976033" w:rsidP="00976033">
      <w:pPr>
        <w:rPr>
          <w:rFonts w:ascii="Times New Roman" w:hAnsi="Times New Roman" w:cs="Times New Roman"/>
          <w:i/>
          <w:sz w:val="23"/>
          <w:szCs w:val="23"/>
        </w:rPr>
      </w:pPr>
    </w:p>
    <w:p w14:paraId="561E17BF" w14:textId="77777777" w:rsidR="000538DF" w:rsidRDefault="000538DF" w:rsidP="000538DF">
      <w:pPr>
        <w:pStyle w:val="Normlnywebov"/>
        <w:spacing w:before="0" w:beforeAutospacing="0" w:after="60" w:afterAutospacing="0"/>
        <w:ind w:firstLine="708"/>
        <w:jc w:val="both"/>
        <w:rPr>
          <w:i/>
        </w:rPr>
      </w:pPr>
      <w:r>
        <w:rPr>
          <w:i/>
        </w:rPr>
        <w:t>* novo-prijaté vnútorné predpisy roku 2021</w:t>
      </w:r>
    </w:p>
    <w:p w14:paraId="5B81E2AF" w14:textId="77777777" w:rsidR="000538DF" w:rsidRPr="00850DEC" w:rsidRDefault="000538DF" w:rsidP="000538DF">
      <w:pPr>
        <w:pStyle w:val="Normlnywebov"/>
        <w:spacing w:before="0" w:beforeAutospacing="0" w:after="60" w:afterAutospacing="0"/>
        <w:ind w:firstLine="708"/>
        <w:jc w:val="both"/>
        <w:rPr>
          <w:i/>
        </w:rPr>
      </w:pPr>
      <w:r>
        <w:rPr>
          <w:i/>
        </w:rPr>
        <w:t>**</w:t>
      </w:r>
      <w:r w:rsidRPr="000538DF">
        <w:rPr>
          <w:i/>
        </w:rPr>
        <w:t>predpis prijatý v roku 2022, v roku 2021 v príprave</w:t>
      </w:r>
    </w:p>
    <w:p w14:paraId="66AB7AEF" w14:textId="77777777" w:rsidR="00A507FF" w:rsidRPr="003B7F6A" w:rsidRDefault="00A507FF" w:rsidP="00BD4598">
      <w:pPr>
        <w:pStyle w:val="Normlnywebov"/>
        <w:jc w:val="both"/>
        <w:rPr>
          <w:i/>
        </w:rPr>
      </w:pPr>
      <w:r w:rsidRPr="00BD4598">
        <w:rPr>
          <w:rStyle w:val="Zvraznenie"/>
          <w:rFonts w:eastAsiaTheme="majorEastAsia"/>
          <w:i w:val="0"/>
        </w:rPr>
        <w:t>Ďalšie dokumenty:</w:t>
      </w:r>
    </w:p>
    <w:p w14:paraId="5B98146A" w14:textId="77777777" w:rsidR="00A507FF" w:rsidRPr="00BD4598" w:rsidRDefault="00A507FF" w:rsidP="00D75750">
      <w:pPr>
        <w:numPr>
          <w:ilvl w:val="0"/>
          <w:numId w:val="23"/>
        </w:numPr>
        <w:spacing w:before="100" w:beforeAutospacing="1" w:after="100" w:afterAutospacing="1" w:line="240" w:lineRule="auto"/>
        <w:jc w:val="both"/>
        <w:rPr>
          <w:rFonts w:ascii="Times New Roman" w:hAnsi="Times New Roman" w:cs="Times New Roman"/>
          <w:sz w:val="24"/>
          <w:szCs w:val="24"/>
        </w:rPr>
      </w:pPr>
      <w:r w:rsidRPr="00BD4598">
        <w:rPr>
          <w:rFonts w:ascii="Times New Roman" w:hAnsi="Times New Roman" w:cs="Times New Roman"/>
          <w:sz w:val="24"/>
          <w:szCs w:val="24"/>
        </w:rPr>
        <w:t>zoznam učiteľov – osôb zodpovedných za profilové predmety (</w:t>
      </w:r>
      <w:hyperlink r:id="rId44" w:history="1">
        <w:r w:rsidRPr="00BD4598">
          <w:rPr>
            <w:rStyle w:val="Hypertextovprepojenie"/>
            <w:rFonts w:ascii="Times New Roman" w:hAnsi="Times New Roman" w:cs="Times New Roman"/>
            <w:sz w:val="24"/>
            <w:szCs w:val="24"/>
          </w:rPr>
          <w:t>centrálne úložisko vnútorného systému</w:t>
        </w:r>
      </w:hyperlink>
      <w:r w:rsidRPr="00BD4598">
        <w:rPr>
          <w:rFonts w:ascii="Times New Roman" w:hAnsi="Times New Roman" w:cs="Times New Roman"/>
          <w:sz w:val="24"/>
          <w:szCs w:val="24"/>
        </w:rPr>
        <w:t>)</w:t>
      </w:r>
    </w:p>
    <w:p w14:paraId="74540E6E" w14:textId="77777777" w:rsidR="00A507FF" w:rsidRPr="00BD4598" w:rsidRDefault="00A507FF" w:rsidP="00D75750">
      <w:pPr>
        <w:numPr>
          <w:ilvl w:val="0"/>
          <w:numId w:val="23"/>
        </w:numPr>
        <w:spacing w:before="100" w:beforeAutospacing="1" w:after="100" w:afterAutospacing="1" w:line="240" w:lineRule="auto"/>
        <w:jc w:val="both"/>
        <w:rPr>
          <w:rFonts w:ascii="Times New Roman" w:hAnsi="Times New Roman" w:cs="Times New Roman"/>
          <w:sz w:val="24"/>
          <w:szCs w:val="24"/>
        </w:rPr>
      </w:pPr>
      <w:r w:rsidRPr="00BD4598">
        <w:rPr>
          <w:rFonts w:ascii="Times New Roman" w:hAnsi="Times New Roman" w:cs="Times New Roman"/>
          <w:sz w:val="24"/>
          <w:szCs w:val="24"/>
        </w:rPr>
        <w:t>záznamy o hodnotení zamestnancov</w:t>
      </w:r>
    </w:p>
    <w:p w14:paraId="57BA8FB1" w14:textId="77777777" w:rsidR="00A507FF" w:rsidRPr="00BD4598" w:rsidRDefault="00A507FF" w:rsidP="00D75750">
      <w:pPr>
        <w:numPr>
          <w:ilvl w:val="0"/>
          <w:numId w:val="23"/>
        </w:numPr>
        <w:spacing w:before="100" w:beforeAutospacing="1" w:after="100" w:afterAutospacing="1" w:line="240" w:lineRule="auto"/>
        <w:jc w:val="both"/>
        <w:rPr>
          <w:rFonts w:ascii="Times New Roman" w:hAnsi="Times New Roman" w:cs="Times New Roman"/>
          <w:sz w:val="24"/>
          <w:szCs w:val="24"/>
        </w:rPr>
      </w:pPr>
      <w:r w:rsidRPr="00BD4598">
        <w:rPr>
          <w:rFonts w:ascii="Times New Roman" w:hAnsi="Times New Roman" w:cs="Times New Roman"/>
          <w:sz w:val="24"/>
          <w:szCs w:val="24"/>
        </w:rPr>
        <w:t>kariérne listy zamestnancov</w:t>
      </w:r>
    </w:p>
    <w:p w14:paraId="2B274B59" w14:textId="77777777" w:rsidR="00A507FF" w:rsidRPr="00BD4598" w:rsidRDefault="00A507FF" w:rsidP="00D75750">
      <w:pPr>
        <w:numPr>
          <w:ilvl w:val="0"/>
          <w:numId w:val="23"/>
        </w:numPr>
        <w:spacing w:before="100" w:beforeAutospacing="1" w:after="100" w:afterAutospacing="1" w:line="240" w:lineRule="auto"/>
        <w:jc w:val="both"/>
        <w:rPr>
          <w:rFonts w:ascii="Times New Roman" w:hAnsi="Times New Roman" w:cs="Times New Roman"/>
          <w:sz w:val="24"/>
          <w:szCs w:val="24"/>
        </w:rPr>
      </w:pPr>
      <w:r w:rsidRPr="00BD4598">
        <w:rPr>
          <w:rFonts w:ascii="Times New Roman" w:hAnsi="Times New Roman" w:cs="Times New Roman"/>
          <w:sz w:val="24"/>
          <w:szCs w:val="24"/>
        </w:rPr>
        <w:t>úväzkové listy zamestnancov</w:t>
      </w:r>
    </w:p>
    <w:p w14:paraId="1D826B34" w14:textId="77777777" w:rsidR="00A507FF" w:rsidRPr="00BD4598" w:rsidRDefault="00A507FF" w:rsidP="00D75750">
      <w:pPr>
        <w:numPr>
          <w:ilvl w:val="0"/>
          <w:numId w:val="23"/>
        </w:numPr>
        <w:spacing w:before="100" w:beforeAutospacing="1" w:after="100" w:afterAutospacing="1" w:line="240" w:lineRule="auto"/>
        <w:jc w:val="both"/>
        <w:rPr>
          <w:rFonts w:ascii="Times New Roman" w:hAnsi="Times New Roman" w:cs="Times New Roman"/>
          <w:sz w:val="24"/>
          <w:szCs w:val="24"/>
        </w:rPr>
      </w:pPr>
      <w:r w:rsidRPr="00BD4598">
        <w:rPr>
          <w:rFonts w:ascii="Times New Roman" w:hAnsi="Times New Roman" w:cs="Times New Roman"/>
          <w:sz w:val="24"/>
          <w:szCs w:val="24"/>
        </w:rPr>
        <w:t>pracovné náplne</w:t>
      </w:r>
    </w:p>
    <w:p w14:paraId="40D8E161" w14:textId="77777777" w:rsidR="002C4893" w:rsidRPr="00850DEC" w:rsidRDefault="002C4893" w:rsidP="00976033">
      <w:pPr>
        <w:rPr>
          <w:rFonts w:ascii="Times New Roman" w:hAnsi="Times New Roman" w:cs="Times New Roman"/>
          <w:i/>
          <w:sz w:val="23"/>
          <w:szCs w:val="23"/>
        </w:rPr>
      </w:pPr>
    </w:p>
    <w:p w14:paraId="4A092BA9" w14:textId="36A6DBEC" w:rsidR="006A3EBA" w:rsidRDefault="00976033" w:rsidP="00BD4598">
      <w:pPr>
        <w:ind w:left="284" w:hanging="284"/>
      </w:pPr>
      <w:r w:rsidRPr="002D5CA0">
        <w:rPr>
          <w:rFonts w:ascii="Times New Roman" w:hAnsi="Times New Roman" w:cs="Times New Roman"/>
          <w:b/>
          <w:sz w:val="23"/>
          <w:szCs w:val="23"/>
        </w:rPr>
        <w:t>b</w:t>
      </w:r>
      <w:r w:rsidRPr="002D5CA0">
        <w:rPr>
          <w:rFonts w:ascii="Times New Roman" w:hAnsi="Times New Roman" w:cs="Times New Roman"/>
          <w:b/>
          <w:sz w:val="23"/>
          <w:szCs w:val="23"/>
          <w:lang w:val="en-US"/>
        </w:rPr>
        <w:t>) Kvalitatívne v</w:t>
      </w:r>
      <w:r w:rsidRPr="002D5CA0">
        <w:rPr>
          <w:rFonts w:ascii="Times New Roman" w:hAnsi="Times New Roman" w:cs="Times New Roman"/>
          <w:b/>
          <w:sz w:val="23"/>
          <w:szCs w:val="23"/>
        </w:rPr>
        <w:t xml:space="preserve">yhodnotenie úrovne zabezpečovania procesu </w:t>
      </w:r>
      <w:r>
        <w:rPr>
          <w:rFonts w:ascii="Times New Roman" w:hAnsi="Times New Roman" w:cs="Times New Roman"/>
          <w:b/>
          <w:sz w:val="23"/>
          <w:szCs w:val="23"/>
        </w:rPr>
        <w:t>na TU</w:t>
      </w:r>
    </w:p>
    <w:p w14:paraId="1E8B2059" w14:textId="0628A422" w:rsidR="006A3EBA" w:rsidRPr="00976033" w:rsidRDefault="00096F58" w:rsidP="00747D72">
      <w:pPr>
        <w:pStyle w:val="Normlnywebov"/>
        <w:spacing w:before="0" w:beforeAutospacing="0" w:after="0" w:afterAutospacing="0" w:line="259" w:lineRule="auto"/>
        <w:ind w:firstLine="709"/>
        <w:jc w:val="both"/>
      </w:pPr>
      <w:r w:rsidRPr="00A507FF">
        <w:rPr>
          <w:rStyle w:val="Vrazn"/>
          <w:b w:val="0"/>
        </w:rPr>
        <w:t>Výber vysokoškolských učiteľov a ďalších zamestnancov na univerzite je transparentný, objektívny a odborne fundovaný a realizovaný na základe vopred známych požiadaviek a kritérií, ktoré sú v súlade s poslaním a dlhodobým zámerom vysokej školy a so všeobecne záväznými predpismi. Výber vysokoškolských učiteľov je otvorený a umožňuje ich medzi</w:t>
      </w:r>
      <w:r>
        <w:rPr>
          <w:rStyle w:val="Vrazn"/>
          <w:b w:val="0"/>
        </w:rPr>
        <w:t>-</w:t>
      </w:r>
      <w:r w:rsidRPr="00A507FF">
        <w:rPr>
          <w:rStyle w:val="Vrazn"/>
          <w:b w:val="0"/>
        </w:rPr>
        <w:t>inštitucionálnu, medzi</w:t>
      </w:r>
      <w:r>
        <w:rPr>
          <w:rStyle w:val="Vrazn"/>
          <w:b w:val="0"/>
        </w:rPr>
        <w:t>-</w:t>
      </w:r>
      <w:r w:rsidRPr="00A507FF">
        <w:rPr>
          <w:rStyle w:val="Vrazn"/>
          <w:b w:val="0"/>
        </w:rPr>
        <w:t>sektorovú a medzinárodnú mobilitu.  TU sa systematicky uisťuje, že na zabezpečenie študijných programov má učiteľov, ktorých kvalifikácia, rozvrhnutie pracovnej záťaže, úroveň výsledkov tvorivých činností, praktické skúsenosti, pedagogické zručnosti a prenositeľné spôsobilosti umožňujú dosahovať výstupy vzdelávania a ktorých počet a pracovná kapacita zodpovedá počtu študentov. Univerzita má identifikované požiadavky na kvalifikáciu, úroveň tvorivých činností, praktických skúseností, pedagogických zručností a prenositeľných spôsobilostí, tak aby bolo zaručené dosahovanie výstupov vzdelávania. Univerzita má kvantifikované pracovné záťaže vzdelávacích a iných činností študijného programu a postup pre pridelenie dostatočnej časti pracovnej kapacity učiteľa pre zabezpečovanie a rozvoj študijného programu, uvádzané v úväzkových listoch pedagogických zamestnancov fakulty, kde je adekvátne pridelená kapacita a rozvrhnutie celkovej pracovnej záťaže učiteľov medzi: pedagogickú činnosť, tvorivú a umeleckú činnosť, riadiace činnosti, členstvo orgánoch, členstvo komisiách, vedenia záverečných prác podľa ich náročnosti, odboru a stupňa vzdelávania, úlohy učiteľa pri zabezpečovaní kvality a rozvoji študijného programu, činnosti podpory študentov pri dosahovaní cieľov vzdelávania.</w:t>
      </w:r>
    </w:p>
    <w:p w14:paraId="5709A9A2" w14:textId="235D0928" w:rsidR="00AE1067" w:rsidRDefault="00AE1067" w:rsidP="00AE1067"/>
    <w:p w14:paraId="433508D7" w14:textId="77777777" w:rsidR="00747D72" w:rsidRPr="00AE1067" w:rsidRDefault="00747D72" w:rsidP="00AE1067"/>
    <w:p w14:paraId="0CC10651" w14:textId="1CD5C0E3" w:rsidR="00AE1067" w:rsidRPr="00A507FF" w:rsidRDefault="00727830" w:rsidP="00BD4598">
      <w:pPr>
        <w:pStyle w:val="Nadpis3"/>
        <w:shd w:val="clear" w:color="auto" w:fill="E7E6E6" w:themeFill="background2"/>
        <w:jc w:val="both"/>
        <w:rPr>
          <w:rFonts w:ascii="Times New Roman" w:hAnsi="Times New Roman" w:cs="Times New Roman"/>
          <w:b/>
          <w:color w:val="auto"/>
        </w:rPr>
      </w:pPr>
      <w:bookmarkStart w:id="49" w:name="_Toc101435190"/>
      <w:r w:rsidRPr="00A507FF">
        <w:rPr>
          <w:rFonts w:ascii="Times New Roman" w:hAnsi="Times New Roman" w:cs="Times New Roman"/>
          <w:b/>
          <w:color w:val="auto"/>
        </w:rPr>
        <w:t xml:space="preserve">PROCES </w:t>
      </w:r>
      <w:r w:rsidR="00AE1067" w:rsidRPr="00A507FF">
        <w:rPr>
          <w:rFonts w:ascii="Times New Roman" w:hAnsi="Times New Roman" w:cs="Times New Roman"/>
          <w:b/>
          <w:color w:val="auto"/>
        </w:rPr>
        <w:t xml:space="preserve">III.B </w:t>
      </w:r>
      <w:r w:rsidR="008A7556" w:rsidRPr="00A507FF">
        <w:rPr>
          <w:rFonts w:ascii="Times New Roman" w:hAnsi="Times New Roman" w:cs="Times New Roman"/>
          <w:b/>
          <w:color w:val="auto"/>
        </w:rPr>
        <w:t>Zabezpečovanie profesijného rozvoja vysokoškolských učiteľov, výskumných pracovníkov a umeleckých pracovníkov vysokej školy</w:t>
      </w:r>
      <w:bookmarkEnd w:id="49"/>
    </w:p>
    <w:p w14:paraId="15D25671" w14:textId="65F82A8C" w:rsidR="00AE1067" w:rsidRDefault="00AE1067" w:rsidP="00AE1067"/>
    <w:p w14:paraId="2B8F1F94" w14:textId="7222FD4F" w:rsidR="00F465EE" w:rsidRPr="00747D72" w:rsidRDefault="00345C41" w:rsidP="00747D72">
      <w:pPr>
        <w:spacing w:after="240" w:line="360" w:lineRule="auto"/>
        <w:jc w:val="both"/>
        <w:rPr>
          <w:rFonts w:ascii="Times New Roman" w:hAnsi="Times New Roman" w:cs="Times New Roman"/>
          <w:b/>
          <w:i/>
          <w:szCs w:val="24"/>
        </w:rPr>
      </w:pPr>
      <w:r>
        <w:rPr>
          <w:rFonts w:ascii="Times New Roman" w:hAnsi="Times New Roman" w:cs="Times New Roman"/>
          <w:b/>
          <w:sz w:val="23"/>
          <w:szCs w:val="23"/>
        </w:rPr>
        <w:t>Kvantitatívne vyhodnotenie procesu</w:t>
      </w:r>
    </w:p>
    <w:p w14:paraId="660B0F50" w14:textId="391E5C12" w:rsidR="00FD47C4" w:rsidRPr="00747D72" w:rsidRDefault="00FD47C4" w:rsidP="00FD47C4">
      <w:pPr>
        <w:jc w:val="both"/>
        <w:rPr>
          <w:rFonts w:ascii="Times New Roman" w:hAnsi="Times New Roman" w:cs="Times New Roman"/>
          <w:color w:val="FF0000"/>
          <w:sz w:val="23"/>
          <w:szCs w:val="23"/>
        </w:rPr>
      </w:pPr>
      <w:r w:rsidRPr="00747D72">
        <w:rPr>
          <w:rFonts w:ascii="Times New Roman" w:hAnsi="Times New Roman" w:cs="Times New Roman"/>
          <w:sz w:val="23"/>
          <w:szCs w:val="23"/>
        </w:rPr>
        <w:t>Proces nemá stanovený KIUK; vyhodnotenie vychádza zo súvisiacich DIUK, najmä:</w:t>
      </w:r>
    </w:p>
    <w:tbl>
      <w:tblPr>
        <w:tblStyle w:val="Mriekatabuky"/>
        <w:tblW w:w="5000" w:type="pct"/>
        <w:tblLook w:val="04A0" w:firstRow="1" w:lastRow="0" w:firstColumn="1" w:lastColumn="0" w:noHBand="0" w:noVBand="1"/>
      </w:tblPr>
      <w:tblGrid>
        <w:gridCol w:w="970"/>
        <w:gridCol w:w="5156"/>
        <w:gridCol w:w="2936"/>
      </w:tblGrid>
      <w:tr w:rsidR="00A27478" w:rsidRPr="00AF583D" w14:paraId="446E57E0" w14:textId="77777777" w:rsidTr="00A27478">
        <w:tc>
          <w:tcPr>
            <w:tcW w:w="535" w:type="pct"/>
          </w:tcPr>
          <w:p w14:paraId="48365A73" w14:textId="77777777" w:rsidR="00A27478" w:rsidRPr="00AF583D" w:rsidRDefault="00A27478" w:rsidP="00A27478">
            <w:pPr>
              <w:pStyle w:val="Odsekzoznamu"/>
              <w:ind w:left="0"/>
              <w:rPr>
                <w:rFonts w:ascii="Times New Roman" w:hAnsi="Times New Roman" w:cs="Times New Roman"/>
                <w:b w:val="0"/>
                <w:i/>
                <w:color w:val="auto"/>
              </w:rPr>
            </w:pPr>
            <w:r w:rsidRPr="00AF583D">
              <w:rPr>
                <w:rFonts w:ascii="Times New Roman" w:hAnsi="Times New Roman" w:cs="Times New Roman"/>
                <w:i/>
                <w:color w:val="auto"/>
              </w:rPr>
              <w:lastRenderedPageBreak/>
              <w:t xml:space="preserve">Kód </w:t>
            </w:r>
            <w:r>
              <w:rPr>
                <w:rFonts w:ascii="Times New Roman" w:hAnsi="Times New Roman" w:cs="Times New Roman"/>
                <w:i/>
                <w:color w:val="auto"/>
              </w:rPr>
              <w:t>*</w:t>
            </w:r>
          </w:p>
        </w:tc>
        <w:tc>
          <w:tcPr>
            <w:tcW w:w="2845" w:type="pct"/>
          </w:tcPr>
          <w:p w14:paraId="6838B734" w14:textId="77777777" w:rsidR="00A27478" w:rsidRPr="00AF583D" w:rsidRDefault="00A27478" w:rsidP="00A27478">
            <w:pPr>
              <w:pStyle w:val="Odsekzoznamu"/>
              <w:ind w:left="0"/>
              <w:rPr>
                <w:rFonts w:ascii="Times New Roman" w:hAnsi="Times New Roman" w:cs="Times New Roman"/>
                <w:i/>
                <w:color w:val="auto"/>
              </w:rPr>
            </w:pPr>
            <w:r w:rsidRPr="00AF583D">
              <w:rPr>
                <w:rFonts w:ascii="Times New Roman" w:hAnsi="Times New Roman" w:cs="Times New Roman"/>
                <w:i/>
                <w:color w:val="auto"/>
              </w:rPr>
              <w:t>Názov ukazovateľa</w:t>
            </w:r>
          </w:p>
        </w:tc>
        <w:tc>
          <w:tcPr>
            <w:tcW w:w="1620" w:type="pct"/>
          </w:tcPr>
          <w:p w14:paraId="62D94664" w14:textId="77777777" w:rsidR="00A27478" w:rsidRPr="00AF583D" w:rsidRDefault="00A27478" w:rsidP="00A27478">
            <w:pPr>
              <w:pStyle w:val="Odsekzoznamu"/>
              <w:ind w:left="0"/>
              <w:rPr>
                <w:rFonts w:ascii="Times New Roman" w:hAnsi="Times New Roman" w:cs="Times New Roman"/>
                <w:b w:val="0"/>
                <w:i/>
                <w:color w:val="auto"/>
              </w:rPr>
            </w:pPr>
            <w:r w:rsidRPr="00AF583D">
              <w:rPr>
                <w:rFonts w:ascii="Times New Roman" w:hAnsi="Times New Roman" w:cs="Times New Roman"/>
                <w:i/>
                <w:color w:val="auto"/>
              </w:rPr>
              <w:t>Skutočná zistená hodnota</w:t>
            </w:r>
            <w:r>
              <w:rPr>
                <w:rFonts w:ascii="Times New Roman" w:hAnsi="Times New Roman" w:cs="Times New Roman"/>
                <w:i/>
                <w:color w:val="auto"/>
              </w:rPr>
              <w:br/>
            </w:r>
          </w:p>
        </w:tc>
      </w:tr>
      <w:tr w:rsidR="00A27478" w:rsidRPr="00AF583D" w14:paraId="4DE484EC" w14:textId="77777777" w:rsidTr="00A27478">
        <w:tc>
          <w:tcPr>
            <w:tcW w:w="535" w:type="pct"/>
          </w:tcPr>
          <w:p w14:paraId="582DF547" w14:textId="44DB222A" w:rsidR="00A27478" w:rsidRPr="00BD4598" w:rsidRDefault="00A27478" w:rsidP="00A27478">
            <w:pPr>
              <w:pStyle w:val="Odsekzoznamu"/>
              <w:ind w:left="0"/>
              <w:rPr>
                <w:rFonts w:ascii="Times New Roman" w:hAnsi="Times New Roman" w:cs="Times New Roman"/>
                <w:b w:val="0"/>
                <w:color w:val="auto"/>
                <w:sz w:val="23"/>
                <w:szCs w:val="23"/>
              </w:rPr>
            </w:pPr>
            <w:r w:rsidRPr="00BD4598">
              <w:rPr>
                <w:rFonts w:ascii="Times New Roman" w:hAnsi="Times New Roman" w:cs="Times New Roman"/>
                <w:b w:val="0"/>
                <w:color w:val="auto"/>
                <w:sz w:val="23"/>
                <w:szCs w:val="23"/>
              </w:rPr>
              <w:t>13</w:t>
            </w:r>
          </w:p>
        </w:tc>
        <w:tc>
          <w:tcPr>
            <w:tcW w:w="2845" w:type="pct"/>
          </w:tcPr>
          <w:p w14:paraId="76279AE1" w14:textId="166B8BBD" w:rsidR="00A27478" w:rsidRPr="00BD4598" w:rsidRDefault="00A27478" w:rsidP="00A27478">
            <w:pPr>
              <w:pStyle w:val="Odsekzoznamu"/>
              <w:ind w:left="0"/>
              <w:rPr>
                <w:rFonts w:ascii="Times New Roman" w:hAnsi="Times New Roman" w:cs="Times New Roman"/>
                <w:b w:val="0"/>
                <w:color w:val="auto"/>
                <w:sz w:val="23"/>
                <w:szCs w:val="23"/>
              </w:rPr>
            </w:pPr>
            <w:r w:rsidRPr="00BD4598">
              <w:rPr>
                <w:rFonts w:ascii="Times New Roman" w:hAnsi="Times New Roman" w:cs="Times New Roman"/>
                <w:b w:val="0"/>
                <w:color w:val="auto"/>
                <w:sz w:val="23"/>
                <w:szCs w:val="23"/>
              </w:rPr>
              <w:t>Počet vysokoškolských učiteľov, výskumných pracovníkov a umeleckých pracovníkov pracoviska zabezpečujúceho študijný program, ktorí boli v procese kvalifikačného rastu</w:t>
            </w:r>
          </w:p>
        </w:tc>
        <w:tc>
          <w:tcPr>
            <w:tcW w:w="1620" w:type="pct"/>
          </w:tcPr>
          <w:p w14:paraId="686D8DC4" w14:textId="1F3A4B6D" w:rsidR="00A27478" w:rsidRPr="00BD4598" w:rsidRDefault="00A27478" w:rsidP="00BD4598">
            <w:pPr>
              <w:pStyle w:val="Odsekzoznamu"/>
              <w:ind w:left="0"/>
              <w:jc w:val="center"/>
              <w:rPr>
                <w:rFonts w:ascii="Times New Roman" w:hAnsi="Times New Roman" w:cs="Times New Roman"/>
                <w:color w:val="auto"/>
                <w:sz w:val="23"/>
                <w:szCs w:val="23"/>
              </w:rPr>
            </w:pPr>
            <w:r w:rsidRPr="00BD4598">
              <w:rPr>
                <w:rFonts w:ascii="Times New Roman" w:hAnsi="Times New Roman" w:cs="Times New Roman"/>
                <w:color w:val="auto"/>
                <w:sz w:val="23"/>
                <w:szCs w:val="23"/>
              </w:rPr>
              <w:t>16</w:t>
            </w:r>
          </w:p>
        </w:tc>
      </w:tr>
      <w:tr w:rsidR="00FA68A3" w:rsidRPr="00AF583D" w14:paraId="6571DA03" w14:textId="77777777" w:rsidTr="00A27478">
        <w:tc>
          <w:tcPr>
            <w:tcW w:w="535" w:type="pct"/>
          </w:tcPr>
          <w:p w14:paraId="234B2F08" w14:textId="26A50F38" w:rsidR="00FA68A3" w:rsidRPr="00BD4598" w:rsidRDefault="00FA68A3" w:rsidP="00A27478">
            <w:pPr>
              <w:pStyle w:val="Odsekzoznamu"/>
              <w:ind w:left="0"/>
              <w:rPr>
                <w:rFonts w:ascii="Times New Roman" w:hAnsi="Times New Roman" w:cs="Times New Roman"/>
                <w:b w:val="0"/>
                <w:color w:val="auto"/>
                <w:sz w:val="23"/>
                <w:szCs w:val="23"/>
              </w:rPr>
            </w:pPr>
            <w:r w:rsidRPr="00BD4598">
              <w:rPr>
                <w:rFonts w:ascii="Times New Roman" w:hAnsi="Times New Roman" w:cs="Times New Roman"/>
                <w:b w:val="0"/>
                <w:color w:val="auto"/>
                <w:sz w:val="23"/>
                <w:szCs w:val="23"/>
              </w:rPr>
              <w:t>14</w:t>
            </w:r>
          </w:p>
        </w:tc>
        <w:tc>
          <w:tcPr>
            <w:tcW w:w="2845" w:type="pct"/>
          </w:tcPr>
          <w:p w14:paraId="16580646" w14:textId="2F42C0A4" w:rsidR="00FA68A3" w:rsidRPr="00BD4598" w:rsidRDefault="00FA68A3" w:rsidP="00A27478">
            <w:pPr>
              <w:pStyle w:val="Odsekzoznamu"/>
              <w:ind w:left="0"/>
              <w:rPr>
                <w:rFonts w:ascii="Times New Roman" w:hAnsi="Times New Roman" w:cs="Times New Roman"/>
                <w:b w:val="0"/>
                <w:color w:val="auto"/>
                <w:sz w:val="23"/>
                <w:szCs w:val="23"/>
              </w:rPr>
            </w:pPr>
            <w:r w:rsidRPr="00BD4598">
              <w:rPr>
                <w:rFonts w:ascii="Times New Roman" w:hAnsi="Times New Roman" w:cs="Times New Roman"/>
                <w:b w:val="0"/>
                <w:color w:val="auto"/>
                <w:sz w:val="23"/>
                <w:szCs w:val="23"/>
              </w:rPr>
              <w:t>Počet vysokoškolských učiteľov, výskumných pracovníkov a umeleckých pracovníkov pracoviska zabezpečujúceho študijný program, ktorí úspešne uskutočnili kariérny postup (ukončenie štúdia PhD., úspešne ukončené habilitačné a inauguračné konanie)</w:t>
            </w:r>
          </w:p>
        </w:tc>
        <w:tc>
          <w:tcPr>
            <w:tcW w:w="1620" w:type="pct"/>
          </w:tcPr>
          <w:p w14:paraId="49F56007" w14:textId="7D88AB4B" w:rsidR="00FA68A3" w:rsidRPr="00BD4598" w:rsidRDefault="00FA68A3" w:rsidP="00BD4598">
            <w:pPr>
              <w:pStyle w:val="Odsekzoznamu"/>
              <w:ind w:left="0"/>
              <w:jc w:val="center"/>
              <w:rPr>
                <w:rFonts w:ascii="Times New Roman" w:hAnsi="Times New Roman" w:cs="Times New Roman"/>
                <w:color w:val="auto"/>
                <w:sz w:val="23"/>
                <w:szCs w:val="23"/>
              </w:rPr>
            </w:pPr>
            <w:r w:rsidRPr="00BD4598">
              <w:rPr>
                <w:rFonts w:ascii="Times New Roman" w:hAnsi="Times New Roman" w:cs="Times New Roman"/>
                <w:color w:val="auto"/>
                <w:sz w:val="23"/>
                <w:szCs w:val="23"/>
              </w:rPr>
              <w:t>12</w:t>
            </w:r>
          </w:p>
        </w:tc>
      </w:tr>
    </w:tbl>
    <w:p w14:paraId="52CC4114" w14:textId="3B684FBB" w:rsidR="00A27478" w:rsidRPr="00AB2AA1" w:rsidRDefault="00A27478" w:rsidP="00A27478">
      <w:pPr>
        <w:jc w:val="both"/>
        <w:rPr>
          <w:rFonts w:ascii="Times New Roman" w:hAnsi="Times New Roman" w:cs="Times New Roman"/>
          <w:color w:val="FF0000"/>
          <w:sz w:val="23"/>
          <w:szCs w:val="23"/>
        </w:rPr>
      </w:pPr>
      <w:r>
        <w:rPr>
          <w:rFonts w:ascii="Times New Roman" w:hAnsi="Times New Roman" w:cs="Times New Roman"/>
          <w:b/>
          <w:sz w:val="23"/>
          <w:szCs w:val="23"/>
        </w:rPr>
        <w:t>*</w:t>
      </w:r>
      <w:r>
        <w:rPr>
          <w:rFonts w:ascii="Times New Roman" w:hAnsi="Times New Roman" w:cs="Times New Roman"/>
          <w:i/>
        </w:rPr>
        <w:t>č. riadka formulára DIUK pre oblasť súvisiacich činností</w:t>
      </w:r>
    </w:p>
    <w:p w14:paraId="0DD53A9D" w14:textId="77777777" w:rsidR="00A27478" w:rsidRPr="002D5CA0" w:rsidRDefault="00A27478" w:rsidP="008A7556">
      <w:pPr>
        <w:jc w:val="both"/>
        <w:rPr>
          <w:rFonts w:ascii="Times New Roman" w:hAnsi="Times New Roman" w:cs="Times New Roman"/>
          <w:b/>
          <w:sz w:val="23"/>
          <w:szCs w:val="23"/>
        </w:rPr>
      </w:pPr>
    </w:p>
    <w:p w14:paraId="38A4A932" w14:textId="2EFB6AAF" w:rsidR="008A7556" w:rsidRPr="00BD4598" w:rsidRDefault="00345C41" w:rsidP="00747D72">
      <w:pPr>
        <w:spacing w:after="240"/>
        <w:rPr>
          <w:rFonts w:ascii="Times New Roman" w:hAnsi="Times New Roman" w:cs="Times New Roman"/>
          <w:b/>
          <w:sz w:val="23"/>
          <w:szCs w:val="23"/>
        </w:rPr>
      </w:pPr>
      <w:r>
        <w:rPr>
          <w:rFonts w:ascii="Times New Roman" w:hAnsi="Times New Roman" w:cs="Times New Roman"/>
          <w:b/>
          <w:sz w:val="23"/>
          <w:szCs w:val="23"/>
        </w:rPr>
        <w:t>Kvalitatívne vyhodnotenie procesu</w:t>
      </w:r>
    </w:p>
    <w:p w14:paraId="1FFBA9C0" w14:textId="77777777" w:rsidR="008A7556" w:rsidRDefault="008A7556" w:rsidP="00747D72">
      <w:pPr>
        <w:ind w:left="284" w:hanging="284"/>
        <w:rPr>
          <w:rFonts w:ascii="Times New Roman" w:hAnsi="Times New Roman" w:cs="Times New Roman"/>
          <w:b/>
          <w:sz w:val="23"/>
          <w:szCs w:val="23"/>
        </w:rPr>
      </w:pPr>
      <w:r w:rsidRPr="002D5CA0">
        <w:rPr>
          <w:rFonts w:ascii="Times New Roman" w:hAnsi="Times New Roman" w:cs="Times New Roman"/>
          <w:b/>
          <w:sz w:val="23"/>
          <w:szCs w:val="23"/>
        </w:rPr>
        <w:t>a) Zoznam vnútorných predpisov, ktorými sa proces zabezpečuje</w:t>
      </w:r>
    </w:p>
    <w:p w14:paraId="14ABE246" w14:textId="696EAA75" w:rsidR="008A7556" w:rsidRPr="00225C94" w:rsidRDefault="003D7B7C" w:rsidP="00747D72">
      <w:pPr>
        <w:ind w:firstLine="709"/>
        <w:jc w:val="both"/>
        <w:rPr>
          <w:rFonts w:ascii="Times New Roman" w:hAnsi="Times New Roman" w:cs="Times New Roman"/>
          <w:sz w:val="24"/>
          <w:szCs w:val="24"/>
        </w:rPr>
      </w:pPr>
      <w:r>
        <w:rPr>
          <w:rFonts w:ascii="Times New Roman" w:hAnsi="Times New Roman" w:cs="Times New Roman"/>
          <w:sz w:val="24"/>
          <w:szCs w:val="24"/>
        </w:rPr>
        <w:t>Princípy a pravidlá</w:t>
      </w:r>
      <w:r w:rsidR="008A7556" w:rsidRPr="00225C94">
        <w:rPr>
          <w:rFonts w:ascii="Times New Roman" w:hAnsi="Times New Roman" w:cs="Times New Roman"/>
          <w:sz w:val="24"/>
          <w:szCs w:val="24"/>
        </w:rPr>
        <w:t xml:space="preserve"> pre zabezpečovanie procesu </w:t>
      </w:r>
      <w:r w:rsidR="008A7556" w:rsidRPr="00AE1067">
        <w:rPr>
          <w:rFonts w:ascii="Times New Roman" w:hAnsi="Times New Roman" w:cs="Times New Roman"/>
          <w:b/>
        </w:rPr>
        <w:t xml:space="preserve">III.B </w:t>
      </w:r>
      <w:r w:rsidR="008A7556" w:rsidRPr="008A7556">
        <w:rPr>
          <w:rFonts w:ascii="Times New Roman" w:hAnsi="Times New Roman" w:cs="Times New Roman"/>
          <w:b/>
        </w:rPr>
        <w:t>Zabezpečovanie profesijného rozvoja vysokoškolských učiteľov, výskumných pracovníkov a umeleckých pracovníkov vysokej školy</w:t>
      </w:r>
      <w:r w:rsidR="008A7556">
        <w:rPr>
          <w:rFonts w:ascii="Times New Roman" w:hAnsi="Times New Roman" w:cs="Times New Roman"/>
          <w:b/>
        </w:rPr>
        <w:t xml:space="preserve"> </w:t>
      </w:r>
      <w:r>
        <w:rPr>
          <w:rFonts w:ascii="Times New Roman" w:hAnsi="Times New Roman" w:cs="Times New Roman"/>
          <w:sz w:val="24"/>
          <w:szCs w:val="24"/>
        </w:rPr>
        <w:t>na TU v Trnave boli v roku 2021 ustanovené vnútornými predpismi:</w:t>
      </w:r>
    </w:p>
    <w:p w14:paraId="59026A03" w14:textId="77777777" w:rsidR="008A7556" w:rsidRPr="008A7556" w:rsidRDefault="008A7556" w:rsidP="00D75750">
      <w:pPr>
        <w:pStyle w:val="Normlnywebov"/>
        <w:numPr>
          <w:ilvl w:val="0"/>
          <w:numId w:val="8"/>
        </w:numPr>
        <w:spacing w:before="0" w:beforeAutospacing="0" w:after="60" w:afterAutospacing="0"/>
        <w:ind w:left="1066" w:hanging="357"/>
        <w:jc w:val="both"/>
        <w:rPr>
          <w:i/>
        </w:rPr>
      </w:pPr>
      <w:r w:rsidRPr="008A7556">
        <w:rPr>
          <w:i/>
        </w:rPr>
        <w:t>14/2014 Pracovný poriadok Trnavskej univerzity v Trnave</w:t>
      </w:r>
    </w:p>
    <w:p w14:paraId="4CA9DB5E" w14:textId="77777777" w:rsidR="008A7556" w:rsidRPr="008A7556" w:rsidRDefault="008A7556" w:rsidP="00D75750">
      <w:pPr>
        <w:pStyle w:val="Normlnywebov"/>
        <w:numPr>
          <w:ilvl w:val="0"/>
          <w:numId w:val="8"/>
        </w:numPr>
        <w:spacing w:before="0" w:beforeAutospacing="0" w:after="60" w:afterAutospacing="0"/>
        <w:ind w:left="1066" w:hanging="357"/>
        <w:jc w:val="both"/>
        <w:rPr>
          <w:i/>
        </w:rPr>
      </w:pPr>
      <w:r w:rsidRPr="008A7556">
        <w:rPr>
          <w:i/>
        </w:rPr>
        <w:t>15/2014 Smernica rektora Trnavskej univerzity v Trnave č. 15/2014, ktorou sa ustanovuje Platový poriadok Trnavskej univerzity v Trnave</w:t>
      </w:r>
    </w:p>
    <w:p w14:paraId="2B517CAB" w14:textId="77777777" w:rsidR="008A7556" w:rsidRPr="008A7556" w:rsidRDefault="008A7556" w:rsidP="00D75750">
      <w:pPr>
        <w:pStyle w:val="Normlnywebov"/>
        <w:numPr>
          <w:ilvl w:val="1"/>
          <w:numId w:val="8"/>
        </w:numPr>
        <w:spacing w:before="0" w:beforeAutospacing="0" w:after="60" w:afterAutospacing="0"/>
        <w:jc w:val="both"/>
        <w:rPr>
          <w:i/>
        </w:rPr>
      </w:pPr>
      <w:r w:rsidRPr="008A7556">
        <w:rPr>
          <w:i/>
          <w:iCs/>
        </w:rPr>
        <w:t>11/2016 Dodatok č. 1 k smernici rektora Trnavskej univerzity v Trnave č. 15/2014, ktorou sa ustanovuje platový poriadok Trnavskej univerzity v Trnave</w:t>
      </w:r>
    </w:p>
    <w:p w14:paraId="70286597" w14:textId="77777777" w:rsidR="008A7556" w:rsidRPr="008A7556" w:rsidRDefault="008A7556" w:rsidP="00D75750">
      <w:pPr>
        <w:pStyle w:val="Normlnywebov"/>
        <w:numPr>
          <w:ilvl w:val="1"/>
          <w:numId w:val="8"/>
        </w:numPr>
        <w:spacing w:before="0" w:beforeAutospacing="0" w:after="60" w:afterAutospacing="0"/>
        <w:jc w:val="both"/>
        <w:rPr>
          <w:i/>
        </w:rPr>
      </w:pPr>
      <w:r w:rsidRPr="008A7556">
        <w:rPr>
          <w:i/>
          <w:iCs/>
        </w:rPr>
        <w:t>6/2020  Dodatok č. 2 k smernici rektora Trnavskej univerzity v Trnave č. 15/2014, ktorou sa ustanovuje platový poriadok Trnavskej univerzity v Trnave</w:t>
      </w:r>
    </w:p>
    <w:p w14:paraId="58CE37E8" w14:textId="77777777" w:rsidR="008A7556" w:rsidRPr="008A7556" w:rsidRDefault="008A7556" w:rsidP="00D75750">
      <w:pPr>
        <w:pStyle w:val="Normlnywebov"/>
        <w:numPr>
          <w:ilvl w:val="0"/>
          <w:numId w:val="8"/>
        </w:numPr>
        <w:spacing w:before="0" w:beforeAutospacing="0" w:after="60" w:afterAutospacing="0"/>
        <w:ind w:left="1066" w:hanging="357"/>
        <w:jc w:val="both"/>
        <w:rPr>
          <w:i/>
        </w:rPr>
      </w:pPr>
      <w:r w:rsidRPr="008A7556">
        <w:rPr>
          <w:i/>
        </w:rPr>
        <w:t>8/2016  Smernica rektora Trnavskej univerzity v Trnave č. 8/2016 o poskytovaní cestovných náhrad pri  pracovných cestách</w:t>
      </w:r>
    </w:p>
    <w:p w14:paraId="7A43A867" w14:textId="51214C39" w:rsidR="008A7556" w:rsidRPr="00D36165" w:rsidRDefault="008A7556" w:rsidP="00D75750">
      <w:pPr>
        <w:pStyle w:val="Normlnywebov"/>
        <w:numPr>
          <w:ilvl w:val="1"/>
          <w:numId w:val="8"/>
        </w:numPr>
        <w:spacing w:before="0" w:beforeAutospacing="0" w:after="60" w:afterAutospacing="0"/>
        <w:jc w:val="both"/>
        <w:rPr>
          <w:i/>
        </w:rPr>
      </w:pPr>
      <w:r w:rsidRPr="008A7556">
        <w:rPr>
          <w:i/>
          <w:iCs/>
        </w:rPr>
        <w:t>11/2019 Dodatok č. 1 k Smernici rektora Trnavskej univerzity v Trnave č. 8/2016 o poskytovaní cestovných náhrad pri pracovných cestách na Trnavskej univerzite v</w:t>
      </w:r>
      <w:r w:rsidR="00D36165">
        <w:rPr>
          <w:i/>
          <w:iCs/>
        </w:rPr>
        <w:t> </w:t>
      </w:r>
      <w:r w:rsidRPr="008A7556">
        <w:rPr>
          <w:i/>
          <w:iCs/>
        </w:rPr>
        <w:t>Trnave</w:t>
      </w:r>
    </w:p>
    <w:p w14:paraId="0575FCCE" w14:textId="1B604F1F" w:rsidR="00D36165" w:rsidRPr="00C177AC" w:rsidRDefault="00D36165" w:rsidP="00D75750">
      <w:pPr>
        <w:pStyle w:val="Normlnywebov"/>
        <w:numPr>
          <w:ilvl w:val="0"/>
          <w:numId w:val="8"/>
        </w:numPr>
        <w:spacing w:before="0" w:beforeAutospacing="0" w:after="60" w:afterAutospacing="0"/>
        <w:ind w:left="1066" w:hanging="357"/>
        <w:jc w:val="both"/>
        <w:rPr>
          <w:i/>
        </w:rPr>
      </w:pPr>
      <w:r w:rsidRPr="00C177AC">
        <w:rPr>
          <w:i/>
        </w:rPr>
        <w:t>2020 Kolektívna zmluva Trnavskej univerzity v Trnave na rok 2021*</w:t>
      </w:r>
    </w:p>
    <w:p w14:paraId="268B8290" w14:textId="0D26A6F5" w:rsidR="00D36165" w:rsidRPr="00C177AC" w:rsidRDefault="00D36165" w:rsidP="00D75750">
      <w:pPr>
        <w:pStyle w:val="Normlnywebov"/>
        <w:numPr>
          <w:ilvl w:val="0"/>
          <w:numId w:val="8"/>
        </w:numPr>
        <w:spacing w:before="0" w:beforeAutospacing="0" w:after="60" w:afterAutospacing="0"/>
        <w:ind w:left="1066" w:hanging="357"/>
        <w:jc w:val="both"/>
      </w:pPr>
      <w:r w:rsidRPr="00C177AC">
        <w:rPr>
          <w:i/>
          <w:iCs/>
        </w:rPr>
        <w:t>2020 Príloha č.1 ku KZ 2021*</w:t>
      </w:r>
    </w:p>
    <w:p w14:paraId="10A0718E" w14:textId="519996BA" w:rsidR="008A7556" w:rsidRPr="000538DF" w:rsidRDefault="008A7556" w:rsidP="00D75750">
      <w:pPr>
        <w:pStyle w:val="Normlnywebov"/>
        <w:numPr>
          <w:ilvl w:val="0"/>
          <w:numId w:val="8"/>
        </w:numPr>
        <w:spacing w:before="0" w:beforeAutospacing="0" w:after="60" w:afterAutospacing="0"/>
        <w:ind w:left="1066" w:hanging="357"/>
        <w:jc w:val="both"/>
        <w:rPr>
          <w:i/>
        </w:rPr>
      </w:pPr>
      <w:r w:rsidRPr="000538DF">
        <w:rPr>
          <w:i/>
        </w:rPr>
        <w:t xml:space="preserve">24/2021 Kolektívna zmluva Trnavskej univerzity v Trnave na roky 2022 </w:t>
      </w:r>
      <w:r w:rsidR="00D36165" w:rsidRPr="000538DF">
        <w:rPr>
          <w:i/>
        </w:rPr>
        <w:t>–</w:t>
      </w:r>
      <w:r w:rsidRPr="000538DF">
        <w:rPr>
          <w:i/>
        </w:rPr>
        <w:t xml:space="preserve"> 2023</w:t>
      </w:r>
      <w:r w:rsidR="00D36165" w:rsidRPr="000538DF">
        <w:rPr>
          <w:i/>
        </w:rPr>
        <w:t>*</w:t>
      </w:r>
    </w:p>
    <w:p w14:paraId="76310B0E" w14:textId="7D19608A" w:rsidR="008A7556" w:rsidRPr="000538DF" w:rsidRDefault="008A7556" w:rsidP="00D75750">
      <w:pPr>
        <w:pStyle w:val="Normlnywebov"/>
        <w:numPr>
          <w:ilvl w:val="0"/>
          <w:numId w:val="8"/>
        </w:numPr>
        <w:spacing w:before="0" w:beforeAutospacing="0" w:after="60" w:afterAutospacing="0"/>
        <w:ind w:left="1066" w:hanging="357"/>
        <w:jc w:val="both"/>
      </w:pPr>
      <w:r w:rsidRPr="000538DF">
        <w:rPr>
          <w:i/>
          <w:iCs/>
        </w:rPr>
        <w:t>24/2021 Príloha č.1 ku KZ 2022 – 2023</w:t>
      </w:r>
      <w:r w:rsidR="00D36165" w:rsidRPr="000538DF">
        <w:rPr>
          <w:i/>
          <w:iCs/>
        </w:rPr>
        <w:t>*</w:t>
      </w:r>
    </w:p>
    <w:p w14:paraId="335D97EF" w14:textId="77777777" w:rsidR="008A7556" w:rsidRPr="008A7556" w:rsidRDefault="008A7556" w:rsidP="00B01EC4">
      <w:pPr>
        <w:jc w:val="both"/>
      </w:pPr>
    </w:p>
    <w:p w14:paraId="1CED4BBF" w14:textId="56802080" w:rsidR="008A7556" w:rsidRPr="00372DD0" w:rsidRDefault="000538DF" w:rsidP="00372DD0">
      <w:pPr>
        <w:pStyle w:val="Normlnywebov"/>
        <w:spacing w:before="0" w:beforeAutospacing="0" w:after="60" w:afterAutospacing="0"/>
        <w:ind w:firstLine="708"/>
        <w:jc w:val="both"/>
        <w:rPr>
          <w:i/>
        </w:rPr>
      </w:pPr>
      <w:r>
        <w:rPr>
          <w:i/>
        </w:rPr>
        <w:t>* novo-prijaté vnútorné predpisy roku 2021</w:t>
      </w:r>
    </w:p>
    <w:p w14:paraId="07A12297" w14:textId="77777777" w:rsidR="00A507FF" w:rsidRPr="00BD4598" w:rsidRDefault="00A507FF" w:rsidP="00A507FF">
      <w:pPr>
        <w:pStyle w:val="Normlnywebov"/>
        <w:rPr>
          <w:i/>
        </w:rPr>
      </w:pPr>
      <w:r w:rsidRPr="00BD4598">
        <w:rPr>
          <w:rStyle w:val="Zvraznenie"/>
          <w:rFonts w:eastAsiaTheme="majorEastAsia"/>
          <w:i w:val="0"/>
        </w:rPr>
        <w:t>Ďalšie dokumenty a odkazy:</w:t>
      </w:r>
    </w:p>
    <w:p w14:paraId="4BB8A125" w14:textId="77777777" w:rsidR="00A507FF" w:rsidRPr="00BD4598" w:rsidRDefault="00A507FF" w:rsidP="00D75750">
      <w:pPr>
        <w:numPr>
          <w:ilvl w:val="0"/>
          <w:numId w:val="24"/>
        </w:numPr>
        <w:spacing w:before="100" w:beforeAutospacing="1" w:after="100" w:afterAutospacing="1" w:line="240" w:lineRule="auto"/>
        <w:rPr>
          <w:rFonts w:ascii="Times New Roman" w:hAnsi="Times New Roman" w:cs="Times New Roman"/>
          <w:sz w:val="24"/>
          <w:szCs w:val="24"/>
        </w:rPr>
      </w:pPr>
      <w:r w:rsidRPr="00BD4598">
        <w:rPr>
          <w:rFonts w:ascii="Times New Roman" w:hAnsi="Times New Roman" w:cs="Times New Roman"/>
          <w:sz w:val="24"/>
          <w:szCs w:val="24"/>
        </w:rPr>
        <w:t>Hodnotenia pedagogických zamestnancov</w:t>
      </w:r>
    </w:p>
    <w:p w14:paraId="050ADB51" w14:textId="77777777" w:rsidR="00A507FF" w:rsidRPr="00BD4598" w:rsidRDefault="005C06EB" w:rsidP="00D75750">
      <w:pPr>
        <w:numPr>
          <w:ilvl w:val="0"/>
          <w:numId w:val="24"/>
        </w:numPr>
        <w:spacing w:before="100" w:beforeAutospacing="1" w:after="100" w:afterAutospacing="1" w:line="240" w:lineRule="auto"/>
        <w:rPr>
          <w:rFonts w:ascii="Times New Roman" w:hAnsi="Times New Roman" w:cs="Times New Roman"/>
          <w:sz w:val="24"/>
          <w:szCs w:val="24"/>
        </w:rPr>
      </w:pPr>
      <w:hyperlink r:id="rId45" w:history="1">
        <w:r w:rsidR="00A507FF" w:rsidRPr="00BD4598">
          <w:rPr>
            <w:rStyle w:val="Hypertextovprepojenie"/>
            <w:rFonts w:ascii="Times New Roman" w:hAnsi="Times New Roman" w:cs="Times New Roman"/>
            <w:sz w:val="24"/>
            <w:szCs w:val="24"/>
          </w:rPr>
          <w:t>Univerzita tretieho veku</w:t>
        </w:r>
      </w:hyperlink>
    </w:p>
    <w:p w14:paraId="0C8C61DC" w14:textId="77777777" w:rsidR="00A507FF" w:rsidRPr="00BD4598" w:rsidRDefault="005C06EB" w:rsidP="00D75750">
      <w:pPr>
        <w:numPr>
          <w:ilvl w:val="0"/>
          <w:numId w:val="24"/>
        </w:numPr>
        <w:spacing w:before="100" w:beforeAutospacing="1" w:after="100" w:afterAutospacing="1" w:line="240" w:lineRule="auto"/>
        <w:rPr>
          <w:rFonts w:ascii="Times New Roman" w:hAnsi="Times New Roman" w:cs="Times New Roman"/>
          <w:sz w:val="24"/>
          <w:szCs w:val="24"/>
        </w:rPr>
      </w:pPr>
      <w:hyperlink r:id="rId46" w:anchor="Projekt%20Inovovanie%20vn%C3%BAtorn%C3%A9ho%20syst%C3%A9mu" w:history="1">
        <w:r w:rsidR="00A507FF" w:rsidRPr="00BD4598">
          <w:rPr>
            <w:rStyle w:val="Hypertextovprepojenie"/>
            <w:rFonts w:ascii="Times New Roman" w:hAnsi="Times New Roman" w:cs="Times New Roman"/>
            <w:sz w:val="24"/>
            <w:szCs w:val="24"/>
          </w:rPr>
          <w:t>webová podstránka „Vnútorný systém kvality“</w:t>
        </w:r>
      </w:hyperlink>
    </w:p>
    <w:p w14:paraId="0092E794" w14:textId="77777777" w:rsidR="00A507FF" w:rsidRPr="00BD4598" w:rsidRDefault="00A507FF" w:rsidP="00D75750">
      <w:pPr>
        <w:numPr>
          <w:ilvl w:val="0"/>
          <w:numId w:val="24"/>
        </w:numPr>
        <w:spacing w:before="100" w:beforeAutospacing="1" w:after="100" w:afterAutospacing="1" w:line="240" w:lineRule="auto"/>
        <w:rPr>
          <w:rFonts w:ascii="Times New Roman" w:hAnsi="Times New Roman" w:cs="Times New Roman"/>
          <w:sz w:val="24"/>
          <w:szCs w:val="24"/>
        </w:rPr>
      </w:pPr>
      <w:r w:rsidRPr="00BD4598">
        <w:rPr>
          <w:rFonts w:ascii="Times New Roman" w:hAnsi="Times New Roman" w:cs="Times New Roman"/>
          <w:sz w:val="24"/>
          <w:szCs w:val="24"/>
        </w:rPr>
        <w:t xml:space="preserve">webové stránky fakúlt: </w:t>
      </w:r>
      <w:hyperlink r:id="rId47" w:history="1">
        <w:r w:rsidRPr="00BD4598">
          <w:rPr>
            <w:rStyle w:val="Hypertextovprepojenie"/>
            <w:rFonts w:ascii="Times New Roman" w:hAnsi="Times New Roman" w:cs="Times New Roman"/>
            <w:sz w:val="24"/>
            <w:szCs w:val="24"/>
          </w:rPr>
          <w:t>Fakulta zdravotníctva a sociálnej práce (program MPH)</w:t>
        </w:r>
      </w:hyperlink>
    </w:p>
    <w:p w14:paraId="045D286A" w14:textId="3ADFD6C2" w:rsidR="008A7556" w:rsidRDefault="008A7556" w:rsidP="008A7556">
      <w:pPr>
        <w:ind w:left="284" w:hanging="284"/>
        <w:rPr>
          <w:rFonts w:ascii="Times New Roman" w:hAnsi="Times New Roman" w:cs="Times New Roman"/>
          <w:b/>
          <w:color w:val="FF0000"/>
          <w:sz w:val="23"/>
          <w:szCs w:val="23"/>
        </w:rPr>
      </w:pPr>
      <w:r w:rsidRPr="002D5CA0">
        <w:rPr>
          <w:rFonts w:ascii="Times New Roman" w:hAnsi="Times New Roman" w:cs="Times New Roman"/>
          <w:b/>
          <w:sz w:val="23"/>
          <w:szCs w:val="23"/>
        </w:rPr>
        <w:lastRenderedPageBreak/>
        <w:t>b</w:t>
      </w:r>
      <w:r w:rsidRPr="002D5CA0">
        <w:rPr>
          <w:rFonts w:ascii="Times New Roman" w:hAnsi="Times New Roman" w:cs="Times New Roman"/>
          <w:b/>
          <w:sz w:val="23"/>
          <w:szCs w:val="23"/>
          <w:lang w:val="en-US"/>
        </w:rPr>
        <w:t>) Kvalitatívne v</w:t>
      </w:r>
      <w:r w:rsidRPr="002D5CA0">
        <w:rPr>
          <w:rFonts w:ascii="Times New Roman" w:hAnsi="Times New Roman" w:cs="Times New Roman"/>
          <w:b/>
          <w:sz w:val="23"/>
          <w:szCs w:val="23"/>
        </w:rPr>
        <w:t xml:space="preserve">yhodnotenie úrovne zabezpečovania procesu </w:t>
      </w:r>
      <w:r>
        <w:rPr>
          <w:rFonts w:ascii="Times New Roman" w:hAnsi="Times New Roman" w:cs="Times New Roman"/>
          <w:b/>
          <w:sz w:val="23"/>
          <w:szCs w:val="23"/>
        </w:rPr>
        <w:t>na TU</w:t>
      </w:r>
    </w:p>
    <w:p w14:paraId="4A67DA31" w14:textId="7E388B25" w:rsidR="006A3EBA" w:rsidRPr="00A507FF" w:rsidRDefault="006A3EBA" w:rsidP="00747D72">
      <w:pPr>
        <w:pStyle w:val="Normlnywebov"/>
        <w:spacing w:before="0" w:beforeAutospacing="0" w:after="120" w:afterAutospacing="0" w:line="259" w:lineRule="auto"/>
        <w:ind w:firstLine="709"/>
        <w:jc w:val="both"/>
      </w:pPr>
      <w:r w:rsidRPr="00747D72">
        <w:rPr>
          <w:rStyle w:val="Vrazn"/>
          <w:b w:val="0"/>
        </w:rPr>
        <w:t>Vysokoškolskí učitelia univerzity</w:t>
      </w:r>
      <w:r w:rsidRPr="00747D72">
        <w:t xml:space="preserve"> sa </w:t>
      </w:r>
      <w:r w:rsidRPr="00747D72">
        <w:rPr>
          <w:rStyle w:val="Vrazn"/>
          <w:b w:val="0"/>
        </w:rPr>
        <w:t>odborne rozvíjajú a rozvíjajú svoje odborné, jazykové, pedagogické, digitálne zručnosti a prenositeľné spôsobilosti.</w:t>
      </w:r>
      <w:r w:rsidR="00A507FF" w:rsidRPr="00747D72">
        <w:t xml:space="preserve"> </w:t>
      </w:r>
      <w:r w:rsidRPr="00747D72">
        <w:t>Požiadavka na disponovanie odbornými, jazykovými, pedagogickými a digitálnych zručnosťami potrebnými pre zabezpečovanie a rozvoj študijného programu a kontinuálne rozvíjanie týchto zručností patrí medzi kritériá už pri výberových konaniach. Fakulty v rámci svojej pôsobnosti a tiež univerzita v rámci ďalšieho vzdelávania a v súčasnom období prostredníctvom realizovaného projektu poskytuje celoživotné vzdelávanie zamerané na  profesionálny rozvoj a posilnenie kompetencií učiteľov a ďalších cieľových skupín v oblasti pedagogiky, didaktiky, mäkkých zručností, vzdelávania orientovaného na študenta a posilnenia znalostí o vnútornom systéme kvality a kultúry kvality. Každý vyučujúci v študijnom programe má v personálnej zložke zdokumentované portfólio takýchto zručností a očakáva sa, že ich prehlbovanie či rozširovanie je esenciálnou súčasťou kariérneho rastu.</w:t>
      </w:r>
    </w:p>
    <w:p w14:paraId="39DDA404" w14:textId="76B2DD8B" w:rsidR="008A7556" w:rsidRPr="008A7556" w:rsidRDefault="008A7556" w:rsidP="001939AF">
      <w:pPr>
        <w:rPr>
          <w:rFonts w:ascii="Times New Roman" w:hAnsi="Times New Roman" w:cs="Times New Roman"/>
          <w:i/>
          <w:sz w:val="23"/>
          <w:szCs w:val="23"/>
        </w:rPr>
      </w:pPr>
    </w:p>
    <w:p w14:paraId="61672C28" w14:textId="66D3FE37" w:rsidR="00AE1067" w:rsidRPr="00AE1067" w:rsidRDefault="00727830" w:rsidP="00BD4598">
      <w:pPr>
        <w:pStyle w:val="Nadpis3"/>
        <w:shd w:val="clear" w:color="auto" w:fill="E7E6E6" w:themeFill="background2"/>
        <w:jc w:val="both"/>
        <w:rPr>
          <w:rFonts w:ascii="Times New Roman" w:hAnsi="Times New Roman" w:cs="Times New Roman"/>
          <w:b/>
          <w:color w:val="auto"/>
        </w:rPr>
      </w:pPr>
      <w:bookmarkStart w:id="50" w:name="_Toc101435191"/>
      <w:r>
        <w:rPr>
          <w:rFonts w:ascii="Times New Roman" w:hAnsi="Times New Roman" w:cs="Times New Roman"/>
          <w:b/>
          <w:color w:val="auto"/>
        </w:rPr>
        <w:t>PROCES</w:t>
      </w:r>
      <w:r w:rsidRPr="00AE1067">
        <w:rPr>
          <w:rFonts w:ascii="Times New Roman" w:hAnsi="Times New Roman" w:cs="Times New Roman"/>
          <w:b/>
          <w:color w:val="auto"/>
        </w:rPr>
        <w:t xml:space="preserve"> </w:t>
      </w:r>
      <w:r w:rsidR="00AE1067" w:rsidRPr="00AE1067">
        <w:rPr>
          <w:rFonts w:ascii="Times New Roman" w:hAnsi="Times New Roman" w:cs="Times New Roman"/>
          <w:b/>
          <w:color w:val="auto"/>
        </w:rPr>
        <w:t>III.C Podpora rozvoja odborných, jazykových, digitálnych zručností,  prenositeľných spôsobilostí a osobnostného rozvoja všetkých zamestnancov</w:t>
      </w:r>
      <w:bookmarkEnd w:id="50"/>
    </w:p>
    <w:p w14:paraId="11C9137D" w14:textId="209DC6B5" w:rsidR="00AE1067" w:rsidRDefault="00AE1067" w:rsidP="00AE1067"/>
    <w:p w14:paraId="362F609A" w14:textId="4A2C2DD9" w:rsidR="008A7556" w:rsidRPr="00BD4598" w:rsidRDefault="00345C41" w:rsidP="00747D72">
      <w:pPr>
        <w:spacing w:after="240" w:line="360" w:lineRule="auto"/>
        <w:jc w:val="both"/>
        <w:rPr>
          <w:rFonts w:ascii="Times New Roman" w:hAnsi="Times New Roman" w:cs="Times New Roman"/>
          <w:b/>
          <w:i/>
          <w:szCs w:val="24"/>
        </w:rPr>
      </w:pPr>
      <w:r>
        <w:rPr>
          <w:rFonts w:ascii="Times New Roman" w:hAnsi="Times New Roman" w:cs="Times New Roman"/>
          <w:b/>
          <w:sz w:val="23"/>
          <w:szCs w:val="23"/>
        </w:rPr>
        <w:t>Kvantitatívne vyhodnotenie procesu</w:t>
      </w:r>
    </w:p>
    <w:tbl>
      <w:tblPr>
        <w:tblStyle w:val="Mriekatabuky"/>
        <w:tblW w:w="5000" w:type="pct"/>
        <w:tblLook w:val="04A0" w:firstRow="1" w:lastRow="0" w:firstColumn="1" w:lastColumn="0" w:noHBand="0" w:noVBand="1"/>
      </w:tblPr>
      <w:tblGrid>
        <w:gridCol w:w="910"/>
        <w:gridCol w:w="2459"/>
        <w:gridCol w:w="1229"/>
        <w:gridCol w:w="1414"/>
        <w:gridCol w:w="1751"/>
        <w:gridCol w:w="1299"/>
      </w:tblGrid>
      <w:tr w:rsidR="008A7556" w:rsidRPr="002D5CA0" w14:paraId="120B2FBA" w14:textId="77777777" w:rsidTr="00AD4F41">
        <w:tc>
          <w:tcPr>
            <w:tcW w:w="502" w:type="pct"/>
          </w:tcPr>
          <w:p w14:paraId="5299C77D" w14:textId="77777777" w:rsidR="008A7556" w:rsidRPr="002D5CA0" w:rsidRDefault="008A7556" w:rsidP="00053291">
            <w:pPr>
              <w:pStyle w:val="Odsekzoznamu"/>
              <w:ind w:left="0"/>
              <w:jc w:val="both"/>
              <w:rPr>
                <w:rFonts w:ascii="Times New Roman" w:hAnsi="Times New Roman" w:cs="Times New Roman"/>
                <w:b w:val="0"/>
                <w:i/>
                <w:color w:val="auto"/>
              </w:rPr>
            </w:pPr>
            <w:r w:rsidRPr="002D5CA0">
              <w:rPr>
                <w:rFonts w:ascii="Times New Roman" w:hAnsi="Times New Roman" w:cs="Times New Roman"/>
                <w:i/>
                <w:color w:val="auto"/>
              </w:rPr>
              <w:t>Kód</w:t>
            </w:r>
          </w:p>
        </w:tc>
        <w:tc>
          <w:tcPr>
            <w:tcW w:w="1357" w:type="pct"/>
          </w:tcPr>
          <w:p w14:paraId="7086F48D" w14:textId="77777777" w:rsidR="008A7556" w:rsidRPr="002D5CA0" w:rsidRDefault="008A7556" w:rsidP="00053291">
            <w:pPr>
              <w:pStyle w:val="Odsekzoznamu"/>
              <w:ind w:left="0"/>
              <w:jc w:val="both"/>
              <w:rPr>
                <w:rFonts w:ascii="Times New Roman" w:hAnsi="Times New Roman" w:cs="Times New Roman"/>
                <w:i/>
                <w:color w:val="auto"/>
              </w:rPr>
            </w:pPr>
            <w:r w:rsidRPr="002D5CA0">
              <w:rPr>
                <w:rFonts w:ascii="Times New Roman" w:hAnsi="Times New Roman" w:cs="Times New Roman"/>
                <w:i/>
                <w:color w:val="auto"/>
              </w:rPr>
              <w:t xml:space="preserve">Názov </w:t>
            </w:r>
          </w:p>
          <w:p w14:paraId="0460C5E1" w14:textId="77777777" w:rsidR="008A7556" w:rsidRPr="002D5CA0" w:rsidRDefault="008A7556" w:rsidP="00053291">
            <w:pPr>
              <w:pStyle w:val="Odsekzoznamu"/>
              <w:ind w:left="0"/>
              <w:jc w:val="both"/>
              <w:rPr>
                <w:rFonts w:ascii="Times New Roman" w:hAnsi="Times New Roman" w:cs="Times New Roman"/>
                <w:i/>
                <w:color w:val="auto"/>
              </w:rPr>
            </w:pPr>
            <w:r w:rsidRPr="002D5CA0">
              <w:rPr>
                <w:rFonts w:ascii="Times New Roman" w:hAnsi="Times New Roman" w:cs="Times New Roman"/>
                <w:i/>
                <w:color w:val="auto"/>
              </w:rPr>
              <w:t>ukazovateľa</w:t>
            </w:r>
          </w:p>
        </w:tc>
        <w:tc>
          <w:tcPr>
            <w:tcW w:w="678" w:type="pct"/>
          </w:tcPr>
          <w:p w14:paraId="0F93F792" w14:textId="77777777" w:rsidR="008A7556" w:rsidRPr="002D5CA0" w:rsidRDefault="008A7556" w:rsidP="00053291">
            <w:pPr>
              <w:pStyle w:val="Odsekzoznamu"/>
              <w:ind w:left="0"/>
              <w:jc w:val="both"/>
              <w:rPr>
                <w:rFonts w:ascii="Times New Roman" w:hAnsi="Times New Roman" w:cs="Times New Roman"/>
                <w:b w:val="0"/>
                <w:i/>
                <w:color w:val="auto"/>
              </w:rPr>
            </w:pPr>
            <w:r w:rsidRPr="002D5CA0">
              <w:rPr>
                <w:rFonts w:ascii="Times New Roman" w:hAnsi="Times New Roman" w:cs="Times New Roman"/>
                <w:i/>
                <w:color w:val="auto"/>
              </w:rPr>
              <w:t>Skutočná zistená hodnota</w:t>
            </w:r>
          </w:p>
        </w:tc>
        <w:tc>
          <w:tcPr>
            <w:tcW w:w="780" w:type="pct"/>
          </w:tcPr>
          <w:p w14:paraId="3A8D63AC" w14:textId="77777777" w:rsidR="008A7556" w:rsidRPr="002D5CA0" w:rsidRDefault="008A7556" w:rsidP="00053291">
            <w:pPr>
              <w:pStyle w:val="Odsekzoznamu"/>
              <w:ind w:left="0"/>
              <w:rPr>
                <w:rFonts w:ascii="Times New Roman" w:hAnsi="Times New Roman" w:cs="Times New Roman"/>
                <w:b w:val="0"/>
                <w:i/>
                <w:color w:val="auto"/>
              </w:rPr>
            </w:pPr>
            <w:r w:rsidRPr="002D5CA0">
              <w:rPr>
                <w:rFonts w:ascii="Times New Roman" w:hAnsi="Times New Roman" w:cs="Times New Roman"/>
                <w:i/>
                <w:color w:val="auto"/>
              </w:rPr>
              <w:t>Štandard pre</w:t>
            </w:r>
            <w:r w:rsidRPr="002D5CA0">
              <w:rPr>
                <w:rFonts w:ascii="Times New Roman" w:hAnsi="Times New Roman" w:cs="Times New Roman"/>
                <w:i/>
                <w:color w:val="auto"/>
              </w:rPr>
              <w:br/>
              <w:t>daný ukazovateľ</w:t>
            </w:r>
          </w:p>
        </w:tc>
        <w:tc>
          <w:tcPr>
            <w:tcW w:w="966" w:type="pct"/>
          </w:tcPr>
          <w:p w14:paraId="5D3589D6" w14:textId="77777777" w:rsidR="008A7556" w:rsidRPr="002D5CA0" w:rsidRDefault="008A7556" w:rsidP="00053291">
            <w:pPr>
              <w:pStyle w:val="Odsekzoznamu"/>
              <w:ind w:left="0"/>
              <w:rPr>
                <w:rFonts w:ascii="Times New Roman" w:hAnsi="Times New Roman" w:cs="Times New Roman"/>
                <w:b w:val="0"/>
                <w:i/>
                <w:color w:val="auto"/>
              </w:rPr>
            </w:pPr>
            <w:r w:rsidRPr="002D5CA0">
              <w:rPr>
                <w:rFonts w:ascii="Times New Roman" w:hAnsi="Times New Roman" w:cs="Times New Roman"/>
                <w:i/>
                <w:color w:val="auto"/>
              </w:rPr>
              <w:t>Miera plnenia P  v %</w:t>
            </w:r>
            <w:r w:rsidRPr="002D5CA0">
              <w:rPr>
                <w:rFonts w:ascii="Times New Roman" w:hAnsi="Times New Roman" w:cs="Times New Roman"/>
                <w:i/>
                <w:color w:val="auto"/>
              </w:rPr>
              <w:br/>
              <w:t>(Výsledok vyhodnotenia)</w:t>
            </w:r>
          </w:p>
        </w:tc>
        <w:tc>
          <w:tcPr>
            <w:tcW w:w="717" w:type="pct"/>
          </w:tcPr>
          <w:p w14:paraId="69F5B41A" w14:textId="77777777" w:rsidR="008A7556" w:rsidRPr="002D5CA0" w:rsidRDefault="008A7556" w:rsidP="00053291">
            <w:pPr>
              <w:pStyle w:val="Odsekzoznamu"/>
              <w:ind w:left="0"/>
              <w:jc w:val="both"/>
              <w:rPr>
                <w:rFonts w:ascii="Times New Roman" w:hAnsi="Times New Roman" w:cs="Times New Roman"/>
                <w:b w:val="0"/>
                <w:i/>
                <w:color w:val="auto"/>
              </w:rPr>
            </w:pPr>
            <w:r w:rsidRPr="002D5CA0">
              <w:rPr>
                <w:rFonts w:ascii="Times New Roman" w:hAnsi="Times New Roman" w:cs="Times New Roman"/>
                <w:i/>
                <w:color w:val="auto"/>
              </w:rPr>
              <w:t xml:space="preserve">Hranica tolerancie </w:t>
            </w:r>
          </w:p>
        </w:tc>
      </w:tr>
      <w:tr w:rsidR="00AD4F41" w:rsidRPr="002D5CA0" w14:paraId="1C8C5FD0" w14:textId="77777777" w:rsidTr="00AD4F41">
        <w:tc>
          <w:tcPr>
            <w:tcW w:w="502" w:type="pct"/>
          </w:tcPr>
          <w:p w14:paraId="50ACA3F8" w14:textId="1BDED7EE" w:rsidR="00AD4F41" w:rsidRPr="00CE3FAD" w:rsidRDefault="00AD4F41" w:rsidP="00AD4F41">
            <w:pPr>
              <w:pStyle w:val="Odsekzoznamu"/>
              <w:ind w:left="0"/>
              <w:jc w:val="both"/>
              <w:rPr>
                <w:rFonts w:ascii="Times New Roman" w:hAnsi="Times New Roman" w:cs="Times New Roman"/>
                <w:i/>
                <w:color w:val="auto"/>
                <w:sz w:val="23"/>
                <w:szCs w:val="23"/>
              </w:rPr>
            </w:pPr>
            <w:r w:rsidRPr="00CE3FAD">
              <w:rPr>
                <w:rFonts w:ascii="Times New Roman" w:hAnsi="Times New Roman" w:cs="Times New Roman"/>
                <w:color w:val="auto"/>
                <w:sz w:val="23"/>
                <w:szCs w:val="23"/>
              </w:rPr>
              <w:t>III.C.1</w:t>
            </w:r>
          </w:p>
        </w:tc>
        <w:tc>
          <w:tcPr>
            <w:tcW w:w="1357" w:type="pct"/>
          </w:tcPr>
          <w:p w14:paraId="0A1B334B" w14:textId="4F0E8A9F" w:rsidR="00AD4F41" w:rsidRPr="00CE3FAD" w:rsidRDefault="00AD4F41" w:rsidP="00AD4F41">
            <w:pPr>
              <w:pStyle w:val="Odsekzoznamu"/>
              <w:ind w:left="0"/>
              <w:jc w:val="center"/>
              <w:rPr>
                <w:rFonts w:ascii="Times New Roman" w:hAnsi="Times New Roman" w:cs="Times New Roman"/>
                <w:b w:val="0"/>
                <w:i/>
                <w:color w:val="auto"/>
                <w:sz w:val="23"/>
                <w:szCs w:val="23"/>
              </w:rPr>
            </w:pPr>
            <w:r w:rsidRPr="00CE3FAD">
              <w:rPr>
                <w:rFonts w:ascii="Times New Roman" w:hAnsi="Times New Roman" w:cs="Times New Roman"/>
                <w:b w:val="0"/>
                <w:color w:val="auto"/>
                <w:sz w:val="23"/>
                <w:szCs w:val="23"/>
              </w:rPr>
              <w:t>Ďalšie vzdelávanie zamestnancov univerzity</w:t>
            </w:r>
          </w:p>
        </w:tc>
        <w:tc>
          <w:tcPr>
            <w:tcW w:w="678" w:type="pct"/>
          </w:tcPr>
          <w:p w14:paraId="508B81B0" w14:textId="7BE8C256" w:rsidR="00AD4F41" w:rsidRPr="00CE3FAD" w:rsidRDefault="00AD4F41" w:rsidP="00AD4F41">
            <w:pPr>
              <w:pStyle w:val="Odsekzoznamu"/>
              <w:ind w:left="0"/>
              <w:jc w:val="both"/>
              <w:rPr>
                <w:rFonts w:ascii="Times New Roman" w:hAnsi="Times New Roman" w:cs="Times New Roman"/>
                <w:b w:val="0"/>
                <w:i/>
                <w:color w:val="auto"/>
                <w:sz w:val="23"/>
                <w:szCs w:val="23"/>
              </w:rPr>
            </w:pPr>
            <w:r w:rsidRPr="00CE3FAD">
              <w:rPr>
                <w:rFonts w:ascii="Times New Roman" w:hAnsi="Times New Roman" w:cs="Times New Roman"/>
                <w:b w:val="0"/>
                <w:color w:val="auto"/>
                <w:sz w:val="23"/>
                <w:szCs w:val="23"/>
              </w:rPr>
              <w:t>151</w:t>
            </w:r>
          </w:p>
        </w:tc>
        <w:tc>
          <w:tcPr>
            <w:tcW w:w="780" w:type="pct"/>
          </w:tcPr>
          <w:p w14:paraId="12FB14AE" w14:textId="2B744F82" w:rsidR="00AD4F41" w:rsidRPr="00CE3FAD" w:rsidRDefault="00AD4F41" w:rsidP="00AD4F41">
            <w:pPr>
              <w:pStyle w:val="Odsekzoznamu"/>
              <w:ind w:left="0"/>
              <w:rPr>
                <w:rFonts w:ascii="Times New Roman" w:hAnsi="Times New Roman" w:cs="Times New Roman"/>
                <w:b w:val="0"/>
                <w:i/>
                <w:color w:val="auto"/>
                <w:sz w:val="23"/>
                <w:szCs w:val="23"/>
              </w:rPr>
            </w:pPr>
            <w:r w:rsidRPr="00CE3FAD">
              <w:rPr>
                <w:rFonts w:ascii="Times New Roman" w:hAnsi="Times New Roman" w:cs="Times New Roman"/>
                <w:b w:val="0"/>
                <w:color w:val="auto"/>
                <w:sz w:val="23"/>
                <w:szCs w:val="23"/>
              </w:rPr>
              <w:t>100</w:t>
            </w:r>
          </w:p>
        </w:tc>
        <w:tc>
          <w:tcPr>
            <w:tcW w:w="966" w:type="pct"/>
          </w:tcPr>
          <w:p w14:paraId="45552596" w14:textId="281B0838" w:rsidR="00AD4F41" w:rsidRPr="00CE3FAD" w:rsidRDefault="00AD4F41" w:rsidP="00AD4F41">
            <w:pPr>
              <w:pStyle w:val="Odsekzoznamu"/>
              <w:ind w:left="0"/>
              <w:rPr>
                <w:rFonts w:ascii="Times New Roman" w:hAnsi="Times New Roman" w:cs="Times New Roman"/>
                <w:i/>
                <w:color w:val="auto"/>
                <w:sz w:val="23"/>
                <w:szCs w:val="23"/>
              </w:rPr>
            </w:pPr>
            <w:r w:rsidRPr="00CE3FAD">
              <w:rPr>
                <w:rFonts w:ascii="Times New Roman" w:hAnsi="Times New Roman" w:cs="Times New Roman"/>
                <w:color w:val="auto"/>
                <w:sz w:val="23"/>
                <w:szCs w:val="23"/>
              </w:rPr>
              <w:t>151%</w:t>
            </w:r>
          </w:p>
        </w:tc>
        <w:tc>
          <w:tcPr>
            <w:tcW w:w="717" w:type="pct"/>
          </w:tcPr>
          <w:p w14:paraId="6E8FC52E" w14:textId="15984BCD" w:rsidR="00AD4F41" w:rsidRPr="00CE3FAD" w:rsidRDefault="00AD4F41" w:rsidP="00AD4F41">
            <w:pPr>
              <w:pStyle w:val="Odsekzoznamu"/>
              <w:ind w:left="0"/>
              <w:jc w:val="both"/>
              <w:rPr>
                <w:rFonts w:ascii="Times New Roman" w:hAnsi="Times New Roman" w:cs="Times New Roman"/>
                <w:b w:val="0"/>
                <w:color w:val="auto"/>
                <w:sz w:val="23"/>
                <w:szCs w:val="23"/>
              </w:rPr>
            </w:pPr>
            <w:r w:rsidRPr="00CE3FAD">
              <w:rPr>
                <w:rFonts w:ascii="Times New Roman" w:hAnsi="Times New Roman" w:cs="Times New Roman"/>
                <w:b w:val="0"/>
                <w:color w:val="auto"/>
                <w:sz w:val="23"/>
                <w:szCs w:val="23"/>
              </w:rPr>
              <w:t>70%</w:t>
            </w:r>
          </w:p>
        </w:tc>
      </w:tr>
    </w:tbl>
    <w:p w14:paraId="21B13E84" w14:textId="77777777" w:rsidR="008A7556" w:rsidRPr="002D5CA0" w:rsidRDefault="008A7556" w:rsidP="008A7556">
      <w:pPr>
        <w:jc w:val="both"/>
        <w:rPr>
          <w:rFonts w:ascii="Times New Roman" w:hAnsi="Times New Roman" w:cs="Times New Roman"/>
          <w:b/>
          <w:sz w:val="23"/>
          <w:szCs w:val="23"/>
        </w:rPr>
      </w:pPr>
    </w:p>
    <w:p w14:paraId="27B8040E" w14:textId="214AAC82" w:rsidR="008A7556" w:rsidRPr="00BD4598" w:rsidRDefault="00345C41" w:rsidP="00747D72">
      <w:pPr>
        <w:spacing w:after="240"/>
        <w:rPr>
          <w:rFonts w:ascii="Times New Roman" w:hAnsi="Times New Roman" w:cs="Times New Roman"/>
          <w:b/>
          <w:sz w:val="23"/>
          <w:szCs w:val="23"/>
        </w:rPr>
      </w:pPr>
      <w:r>
        <w:rPr>
          <w:rFonts w:ascii="Times New Roman" w:hAnsi="Times New Roman" w:cs="Times New Roman"/>
          <w:b/>
          <w:sz w:val="23"/>
          <w:szCs w:val="23"/>
        </w:rPr>
        <w:t>Kvalitatívne vyhodnotenie procesu</w:t>
      </w:r>
    </w:p>
    <w:p w14:paraId="5980461B" w14:textId="77777777" w:rsidR="008A7556" w:rsidRDefault="008A7556" w:rsidP="008A7556">
      <w:pPr>
        <w:ind w:left="284" w:hanging="284"/>
        <w:rPr>
          <w:rFonts w:ascii="Times New Roman" w:hAnsi="Times New Roman" w:cs="Times New Roman"/>
          <w:b/>
          <w:sz w:val="23"/>
          <w:szCs w:val="23"/>
        </w:rPr>
      </w:pPr>
      <w:r w:rsidRPr="002D5CA0">
        <w:rPr>
          <w:rFonts w:ascii="Times New Roman" w:hAnsi="Times New Roman" w:cs="Times New Roman"/>
          <w:b/>
          <w:sz w:val="23"/>
          <w:szCs w:val="23"/>
        </w:rPr>
        <w:t>a) Zoznam vnútorných predpisov, ktorými sa proces zabezpečuje</w:t>
      </w:r>
    </w:p>
    <w:p w14:paraId="290E5C6A" w14:textId="49BEAE03" w:rsidR="008A7556" w:rsidRPr="00225C94" w:rsidRDefault="003D7B7C" w:rsidP="00747D72">
      <w:pPr>
        <w:ind w:firstLine="709"/>
        <w:jc w:val="both"/>
        <w:rPr>
          <w:rFonts w:ascii="Times New Roman" w:hAnsi="Times New Roman" w:cs="Times New Roman"/>
          <w:sz w:val="24"/>
          <w:szCs w:val="24"/>
        </w:rPr>
      </w:pPr>
      <w:r>
        <w:rPr>
          <w:rFonts w:ascii="Times New Roman" w:hAnsi="Times New Roman" w:cs="Times New Roman"/>
          <w:sz w:val="24"/>
          <w:szCs w:val="24"/>
        </w:rPr>
        <w:t>Princípy a pravidlá</w:t>
      </w:r>
      <w:r w:rsidR="008A7556" w:rsidRPr="00225C94">
        <w:rPr>
          <w:rFonts w:ascii="Times New Roman" w:hAnsi="Times New Roman" w:cs="Times New Roman"/>
          <w:sz w:val="24"/>
          <w:szCs w:val="24"/>
        </w:rPr>
        <w:t xml:space="preserve"> pre zabezpečovanie procesu </w:t>
      </w:r>
      <w:r w:rsidR="008A7556" w:rsidRPr="00AE1067">
        <w:rPr>
          <w:rFonts w:ascii="Times New Roman" w:hAnsi="Times New Roman" w:cs="Times New Roman"/>
          <w:b/>
        </w:rPr>
        <w:t>III.C Podpora rozvoja odborných, jazykových, digitálnych zručností,  prenositeľných spôsobilostí a osobnostného rozvoja všetkých zamestnancov</w:t>
      </w:r>
      <w:r w:rsidR="008A7556">
        <w:rPr>
          <w:rFonts w:ascii="Times New Roman" w:hAnsi="Times New Roman" w:cs="Times New Roman"/>
          <w:b/>
        </w:rPr>
        <w:t xml:space="preserve"> </w:t>
      </w:r>
      <w:r>
        <w:rPr>
          <w:rFonts w:ascii="Times New Roman" w:hAnsi="Times New Roman" w:cs="Times New Roman"/>
          <w:sz w:val="24"/>
          <w:szCs w:val="24"/>
        </w:rPr>
        <w:t>na TU v Trnave boli v roku 2021 ustanovené vnútornými predpismi:</w:t>
      </w:r>
    </w:p>
    <w:p w14:paraId="23B0920B" w14:textId="77777777" w:rsidR="00053291" w:rsidRPr="00053291" w:rsidRDefault="00053291" w:rsidP="00D75750">
      <w:pPr>
        <w:pStyle w:val="Normlnywebov"/>
        <w:numPr>
          <w:ilvl w:val="0"/>
          <w:numId w:val="9"/>
        </w:numPr>
        <w:spacing w:before="0" w:beforeAutospacing="0" w:after="60" w:afterAutospacing="0"/>
        <w:ind w:left="1066" w:hanging="357"/>
        <w:jc w:val="both"/>
        <w:rPr>
          <w:i/>
        </w:rPr>
      </w:pPr>
      <w:r w:rsidRPr="00053291">
        <w:rPr>
          <w:i/>
        </w:rPr>
        <w:t>12/2018 Metodický pokyn rektora Trnavskej univerzity v Trnave na hodnotenie nepedagogických zamestnancov</w:t>
      </w:r>
    </w:p>
    <w:p w14:paraId="47DF7CF3" w14:textId="77777777" w:rsidR="00053291" w:rsidRPr="00053291" w:rsidRDefault="00053291" w:rsidP="00D75750">
      <w:pPr>
        <w:pStyle w:val="Normlnywebov"/>
        <w:numPr>
          <w:ilvl w:val="0"/>
          <w:numId w:val="9"/>
        </w:numPr>
        <w:spacing w:before="0" w:beforeAutospacing="0" w:after="60" w:afterAutospacing="0"/>
        <w:ind w:left="1066" w:hanging="357"/>
        <w:jc w:val="both"/>
        <w:rPr>
          <w:i/>
        </w:rPr>
      </w:pPr>
      <w:r w:rsidRPr="00053291">
        <w:rPr>
          <w:i/>
        </w:rPr>
        <w:t>8/2016  Smernica rektora Trnavskej univerzity v Trnave č. 8/2016 o poskytovaní cestovných náhrad pri  pracovných cestách</w:t>
      </w:r>
    </w:p>
    <w:p w14:paraId="63C93EA8" w14:textId="77777777" w:rsidR="00053291" w:rsidRPr="00053291" w:rsidRDefault="00053291" w:rsidP="00D75750">
      <w:pPr>
        <w:pStyle w:val="Normlnywebov"/>
        <w:numPr>
          <w:ilvl w:val="0"/>
          <w:numId w:val="9"/>
        </w:numPr>
        <w:spacing w:before="0" w:beforeAutospacing="0" w:after="60" w:afterAutospacing="0"/>
        <w:ind w:left="1066" w:hanging="357"/>
        <w:jc w:val="both"/>
        <w:rPr>
          <w:i/>
        </w:rPr>
      </w:pPr>
      <w:r w:rsidRPr="00053291">
        <w:rPr>
          <w:i/>
          <w:iCs/>
        </w:rPr>
        <w:t>11/2019 Dodatok č. 1 k Smernici rektora Trnavskej univerzity v Trnave č. 8/2016 o poskytovaní cestovných náhrad pri pracovných cestách na Trnavskej univerzite v Trnave</w:t>
      </w:r>
    </w:p>
    <w:p w14:paraId="3A759EB4" w14:textId="6DA276F3" w:rsidR="00053291" w:rsidRPr="00053291" w:rsidRDefault="00053291" w:rsidP="00D75750">
      <w:pPr>
        <w:pStyle w:val="Normlnywebov"/>
        <w:numPr>
          <w:ilvl w:val="0"/>
          <w:numId w:val="9"/>
        </w:numPr>
        <w:spacing w:before="0" w:beforeAutospacing="0" w:after="60" w:afterAutospacing="0"/>
        <w:ind w:left="1066" w:hanging="357"/>
        <w:jc w:val="both"/>
        <w:rPr>
          <w:i/>
        </w:rPr>
      </w:pPr>
      <w:r w:rsidRPr="00053291">
        <w:rPr>
          <w:i/>
        </w:rPr>
        <w:t xml:space="preserve">24/2021 Kolektívna zmluva Trnavskej univerzity v Trnave na roky 2022 </w:t>
      </w:r>
      <w:r w:rsidR="000538DF">
        <w:rPr>
          <w:i/>
        </w:rPr>
        <w:t>–</w:t>
      </w:r>
      <w:r w:rsidRPr="00053291">
        <w:rPr>
          <w:i/>
        </w:rPr>
        <w:t xml:space="preserve"> 2023</w:t>
      </w:r>
      <w:r w:rsidR="000538DF">
        <w:rPr>
          <w:i/>
        </w:rPr>
        <w:t>*</w:t>
      </w:r>
    </w:p>
    <w:p w14:paraId="4D5639E7" w14:textId="0CBA3B39" w:rsidR="00053291" w:rsidRPr="00053291" w:rsidRDefault="00053291" w:rsidP="00D75750">
      <w:pPr>
        <w:pStyle w:val="Normlnywebov"/>
        <w:numPr>
          <w:ilvl w:val="0"/>
          <w:numId w:val="9"/>
        </w:numPr>
        <w:spacing w:before="0" w:beforeAutospacing="0" w:after="60" w:afterAutospacing="0"/>
        <w:ind w:left="1066" w:hanging="357"/>
        <w:jc w:val="both"/>
        <w:rPr>
          <w:i/>
        </w:rPr>
      </w:pPr>
      <w:r w:rsidRPr="00053291">
        <w:rPr>
          <w:i/>
          <w:iCs/>
        </w:rPr>
        <w:t>24/2021 Príloha č.1 ku KZ 2022 – 2023</w:t>
      </w:r>
      <w:r w:rsidR="000538DF">
        <w:rPr>
          <w:i/>
          <w:iCs/>
        </w:rPr>
        <w:t>*</w:t>
      </w:r>
    </w:p>
    <w:p w14:paraId="6FB81D6B" w14:textId="694F7E59" w:rsidR="00053291" w:rsidRPr="00C177AC" w:rsidRDefault="00053291" w:rsidP="00D75750">
      <w:pPr>
        <w:pStyle w:val="Normlnywebov"/>
        <w:numPr>
          <w:ilvl w:val="0"/>
          <w:numId w:val="9"/>
        </w:numPr>
        <w:spacing w:before="0" w:beforeAutospacing="0" w:after="60" w:afterAutospacing="0"/>
        <w:rPr>
          <w:i/>
        </w:rPr>
      </w:pPr>
      <w:r w:rsidRPr="00C177AC">
        <w:rPr>
          <w:i/>
        </w:rPr>
        <w:t>2020 Kolektívna zmluva Trnavskej univerzity v Trnave na rok 2021*</w:t>
      </w:r>
      <w:r w:rsidR="006D79C6">
        <w:rPr>
          <w:i/>
        </w:rPr>
        <w:t>*</w:t>
      </w:r>
    </w:p>
    <w:p w14:paraId="054D8617" w14:textId="759ED49D" w:rsidR="00053291" w:rsidRPr="00C177AC" w:rsidRDefault="00053291" w:rsidP="00D75750">
      <w:pPr>
        <w:pStyle w:val="Normlnywebov"/>
        <w:numPr>
          <w:ilvl w:val="0"/>
          <w:numId w:val="9"/>
        </w:numPr>
        <w:spacing w:before="0" w:beforeAutospacing="0" w:after="60" w:afterAutospacing="0"/>
      </w:pPr>
      <w:r w:rsidRPr="00C177AC">
        <w:rPr>
          <w:i/>
          <w:iCs/>
        </w:rPr>
        <w:lastRenderedPageBreak/>
        <w:t>2020 Príloha č.1 ku KZ 2021*</w:t>
      </w:r>
      <w:r w:rsidR="006D79C6">
        <w:rPr>
          <w:i/>
          <w:iCs/>
        </w:rPr>
        <w:t>*</w:t>
      </w:r>
    </w:p>
    <w:p w14:paraId="0A1DC958" w14:textId="349B1DE5" w:rsidR="00053291" w:rsidRDefault="00053291" w:rsidP="00053291"/>
    <w:p w14:paraId="3DD6B036" w14:textId="72075926" w:rsidR="000538DF" w:rsidRPr="000538DF" w:rsidRDefault="000538DF" w:rsidP="000538DF">
      <w:pPr>
        <w:pStyle w:val="Normlnywebov"/>
        <w:spacing w:before="0" w:beforeAutospacing="0" w:after="60" w:afterAutospacing="0"/>
        <w:ind w:firstLine="708"/>
        <w:jc w:val="both"/>
        <w:rPr>
          <w:i/>
        </w:rPr>
      </w:pPr>
      <w:r>
        <w:rPr>
          <w:i/>
        </w:rPr>
        <w:t>* novo-prijaté vnútorné predpisy roku 2021</w:t>
      </w:r>
    </w:p>
    <w:p w14:paraId="71AF5E0D" w14:textId="5FCA22CE" w:rsidR="00053291" w:rsidRPr="00C177AC" w:rsidRDefault="00053291" w:rsidP="00BD4598">
      <w:pPr>
        <w:pStyle w:val="Normlnywebov"/>
        <w:spacing w:before="0" w:beforeAutospacing="0" w:after="60" w:afterAutospacing="0"/>
        <w:ind w:firstLine="708"/>
        <w:rPr>
          <w:i/>
        </w:rPr>
      </w:pPr>
      <w:r w:rsidRPr="00C177AC">
        <w:rPr>
          <w:i/>
          <w:iCs/>
        </w:rPr>
        <w:t>*</w:t>
      </w:r>
      <w:r w:rsidR="000538DF">
        <w:rPr>
          <w:i/>
          <w:iCs/>
        </w:rPr>
        <w:t xml:space="preserve">* </w:t>
      </w:r>
      <w:r w:rsidRPr="00C177AC">
        <w:rPr>
          <w:i/>
          <w:iCs/>
        </w:rPr>
        <w:t>predpis</w:t>
      </w:r>
      <w:r w:rsidR="006D79C6">
        <w:rPr>
          <w:i/>
          <w:iCs/>
        </w:rPr>
        <w:t>y</w:t>
      </w:r>
      <w:r w:rsidRPr="00C177AC">
        <w:rPr>
          <w:i/>
          <w:iCs/>
        </w:rPr>
        <w:t xml:space="preserve"> platn</w:t>
      </w:r>
      <w:r w:rsidR="006D79C6">
        <w:rPr>
          <w:i/>
          <w:iCs/>
        </w:rPr>
        <w:t>é</w:t>
      </w:r>
      <w:r w:rsidRPr="00C177AC">
        <w:rPr>
          <w:i/>
          <w:iCs/>
        </w:rPr>
        <w:t xml:space="preserve"> pre rok 2021</w:t>
      </w:r>
    </w:p>
    <w:p w14:paraId="4319884A" w14:textId="77777777" w:rsidR="008A7556" w:rsidRPr="00850DEC" w:rsidRDefault="008A7556" w:rsidP="008A7556">
      <w:pPr>
        <w:rPr>
          <w:rFonts w:ascii="Times New Roman" w:hAnsi="Times New Roman" w:cs="Times New Roman"/>
          <w:i/>
          <w:sz w:val="23"/>
          <w:szCs w:val="23"/>
        </w:rPr>
      </w:pPr>
    </w:p>
    <w:p w14:paraId="458E648F" w14:textId="6382465D" w:rsidR="008A7556" w:rsidRDefault="008A7556" w:rsidP="00747D72">
      <w:pPr>
        <w:ind w:left="284" w:hanging="284"/>
        <w:rPr>
          <w:rFonts w:ascii="Times New Roman" w:hAnsi="Times New Roman" w:cs="Times New Roman"/>
          <w:b/>
          <w:color w:val="FF0000"/>
          <w:sz w:val="23"/>
          <w:szCs w:val="23"/>
        </w:rPr>
      </w:pPr>
      <w:r w:rsidRPr="002D5CA0">
        <w:rPr>
          <w:rFonts w:ascii="Times New Roman" w:hAnsi="Times New Roman" w:cs="Times New Roman"/>
          <w:b/>
          <w:sz w:val="23"/>
          <w:szCs w:val="23"/>
        </w:rPr>
        <w:t>b</w:t>
      </w:r>
      <w:r w:rsidRPr="002D5CA0">
        <w:rPr>
          <w:rFonts w:ascii="Times New Roman" w:hAnsi="Times New Roman" w:cs="Times New Roman"/>
          <w:b/>
          <w:sz w:val="23"/>
          <w:szCs w:val="23"/>
          <w:lang w:val="en-US"/>
        </w:rPr>
        <w:t>) Kvalitatívne v</w:t>
      </w:r>
      <w:r w:rsidRPr="002D5CA0">
        <w:rPr>
          <w:rFonts w:ascii="Times New Roman" w:hAnsi="Times New Roman" w:cs="Times New Roman"/>
          <w:b/>
          <w:sz w:val="23"/>
          <w:szCs w:val="23"/>
        </w:rPr>
        <w:t xml:space="preserve">yhodnotenie úrovne zabezpečovania procesu </w:t>
      </w:r>
      <w:r>
        <w:rPr>
          <w:rFonts w:ascii="Times New Roman" w:hAnsi="Times New Roman" w:cs="Times New Roman"/>
          <w:b/>
          <w:sz w:val="23"/>
          <w:szCs w:val="23"/>
        </w:rPr>
        <w:t>na TU</w:t>
      </w:r>
      <w:r w:rsidRPr="002D5CA0">
        <w:rPr>
          <w:rFonts w:ascii="Times New Roman" w:hAnsi="Times New Roman" w:cs="Times New Roman"/>
          <w:b/>
          <w:sz w:val="23"/>
          <w:szCs w:val="23"/>
        </w:rPr>
        <w:br/>
      </w:r>
    </w:p>
    <w:p w14:paraId="35DD89A4" w14:textId="77777777" w:rsidR="00096F58" w:rsidRPr="00096F58" w:rsidRDefault="00096F58" w:rsidP="00096F58">
      <w:pPr>
        <w:ind w:firstLine="709"/>
        <w:jc w:val="both"/>
        <w:rPr>
          <w:rFonts w:ascii="Times New Roman" w:eastAsia="Calibri" w:hAnsi="Times New Roman" w:cs="Times New Roman"/>
          <w:bCs/>
          <w:sz w:val="24"/>
          <w:szCs w:val="24"/>
        </w:rPr>
      </w:pPr>
      <w:r w:rsidRPr="00096F58">
        <w:rPr>
          <w:rFonts w:ascii="Times New Roman" w:eastAsia="Calibri" w:hAnsi="Times New Roman" w:cs="Times New Roman"/>
          <w:bCs/>
          <w:sz w:val="24"/>
          <w:szCs w:val="24"/>
        </w:rPr>
        <w:t>TU podporuje rozvoj odborných, jazykových, digitálnych zručností,  prenositeľných spôsobilostí a osobnostného rozvoja pedagogických a nepedagogických zamestnancov. Vytvára podmienky pre účasť zamestnancov na celoživotnom vzdelávaní v rámci svojich súčastí (napríklad organizovaním jazykových kurzov, organizovaním užívateľských školení pre existujúce a novo-implementované informačná systémy univerzity) a podporuje ich účasť na vzdelávaní prostredníctvom školení a kurzov ponúkaných inými organizáciami v SR aj zahraničí (napríklad prostredníctvom stáží na partnerských univerzitách, prostredníctvom výmenných pobytov v rámci programov ako Erasmus+). Univerzita deklaruje takúto podporu v kolektívnej zmluve a má prijatú legislatívu, ktorá umožňuje transparentným spôsobom uskutočňovať výmenné pobyty a pracovné cesty. TU považuje účasť pedagogických aj nepedagogických zamestnancov na celoživotnom vzdelávaní za základ pre ich osobnostný rozvoj a rozvoj ich prenositeľných spôsobilostí. TU plánuje v budúcnosti udržať túto stratégiu a podporovať rozvoj odborných, jazykových, digitálnych zručností,  prenositeľných spôsobilostí a osobnostného rozvoja pedagogických a nepedagogických zamestnancov v čoraz väčšej miere.</w:t>
      </w:r>
    </w:p>
    <w:p w14:paraId="71D1CB93" w14:textId="77777777" w:rsidR="00096F58" w:rsidRDefault="00096F58" w:rsidP="00BD4598">
      <w:pPr>
        <w:rPr>
          <w:rFonts w:ascii="Times New Roman" w:hAnsi="Times New Roman" w:cs="Times New Roman"/>
          <w:b/>
          <w:color w:val="FF0000"/>
          <w:sz w:val="23"/>
          <w:szCs w:val="23"/>
        </w:rPr>
      </w:pPr>
    </w:p>
    <w:p w14:paraId="5FDCD6F5" w14:textId="77777777" w:rsidR="008A7556" w:rsidRPr="00AE1067" w:rsidRDefault="008A7556" w:rsidP="00AE1067"/>
    <w:p w14:paraId="3A8903C2" w14:textId="1152C62C" w:rsidR="00AE1067" w:rsidRPr="00AE1067" w:rsidRDefault="00727830" w:rsidP="00BD4598">
      <w:pPr>
        <w:pStyle w:val="Nadpis3"/>
        <w:shd w:val="clear" w:color="auto" w:fill="E7E6E6" w:themeFill="background2"/>
        <w:jc w:val="both"/>
        <w:rPr>
          <w:rFonts w:ascii="Times New Roman" w:hAnsi="Times New Roman" w:cs="Times New Roman"/>
          <w:b/>
          <w:color w:val="auto"/>
        </w:rPr>
      </w:pPr>
      <w:bookmarkStart w:id="51" w:name="_Toc101435192"/>
      <w:r>
        <w:rPr>
          <w:rFonts w:ascii="Times New Roman" w:hAnsi="Times New Roman" w:cs="Times New Roman"/>
          <w:b/>
          <w:color w:val="auto"/>
        </w:rPr>
        <w:t>PROCES</w:t>
      </w:r>
      <w:r w:rsidRPr="00AE1067">
        <w:rPr>
          <w:rFonts w:ascii="Times New Roman" w:hAnsi="Times New Roman" w:cs="Times New Roman"/>
          <w:b/>
          <w:color w:val="auto"/>
        </w:rPr>
        <w:t xml:space="preserve"> </w:t>
      </w:r>
      <w:r w:rsidR="00AE1067" w:rsidRPr="00AE1067">
        <w:rPr>
          <w:rFonts w:ascii="Times New Roman" w:hAnsi="Times New Roman" w:cs="Times New Roman"/>
          <w:b/>
          <w:color w:val="auto"/>
        </w:rPr>
        <w:t>III.D Priestorové, materiálne, technické, informačné a personálne zabezpečenie uskutočňovania študijných programov</w:t>
      </w:r>
      <w:bookmarkEnd w:id="51"/>
    </w:p>
    <w:p w14:paraId="3550A899" w14:textId="2B228C4F" w:rsidR="00AE1067" w:rsidRDefault="00AE1067" w:rsidP="00AE1067"/>
    <w:p w14:paraId="6DFDD684" w14:textId="446725D9" w:rsidR="00053291" w:rsidRPr="00BD4598" w:rsidRDefault="00345C41" w:rsidP="00747D72">
      <w:pPr>
        <w:spacing w:after="240" w:line="360" w:lineRule="auto"/>
        <w:jc w:val="both"/>
        <w:rPr>
          <w:rFonts w:ascii="Times New Roman" w:hAnsi="Times New Roman" w:cs="Times New Roman"/>
          <w:b/>
          <w:i/>
          <w:szCs w:val="24"/>
        </w:rPr>
      </w:pPr>
      <w:r>
        <w:rPr>
          <w:rFonts w:ascii="Times New Roman" w:hAnsi="Times New Roman" w:cs="Times New Roman"/>
          <w:b/>
          <w:sz w:val="23"/>
          <w:szCs w:val="23"/>
        </w:rPr>
        <w:t>Kvantitatívne vyhodnotenie procesu</w:t>
      </w:r>
    </w:p>
    <w:tbl>
      <w:tblPr>
        <w:tblStyle w:val="Mriekatabuky"/>
        <w:tblW w:w="5000" w:type="pct"/>
        <w:tblLook w:val="04A0" w:firstRow="1" w:lastRow="0" w:firstColumn="1" w:lastColumn="0" w:noHBand="0" w:noVBand="1"/>
      </w:tblPr>
      <w:tblGrid>
        <w:gridCol w:w="881"/>
        <w:gridCol w:w="2474"/>
        <w:gridCol w:w="1230"/>
        <w:gridCol w:w="1428"/>
        <w:gridCol w:w="1761"/>
        <w:gridCol w:w="1288"/>
      </w:tblGrid>
      <w:tr w:rsidR="00053291" w:rsidRPr="002D5CA0" w14:paraId="0FDBE412" w14:textId="77777777" w:rsidTr="00AD4F41">
        <w:tc>
          <w:tcPr>
            <w:tcW w:w="450" w:type="pct"/>
          </w:tcPr>
          <w:p w14:paraId="3E1B7C7D" w14:textId="77777777" w:rsidR="00053291" w:rsidRPr="002D5CA0" w:rsidRDefault="00053291" w:rsidP="00053291">
            <w:pPr>
              <w:pStyle w:val="Odsekzoznamu"/>
              <w:ind w:left="0"/>
              <w:jc w:val="both"/>
              <w:rPr>
                <w:rFonts w:ascii="Times New Roman" w:hAnsi="Times New Roman" w:cs="Times New Roman"/>
                <w:b w:val="0"/>
                <w:i/>
                <w:color w:val="auto"/>
              </w:rPr>
            </w:pPr>
            <w:r w:rsidRPr="002D5CA0">
              <w:rPr>
                <w:rFonts w:ascii="Times New Roman" w:hAnsi="Times New Roman" w:cs="Times New Roman"/>
                <w:i/>
                <w:color w:val="auto"/>
              </w:rPr>
              <w:t>Kód</w:t>
            </w:r>
          </w:p>
        </w:tc>
        <w:tc>
          <w:tcPr>
            <w:tcW w:w="1372" w:type="pct"/>
          </w:tcPr>
          <w:p w14:paraId="3F83AF09" w14:textId="77777777" w:rsidR="00053291" w:rsidRPr="002D5CA0" w:rsidRDefault="00053291" w:rsidP="00053291">
            <w:pPr>
              <w:pStyle w:val="Odsekzoznamu"/>
              <w:ind w:left="0"/>
              <w:jc w:val="both"/>
              <w:rPr>
                <w:rFonts w:ascii="Times New Roman" w:hAnsi="Times New Roman" w:cs="Times New Roman"/>
                <w:i/>
                <w:color w:val="auto"/>
              </w:rPr>
            </w:pPr>
            <w:r w:rsidRPr="002D5CA0">
              <w:rPr>
                <w:rFonts w:ascii="Times New Roman" w:hAnsi="Times New Roman" w:cs="Times New Roman"/>
                <w:i/>
                <w:color w:val="auto"/>
              </w:rPr>
              <w:t xml:space="preserve">Názov </w:t>
            </w:r>
          </w:p>
          <w:p w14:paraId="39DECE20" w14:textId="77777777" w:rsidR="00053291" w:rsidRPr="002D5CA0" w:rsidRDefault="00053291" w:rsidP="00053291">
            <w:pPr>
              <w:pStyle w:val="Odsekzoznamu"/>
              <w:ind w:left="0"/>
              <w:jc w:val="both"/>
              <w:rPr>
                <w:rFonts w:ascii="Times New Roman" w:hAnsi="Times New Roman" w:cs="Times New Roman"/>
                <w:i/>
                <w:color w:val="auto"/>
              </w:rPr>
            </w:pPr>
            <w:r w:rsidRPr="002D5CA0">
              <w:rPr>
                <w:rFonts w:ascii="Times New Roman" w:hAnsi="Times New Roman" w:cs="Times New Roman"/>
                <w:i/>
                <w:color w:val="auto"/>
              </w:rPr>
              <w:t>ukazovateľa</w:t>
            </w:r>
          </w:p>
        </w:tc>
        <w:tc>
          <w:tcPr>
            <w:tcW w:w="686" w:type="pct"/>
          </w:tcPr>
          <w:p w14:paraId="33968402" w14:textId="77777777" w:rsidR="00053291" w:rsidRPr="002D5CA0" w:rsidRDefault="00053291" w:rsidP="00053291">
            <w:pPr>
              <w:pStyle w:val="Odsekzoznamu"/>
              <w:ind w:left="0"/>
              <w:jc w:val="both"/>
              <w:rPr>
                <w:rFonts w:ascii="Times New Roman" w:hAnsi="Times New Roman" w:cs="Times New Roman"/>
                <w:b w:val="0"/>
                <w:i/>
                <w:color w:val="auto"/>
              </w:rPr>
            </w:pPr>
            <w:r w:rsidRPr="002D5CA0">
              <w:rPr>
                <w:rFonts w:ascii="Times New Roman" w:hAnsi="Times New Roman" w:cs="Times New Roman"/>
                <w:i/>
                <w:color w:val="auto"/>
              </w:rPr>
              <w:t>Skutočná zistená hodnota</w:t>
            </w:r>
          </w:p>
        </w:tc>
        <w:tc>
          <w:tcPr>
            <w:tcW w:w="795" w:type="pct"/>
          </w:tcPr>
          <w:p w14:paraId="30530729" w14:textId="77777777" w:rsidR="00053291" w:rsidRPr="002D5CA0" w:rsidRDefault="00053291" w:rsidP="00053291">
            <w:pPr>
              <w:pStyle w:val="Odsekzoznamu"/>
              <w:ind w:left="0"/>
              <w:rPr>
                <w:rFonts w:ascii="Times New Roman" w:hAnsi="Times New Roman" w:cs="Times New Roman"/>
                <w:b w:val="0"/>
                <w:i/>
                <w:color w:val="auto"/>
              </w:rPr>
            </w:pPr>
            <w:r w:rsidRPr="002D5CA0">
              <w:rPr>
                <w:rFonts w:ascii="Times New Roman" w:hAnsi="Times New Roman" w:cs="Times New Roman"/>
                <w:i/>
                <w:color w:val="auto"/>
              </w:rPr>
              <w:t>Štandard pre</w:t>
            </w:r>
            <w:r w:rsidRPr="002D5CA0">
              <w:rPr>
                <w:rFonts w:ascii="Times New Roman" w:hAnsi="Times New Roman" w:cs="Times New Roman"/>
                <w:i/>
                <w:color w:val="auto"/>
              </w:rPr>
              <w:br/>
              <w:t>daný ukazovateľ</w:t>
            </w:r>
          </w:p>
        </w:tc>
        <w:tc>
          <w:tcPr>
            <w:tcW w:w="979" w:type="pct"/>
          </w:tcPr>
          <w:p w14:paraId="7C467FD7" w14:textId="77777777" w:rsidR="00053291" w:rsidRPr="002D5CA0" w:rsidRDefault="00053291" w:rsidP="00053291">
            <w:pPr>
              <w:pStyle w:val="Odsekzoznamu"/>
              <w:ind w:left="0"/>
              <w:rPr>
                <w:rFonts w:ascii="Times New Roman" w:hAnsi="Times New Roman" w:cs="Times New Roman"/>
                <w:b w:val="0"/>
                <w:i/>
                <w:color w:val="auto"/>
              </w:rPr>
            </w:pPr>
            <w:r w:rsidRPr="002D5CA0">
              <w:rPr>
                <w:rFonts w:ascii="Times New Roman" w:hAnsi="Times New Roman" w:cs="Times New Roman"/>
                <w:i/>
                <w:color w:val="auto"/>
              </w:rPr>
              <w:t>Miera plnenia P  v %</w:t>
            </w:r>
            <w:r w:rsidRPr="002D5CA0">
              <w:rPr>
                <w:rFonts w:ascii="Times New Roman" w:hAnsi="Times New Roman" w:cs="Times New Roman"/>
                <w:i/>
                <w:color w:val="auto"/>
              </w:rPr>
              <w:br/>
              <w:t>(Výsledok vyhodnotenia)</w:t>
            </w:r>
          </w:p>
        </w:tc>
        <w:tc>
          <w:tcPr>
            <w:tcW w:w="719" w:type="pct"/>
          </w:tcPr>
          <w:p w14:paraId="37A3540A" w14:textId="77777777" w:rsidR="00053291" w:rsidRPr="002D5CA0" w:rsidRDefault="00053291" w:rsidP="00053291">
            <w:pPr>
              <w:pStyle w:val="Odsekzoznamu"/>
              <w:ind w:left="0"/>
              <w:jc w:val="both"/>
              <w:rPr>
                <w:rFonts w:ascii="Times New Roman" w:hAnsi="Times New Roman" w:cs="Times New Roman"/>
                <w:b w:val="0"/>
                <w:i/>
                <w:color w:val="auto"/>
              </w:rPr>
            </w:pPr>
            <w:r w:rsidRPr="002D5CA0">
              <w:rPr>
                <w:rFonts w:ascii="Times New Roman" w:hAnsi="Times New Roman" w:cs="Times New Roman"/>
                <w:i/>
                <w:color w:val="auto"/>
              </w:rPr>
              <w:t xml:space="preserve">Hranica tolerancie </w:t>
            </w:r>
          </w:p>
        </w:tc>
      </w:tr>
      <w:tr w:rsidR="00AD4F41" w:rsidRPr="002D5CA0" w14:paraId="5FB94ED0" w14:textId="77777777" w:rsidTr="00AD4F41">
        <w:tc>
          <w:tcPr>
            <w:tcW w:w="450" w:type="pct"/>
            <w:shd w:val="clear" w:color="auto" w:fill="auto"/>
          </w:tcPr>
          <w:p w14:paraId="01C93141" w14:textId="09310100" w:rsidR="00AD4F41" w:rsidRPr="00BD4598" w:rsidRDefault="00AD4F41" w:rsidP="00AD4F41">
            <w:pPr>
              <w:jc w:val="both"/>
              <w:rPr>
                <w:rFonts w:ascii="Times New Roman" w:hAnsi="Times New Roman" w:cs="Times New Roman"/>
                <w:b/>
                <w:bCs/>
                <w:sz w:val="23"/>
                <w:szCs w:val="23"/>
              </w:rPr>
            </w:pPr>
            <w:r w:rsidRPr="00BD4598">
              <w:rPr>
                <w:rFonts w:ascii="Times New Roman" w:hAnsi="Times New Roman" w:cs="Times New Roman"/>
                <w:b/>
                <w:sz w:val="23"/>
                <w:szCs w:val="23"/>
              </w:rPr>
              <w:t>III.D.1</w:t>
            </w:r>
          </w:p>
        </w:tc>
        <w:tc>
          <w:tcPr>
            <w:tcW w:w="1372" w:type="pct"/>
          </w:tcPr>
          <w:p w14:paraId="1E732C42" w14:textId="784AEA0C" w:rsidR="00AD4F41" w:rsidRPr="00BD4598" w:rsidRDefault="00AD4F41" w:rsidP="00AD4F41">
            <w:pPr>
              <w:jc w:val="center"/>
              <w:rPr>
                <w:rFonts w:ascii="Times New Roman" w:hAnsi="Times New Roman" w:cs="Times New Roman"/>
                <w:sz w:val="23"/>
                <w:szCs w:val="23"/>
              </w:rPr>
            </w:pPr>
            <w:r w:rsidRPr="00BD4598">
              <w:rPr>
                <w:rFonts w:ascii="Times New Roman" w:hAnsi="Times New Roman" w:cs="Times New Roman"/>
                <w:sz w:val="23"/>
                <w:szCs w:val="23"/>
              </w:rPr>
              <w:t>Podiel investícií do podpory digitalizácie vzdelávania</w:t>
            </w:r>
          </w:p>
        </w:tc>
        <w:tc>
          <w:tcPr>
            <w:tcW w:w="686" w:type="pct"/>
            <w:shd w:val="clear" w:color="auto" w:fill="auto"/>
          </w:tcPr>
          <w:p w14:paraId="4375A8CF" w14:textId="692ACDAF" w:rsidR="00AD4F41" w:rsidRPr="00BD4598" w:rsidRDefault="00AD4F41" w:rsidP="00AD4F41">
            <w:pPr>
              <w:jc w:val="center"/>
              <w:rPr>
                <w:rFonts w:ascii="Times New Roman" w:hAnsi="Times New Roman" w:cs="Times New Roman"/>
                <w:sz w:val="23"/>
                <w:szCs w:val="23"/>
              </w:rPr>
            </w:pPr>
            <w:r w:rsidRPr="00BD4598">
              <w:rPr>
                <w:rFonts w:ascii="Times New Roman" w:hAnsi="Times New Roman" w:cs="Times New Roman"/>
                <w:sz w:val="23"/>
                <w:szCs w:val="23"/>
              </w:rPr>
              <w:t>74,8%</w:t>
            </w:r>
          </w:p>
        </w:tc>
        <w:tc>
          <w:tcPr>
            <w:tcW w:w="795" w:type="pct"/>
            <w:shd w:val="clear" w:color="auto" w:fill="auto"/>
          </w:tcPr>
          <w:p w14:paraId="13D9ECF6" w14:textId="64930A7D" w:rsidR="00AD4F41" w:rsidRPr="00BD4598" w:rsidRDefault="00AD4F41" w:rsidP="00AD4F41">
            <w:pPr>
              <w:jc w:val="center"/>
              <w:rPr>
                <w:rFonts w:ascii="Times New Roman" w:hAnsi="Times New Roman" w:cs="Times New Roman"/>
                <w:sz w:val="23"/>
                <w:szCs w:val="23"/>
              </w:rPr>
            </w:pPr>
            <w:r w:rsidRPr="00BD4598">
              <w:rPr>
                <w:rFonts w:ascii="Times New Roman" w:hAnsi="Times New Roman" w:cs="Times New Roman"/>
                <w:sz w:val="23"/>
                <w:szCs w:val="23"/>
              </w:rPr>
              <w:t>60%</w:t>
            </w:r>
          </w:p>
        </w:tc>
        <w:tc>
          <w:tcPr>
            <w:tcW w:w="979" w:type="pct"/>
            <w:shd w:val="clear" w:color="auto" w:fill="auto"/>
          </w:tcPr>
          <w:p w14:paraId="2A645217" w14:textId="23039298" w:rsidR="00AD4F41" w:rsidRPr="00BD4598" w:rsidRDefault="00AD4F41" w:rsidP="00AD4F41">
            <w:pPr>
              <w:jc w:val="center"/>
              <w:rPr>
                <w:rFonts w:ascii="Times New Roman" w:hAnsi="Times New Roman" w:cs="Times New Roman"/>
                <w:b/>
                <w:sz w:val="23"/>
                <w:szCs w:val="23"/>
              </w:rPr>
            </w:pPr>
            <w:r w:rsidRPr="00BD4598">
              <w:rPr>
                <w:rFonts w:ascii="Times New Roman" w:hAnsi="Times New Roman" w:cs="Times New Roman"/>
                <w:b/>
                <w:sz w:val="23"/>
                <w:szCs w:val="23"/>
              </w:rPr>
              <w:t>125%</w:t>
            </w:r>
          </w:p>
        </w:tc>
        <w:tc>
          <w:tcPr>
            <w:tcW w:w="719" w:type="pct"/>
            <w:shd w:val="clear" w:color="auto" w:fill="auto"/>
          </w:tcPr>
          <w:p w14:paraId="65AE0316" w14:textId="4D284B05" w:rsidR="00AD4F41" w:rsidRPr="00BD4598" w:rsidRDefault="00AD4F41" w:rsidP="00AD4F41">
            <w:pPr>
              <w:pStyle w:val="Odsekzoznamu"/>
              <w:ind w:left="0"/>
              <w:jc w:val="center"/>
              <w:rPr>
                <w:rFonts w:ascii="Times New Roman" w:hAnsi="Times New Roman" w:cs="Times New Roman"/>
                <w:b w:val="0"/>
                <w:color w:val="auto"/>
                <w:sz w:val="23"/>
                <w:szCs w:val="23"/>
              </w:rPr>
            </w:pPr>
            <w:r w:rsidRPr="00BD4598">
              <w:rPr>
                <w:rFonts w:ascii="Times New Roman" w:hAnsi="Times New Roman" w:cs="Times New Roman"/>
                <w:b w:val="0"/>
                <w:color w:val="auto"/>
                <w:sz w:val="23"/>
                <w:szCs w:val="23"/>
              </w:rPr>
              <w:t>70%</w:t>
            </w:r>
          </w:p>
        </w:tc>
      </w:tr>
    </w:tbl>
    <w:p w14:paraId="63116A03" w14:textId="77777777" w:rsidR="00053291" w:rsidRPr="002D5CA0" w:rsidRDefault="00053291" w:rsidP="00053291">
      <w:pPr>
        <w:jc w:val="both"/>
        <w:rPr>
          <w:rFonts w:ascii="Times New Roman" w:hAnsi="Times New Roman" w:cs="Times New Roman"/>
          <w:b/>
          <w:sz w:val="23"/>
          <w:szCs w:val="23"/>
        </w:rPr>
      </w:pPr>
    </w:p>
    <w:p w14:paraId="2E1CD6DF" w14:textId="2C6730B8" w:rsidR="00053291" w:rsidRPr="00BD4598" w:rsidRDefault="00345C41" w:rsidP="00747D72">
      <w:pPr>
        <w:spacing w:after="240"/>
        <w:rPr>
          <w:rFonts w:ascii="Times New Roman" w:hAnsi="Times New Roman" w:cs="Times New Roman"/>
          <w:b/>
          <w:sz w:val="23"/>
          <w:szCs w:val="23"/>
        </w:rPr>
      </w:pPr>
      <w:r>
        <w:rPr>
          <w:rFonts w:ascii="Times New Roman" w:hAnsi="Times New Roman" w:cs="Times New Roman"/>
          <w:b/>
          <w:sz w:val="23"/>
          <w:szCs w:val="23"/>
        </w:rPr>
        <w:t>Kvalitatívne vyhodnotenie procesu</w:t>
      </w:r>
    </w:p>
    <w:p w14:paraId="236C046D" w14:textId="77777777" w:rsidR="00053291" w:rsidRDefault="00053291" w:rsidP="00053291">
      <w:pPr>
        <w:ind w:left="284" w:hanging="284"/>
        <w:rPr>
          <w:rFonts w:ascii="Times New Roman" w:hAnsi="Times New Roman" w:cs="Times New Roman"/>
          <w:b/>
          <w:sz w:val="23"/>
          <w:szCs w:val="23"/>
        </w:rPr>
      </w:pPr>
      <w:r w:rsidRPr="002D5CA0">
        <w:rPr>
          <w:rFonts w:ascii="Times New Roman" w:hAnsi="Times New Roman" w:cs="Times New Roman"/>
          <w:b/>
          <w:sz w:val="23"/>
          <w:szCs w:val="23"/>
        </w:rPr>
        <w:t>a) Zoznam vnútorných predpisov, ktorými sa proces zabezpečuje</w:t>
      </w:r>
    </w:p>
    <w:p w14:paraId="79C02C9D" w14:textId="0DC4CDA0" w:rsidR="00DA27DB" w:rsidRPr="00BD4598" w:rsidRDefault="003D7B7C" w:rsidP="00747D72">
      <w:pPr>
        <w:ind w:firstLine="709"/>
        <w:jc w:val="both"/>
        <w:rPr>
          <w:rFonts w:ascii="Times New Roman" w:hAnsi="Times New Roman" w:cs="Times New Roman"/>
          <w:sz w:val="24"/>
          <w:szCs w:val="24"/>
        </w:rPr>
      </w:pPr>
      <w:r w:rsidRPr="00BD4598">
        <w:rPr>
          <w:rFonts w:ascii="Times New Roman" w:hAnsi="Times New Roman" w:cs="Times New Roman"/>
          <w:sz w:val="24"/>
          <w:szCs w:val="24"/>
        </w:rPr>
        <w:lastRenderedPageBreak/>
        <w:t>Princípy a pravidlá</w:t>
      </w:r>
      <w:r w:rsidR="00053291" w:rsidRPr="00BD4598">
        <w:rPr>
          <w:rFonts w:ascii="Times New Roman" w:hAnsi="Times New Roman" w:cs="Times New Roman"/>
          <w:sz w:val="24"/>
          <w:szCs w:val="24"/>
        </w:rPr>
        <w:t xml:space="preserve"> pre zabezpečovanie procesu </w:t>
      </w:r>
      <w:r w:rsidR="00053291" w:rsidRPr="00BD4598">
        <w:rPr>
          <w:rFonts w:ascii="Times New Roman" w:hAnsi="Times New Roman" w:cs="Times New Roman"/>
          <w:b/>
          <w:sz w:val="24"/>
          <w:szCs w:val="24"/>
        </w:rPr>
        <w:t xml:space="preserve">III.D </w:t>
      </w:r>
      <w:r w:rsidR="006C7744" w:rsidRPr="00BD4598">
        <w:rPr>
          <w:rFonts w:ascii="Times New Roman" w:hAnsi="Times New Roman" w:cs="Times New Roman"/>
          <w:b/>
          <w:sz w:val="24"/>
          <w:szCs w:val="24"/>
        </w:rPr>
        <w:t>Priestorové, materiálne, technické, informačné a personálne zabezpečenie uskutočňovania študijných programov</w:t>
      </w:r>
      <w:r w:rsidR="00053291" w:rsidRPr="00BD4598">
        <w:rPr>
          <w:rFonts w:ascii="Times New Roman" w:hAnsi="Times New Roman" w:cs="Times New Roman"/>
          <w:b/>
          <w:sz w:val="24"/>
          <w:szCs w:val="24"/>
        </w:rPr>
        <w:t xml:space="preserve"> </w:t>
      </w:r>
      <w:r w:rsidRPr="00BD4598">
        <w:rPr>
          <w:rFonts w:ascii="Times New Roman" w:hAnsi="Times New Roman" w:cs="Times New Roman"/>
          <w:sz w:val="24"/>
          <w:szCs w:val="24"/>
        </w:rPr>
        <w:t>na TU v Trnave boli v roku 2021 ustanovené vnútornými predpismi:</w:t>
      </w:r>
    </w:p>
    <w:p w14:paraId="674B375E" w14:textId="77777777" w:rsidR="00F16C21" w:rsidRPr="00BD4598" w:rsidRDefault="00F16C21" w:rsidP="00D75750">
      <w:pPr>
        <w:pStyle w:val="Odsekzoznamu"/>
        <w:numPr>
          <w:ilvl w:val="0"/>
          <w:numId w:val="30"/>
        </w:numPr>
        <w:jc w:val="both"/>
        <w:rPr>
          <w:rFonts w:ascii="Times New Roman" w:eastAsia="Times New Roman" w:hAnsi="Times New Roman" w:cs="Times New Roman"/>
          <w:b w:val="0"/>
          <w:i/>
          <w:color w:val="000000" w:themeColor="text1"/>
          <w:szCs w:val="24"/>
          <w:lang w:eastAsia="sk-SK"/>
        </w:rPr>
      </w:pPr>
      <w:r w:rsidRPr="00BD4598">
        <w:rPr>
          <w:rFonts w:ascii="Times New Roman" w:eastAsia="Times New Roman" w:hAnsi="Times New Roman" w:cs="Times New Roman"/>
          <w:b w:val="0"/>
          <w:i/>
          <w:color w:val="000000" w:themeColor="text1"/>
          <w:szCs w:val="24"/>
          <w:lang w:eastAsia="sk-SK"/>
        </w:rPr>
        <w:t>2013 (bez č.) Štatút Trnavskej univerzity v Trnave</w:t>
      </w:r>
    </w:p>
    <w:p w14:paraId="4B97EE0F" w14:textId="77777777" w:rsidR="00F16C21" w:rsidRPr="00AD4E76" w:rsidRDefault="00F16C21" w:rsidP="00D75750">
      <w:pPr>
        <w:pStyle w:val="Odsekzoznamu"/>
        <w:numPr>
          <w:ilvl w:val="1"/>
          <w:numId w:val="9"/>
        </w:numPr>
        <w:spacing w:afterLines="60" w:after="144" w:line="240" w:lineRule="auto"/>
        <w:contextualSpacing w:val="0"/>
        <w:jc w:val="both"/>
        <w:rPr>
          <w:rFonts w:ascii="Times New Roman" w:eastAsia="Times New Roman" w:hAnsi="Times New Roman" w:cs="Times New Roman"/>
          <w:b w:val="0"/>
          <w:i/>
          <w:color w:val="auto"/>
          <w:szCs w:val="24"/>
          <w:lang w:eastAsia="sk-SK"/>
        </w:rPr>
      </w:pPr>
      <w:r w:rsidRPr="00AD4E76">
        <w:rPr>
          <w:rFonts w:ascii="Times New Roman" w:eastAsia="Times New Roman" w:hAnsi="Times New Roman" w:cs="Times New Roman"/>
          <w:b w:val="0"/>
          <w:i/>
          <w:iCs/>
          <w:color w:val="auto"/>
          <w:szCs w:val="24"/>
          <w:lang w:eastAsia="sk-SK"/>
        </w:rPr>
        <w:t>2016 (bez č.) D</w:t>
      </w:r>
      <w:r>
        <w:rPr>
          <w:rFonts w:ascii="Times New Roman" w:eastAsia="Times New Roman" w:hAnsi="Times New Roman" w:cs="Times New Roman"/>
          <w:b w:val="0"/>
          <w:i/>
          <w:iCs/>
          <w:color w:val="auto"/>
          <w:szCs w:val="24"/>
          <w:lang w:eastAsia="sk-SK"/>
        </w:rPr>
        <w:t>odatok</w:t>
      </w:r>
      <w:r w:rsidRPr="00AD4E76">
        <w:rPr>
          <w:rFonts w:ascii="Times New Roman" w:eastAsia="Times New Roman" w:hAnsi="Times New Roman" w:cs="Times New Roman"/>
          <w:b w:val="0"/>
          <w:i/>
          <w:iCs/>
          <w:color w:val="auto"/>
          <w:szCs w:val="24"/>
          <w:lang w:eastAsia="sk-SK"/>
        </w:rPr>
        <w:t xml:space="preserve"> č. 1 k Štatútu Trnavskej univerzity v Trnave zo dňa 20. mája 2013, ktorý nadobudol účinnosť 27. mája 2013 </w:t>
      </w:r>
    </w:p>
    <w:p w14:paraId="1E949848" w14:textId="77777777" w:rsidR="00F16C21" w:rsidRPr="00AD4E76" w:rsidRDefault="00F16C21" w:rsidP="00D75750">
      <w:pPr>
        <w:pStyle w:val="Odsekzoznamu"/>
        <w:numPr>
          <w:ilvl w:val="0"/>
          <w:numId w:val="9"/>
        </w:numPr>
        <w:spacing w:afterLines="60" w:after="144" w:line="240" w:lineRule="auto"/>
        <w:contextualSpacing w:val="0"/>
        <w:jc w:val="both"/>
        <w:rPr>
          <w:rFonts w:ascii="Times New Roman" w:eastAsia="Times New Roman" w:hAnsi="Times New Roman" w:cs="Times New Roman"/>
          <w:b w:val="0"/>
          <w:i/>
          <w:color w:val="auto"/>
          <w:szCs w:val="24"/>
          <w:lang w:eastAsia="sk-SK"/>
        </w:rPr>
      </w:pPr>
      <w:r w:rsidRPr="00AD4E76">
        <w:rPr>
          <w:rFonts w:ascii="Times New Roman" w:eastAsia="Times New Roman" w:hAnsi="Times New Roman" w:cs="Times New Roman"/>
          <w:b w:val="0"/>
          <w:i/>
          <w:color w:val="auto"/>
          <w:szCs w:val="24"/>
          <w:lang w:eastAsia="sk-SK"/>
        </w:rPr>
        <w:t>2016 (bez č.)  Štatút Trnavskej univerzity v Trnave z 2013 v znení dodatku č.1</w:t>
      </w:r>
    </w:p>
    <w:p w14:paraId="45A2CC09" w14:textId="68A6233B" w:rsidR="00F16C21" w:rsidRPr="006D79C6" w:rsidRDefault="00F16C21" w:rsidP="00D75750">
      <w:pPr>
        <w:pStyle w:val="Odsekzoznamu"/>
        <w:numPr>
          <w:ilvl w:val="1"/>
          <w:numId w:val="9"/>
        </w:numPr>
        <w:spacing w:afterLines="60" w:after="144" w:line="240" w:lineRule="auto"/>
        <w:contextualSpacing w:val="0"/>
        <w:jc w:val="both"/>
        <w:rPr>
          <w:rFonts w:ascii="Times New Roman" w:eastAsia="Times New Roman" w:hAnsi="Times New Roman" w:cs="Times New Roman"/>
          <w:b w:val="0"/>
          <w:i/>
          <w:color w:val="auto"/>
          <w:szCs w:val="24"/>
          <w:lang w:eastAsia="sk-SK"/>
        </w:rPr>
      </w:pPr>
      <w:r w:rsidRPr="006D79C6">
        <w:rPr>
          <w:rFonts w:ascii="Times New Roman" w:eastAsia="Times New Roman" w:hAnsi="Times New Roman" w:cs="Times New Roman"/>
          <w:b w:val="0"/>
          <w:i/>
          <w:iCs/>
          <w:color w:val="auto"/>
          <w:szCs w:val="24"/>
          <w:lang w:eastAsia="sk-SK"/>
        </w:rPr>
        <w:t>5/2021  Dodatok č. 2 k Štatútu Trnavskej univerzity v Trnave*</w:t>
      </w:r>
    </w:p>
    <w:p w14:paraId="4D35ED02" w14:textId="48A28BF0" w:rsidR="00DA27DB" w:rsidRPr="006D79C6" w:rsidRDefault="00DA27DB" w:rsidP="00D75750">
      <w:pPr>
        <w:pStyle w:val="Odsekzoznamu"/>
        <w:numPr>
          <w:ilvl w:val="0"/>
          <w:numId w:val="9"/>
        </w:numPr>
        <w:spacing w:afterLines="60" w:after="144" w:line="240" w:lineRule="auto"/>
        <w:contextualSpacing w:val="0"/>
        <w:jc w:val="both"/>
        <w:rPr>
          <w:rFonts w:ascii="Times New Roman" w:eastAsia="Times New Roman" w:hAnsi="Times New Roman" w:cs="Times New Roman"/>
          <w:b w:val="0"/>
          <w:i/>
          <w:color w:val="auto"/>
          <w:szCs w:val="24"/>
          <w:lang w:eastAsia="sk-SK"/>
        </w:rPr>
      </w:pPr>
      <w:r w:rsidRPr="006D79C6">
        <w:rPr>
          <w:rFonts w:ascii="Times New Roman" w:eastAsia="Times New Roman" w:hAnsi="Times New Roman" w:cs="Times New Roman"/>
          <w:b w:val="0"/>
          <w:i/>
          <w:color w:val="auto"/>
          <w:szCs w:val="24"/>
          <w:lang w:eastAsia="sk-SK"/>
        </w:rPr>
        <w:t>1/2021  Organizačný poriadok Trnavskej univerzity v Trnave*</w:t>
      </w:r>
    </w:p>
    <w:p w14:paraId="28D24A22" w14:textId="1EDF598B" w:rsidR="00DA27DB" w:rsidRPr="006D79C6" w:rsidRDefault="00DA27DB" w:rsidP="00D75750">
      <w:pPr>
        <w:pStyle w:val="Odsekzoznamu"/>
        <w:numPr>
          <w:ilvl w:val="0"/>
          <w:numId w:val="9"/>
        </w:numPr>
        <w:spacing w:afterLines="60" w:after="144" w:line="240" w:lineRule="auto"/>
        <w:contextualSpacing w:val="0"/>
        <w:jc w:val="both"/>
        <w:rPr>
          <w:rFonts w:ascii="Times New Roman" w:eastAsia="Times New Roman" w:hAnsi="Times New Roman" w:cs="Times New Roman"/>
          <w:b w:val="0"/>
          <w:i/>
          <w:color w:val="auto"/>
          <w:szCs w:val="24"/>
          <w:lang w:eastAsia="sk-SK"/>
        </w:rPr>
      </w:pPr>
      <w:r w:rsidRPr="006D79C6">
        <w:rPr>
          <w:rFonts w:ascii="Times New Roman" w:eastAsia="Times New Roman" w:hAnsi="Times New Roman" w:cs="Times New Roman"/>
          <w:b w:val="0"/>
          <w:i/>
          <w:color w:val="auto"/>
          <w:szCs w:val="24"/>
          <w:lang w:eastAsia="sk-SK"/>
        </w:rPr>
        <w:t>2/2021  Organizačný poriadok Rektorátu Trnavskej univerzity v Trnave*</w:t>
      </w:r>
    </w:p>
    <w:p w14:paraId="5F00D483" w14:textId="797AFDCA" w:rsidR="00DA27DB" w:rsidRPr="006D79C6" w:rsidRDefault="00DA27DB" w:rsidP="00D75750">
      <w:pPr>
        <w:pStyle w:val="Odsekzoznamu"/>
        <w:numPr>
          <w:ilvl w:val="1"/>
          <w:numId w:val="9"/>
        </w:numPr>
        <w:spacing w:afterLines="60" w:after="144" w:line="240" w:lineRule="auto"/>
        <w:contextualSpacing w:val="0"/>
        <w:jc w:val="both"/>
        <w:rPr>
          <w:rFonts w:ascii="Times New Roman" w:eastAsia="Times New Roman" w:hAnsi="Times New Roman" w:cs="Times New Roman"/>
          <w:b w:val="0"/>
          <w:i/>
          <w:color w:val="auto"/>
          <w:szCs w:val="24"/>
          <w:lang w:eastAsia="sk-SK"/>
        </w:rPr>
      </w:pPr>
      <w:r w:rsidRPr="006D79C6">
        <w:rPr>
          <w:rFonts w:ascii="Times New Roman" w:eastAsia="Times New Roman" w:hAnsi="Times New Roman" w:cs="Times New Roman"/>
          <w:b w:val="0"/>
          <w:i/>
          <w:iCs/>
          <w:color w:val="auto"/>
          <w:szCs w:val="24"/>
          <w:lang w:eastAsia="sk-SK"/>
        </w:rPr>
        <w:t>9/2021  Dodatok č. 1 k Organizačnému poriadku rektorátu Trnavskej univerzity v Trnave*</w:t>
      </w:r>
    </w:p>
    <w:p w14:paraId="45AEE20C" w14:textId="2C22CA74" w:rsidR="006C7744" w:rsidRPr="006C7744" w:rsidRDefault="006C7744" w:rsidP="00D75750">
      <w:pPr>
        <w:pStyle w:val="Normlnywebov"/>
        <w:numPr>
          <w:ilvl w:val="0"/>
          <w:numId w:val="9"/>
        </w:numPr>
        <w:spacing w:before="0" w:beforeAutospacing="0" w:after="60" w:afterAutospacing="0"/>
        <w:jc w:val="both"/>
        <w:rPr>
          <w:i/>
        </w:rPr>
      </w:pPr>
      <w:r w:rsidRPr="006C7744">
        <w:rPr>
          <w:i/>
        </w:rPr>
        <w:t xml:space="preserve">3/2004  Vyhláška rektora Trnavskej univerzity v Trnave č. 3/2004 - </w:t>
      </w:r>
      <w:r w:rsidRPr="006C7744">
        <w:rPr>
          <w:i/>
          <w:iCs/>
        </w:rPr>
        <w:t>Organizačný a prevádzkový poriadok Systému automatizovanej identifikácie osôb</w:t>
      </w:r>
      <w:r w:rsidRPr="006C7744">
        <w:rPr>
          <w:i/>
        </w:rPr>
        <w:t xml:space="preserve">  </w:t>
      </w:r>
    </w:p>
    <w:p w14:paraId="6122B961" w14:textId="77777777" w:rsidR="006C7744" w:rsidRPr="006C7744" w:rsidRDefault="006C7744" w:rsidP="00D75750">
      <w:pPr>
        <w:pStyle w:val="Normlnywebov"/>
        <w:numPr>
          <w:ilvl w:val="1"/>
          <w:numId w:val="9"/>
        </w:numPr>
        <w:spacing w:before="0" w:beforeAutospacing="0" w:after="60" w:afterAutospacing="0"/>
        <w:jc w:val="both"/>
        <w:rPr>
          <w:i/>
        </w:rPr>
      </w:pPr>
      <w:r w:rsidRPr="006C7744">
        <w:rPr>
          <w:i/>
          <w:iCs/>
        </w:rPr>
        <w:t>17/2014 Dodatok č. 4 k Vyhláške rektora Trnavskej univerzity v Trnave č. 3/2004, ktorou sa vydáva Organizačný a prevádzkový poriadok Systému automatizovanej identifikácie osôb</w:t>
      </w:r>
    </w:p>
    <w:p w14:paraId="0C2EA1F9" w14:textId="38E4EAB0" w:rsidR="006C7744" w:rsidRPr="00D36165" w:rsidRDefault="006C7744" w:rsidP="00D75750">
      <w:pPr>
        <w:pStyle w:val="Normlnywebov"/>
        <w:numPr>
          <w:ilvl w:val="1"/>
          <w:numId w:val="9"/>
        </w:numPr>
        <w:spacing w:before="0" w:beforeAutospacing="0" w:after="60" w:afterAutospacing="0"/>
        <w:jc w:val="both"/>
        <w:rPr>
          <w:i/>
        </w:rPr>
      </w:pPr>
      <w:r w:rsidRPr="006C7744">
        <w:rPr>
          <w:i/>
          <w:iCs/>
        </w:rPr>
        <w:t>7/2017  Dodatok č. 5 k Vyhláške rektora Trnavskej univerzity v Trnave č. 3/2004 v znení zmien a doplnkov, ktorou sa vydáva Organizačný a prevádzkový poriadok Systému automatizovanej identifikácie osôb</w:t>
      </w:r>
    </w:p>
    <w:p w14:paraId="410C2BE4" w14:textId="0FE84A09" w:rsidR="00D36165" w:rsidRPr="00D36165" w:rsidRDefault="00D36165" w:rsidP="00D75750">
      <w:pPr>
        <w:pStyle w:val="Normlnywebov"/>
        <w:numPr>
          <w:ilvl w:val="0"/>
          <w:numId w:val="9"/>
        </w:numPr>
        <w:spacing w:before="0" w:beforeAutospacing="0" w:after="60" w:afterAutospacing="0"/>
        <w:jc w:val="both"/>
        <w:rPr>
          <w:i/>
        </w:rPr>
      </w:pPr>
      <w:r w:rsidRPr="006C7744">
        <w:rPr>
          <w:i/>
        </w:rPr>
        <w:t>6/2004  Smernica rektora Trnavskej univerzity v Trnave č. 6/2004 o zriaďovaní a činnosti knižnično-informačných pracovísk</w:t>
      </w:r>
    </w:p>
    <w:p w14:paraId="740877DD" w14:textId="77777777" w:rsidR="006C7744" w:rsidRPr="006C7744" w:rsidRDefault="006C7744" w:rsidP="00D75750">
      <w:pPr>
        <w:pStyle w:val="Normlnywebov"/>
        <w:numPr>
          <w:ilvl w:val="0"/>
          <w:numId w:val="9"/>
        </w:numPr>
        <w:spacing w:before="0" w:beforeAutospacing="0" w:after="60" w:afterAutospacing="0"/>
        <w:jc w:val="both"/>
        <w:rPr>
          <w:i/>
        </w:rPr>
      </w:pPr>
      <w:r w:rsidRPr="006C7744">
        <w:rPr>
          <w:i/>
        </w:rPr>
        <w:t>8/2006  Úplné znenie vyhlášky rektora Trnavskej univerzity v Trnave č. 3/2004 v znení zmien a doplnkov,  ktorou sa vydáva Organizačný a prevádzkový poriadok systému automatickej identifikácie osôb</w:t>
      </w:r>
    </w:p>
    <w:p w14:paraId="75BB2ED4" w14:textId="77777777" w:rsidR="006C7744" w:rsidRPr="006C7744" w:rsidRDefault="006C7744" w:rsidP="00D75750">
      <w:pPr>
        <w:pStyle w:val="Normlnywebov"/>
        <w:numPr>
          <w:ilvl w:val="0"/>
          <w:numId w:val="9"/>
        </w:numPr>
        <w:spacing w:before="0" w:beforeAutospacing="0" w:after="60" w:afterAutospacing="0"/>
        <w:jc w:val="both"/>
        <w:rPr>
          <w:i/>
        </w:rPr>
      </w:pPr>
      <w:r w:rsidRPr="006C7744">
        <w:rPr>
          <w:i/>
        </w:rPr>
        <w:t>20/2006 Smernica rektora Trnavskej univerzity v Trnave č. 20/2006 Pravidlá používania a správy počítačovej siete Trnavskej univerzity v Trnave</w:t>
      </w:r>
    </w:p>
    <w:p w14:paraId="29006F9B" w14:textId="77777777" w:rsidR="006C7744" w:rsidRPr="006C7744" w:rsidRDefault="006C7744" w:rsidP="00D75750">
      <w:pPr>
        <w:pStyle w:val="Normlnywebov"/>
        <w:numPr>
          <w:ilvl w:val="0"/>
          <w:numId w:val="9"/>
        </w:numPr>
        <w:spacing w:before="0" w:beforeAutospacing="0" w:after="60" w:afterAutospacing="0"/>
        <w:jc w:val="both"/>
        <w:rPr>
          <w:i/>
        </w:rPr>
      </w:pPr>
      <w:r w:rsidRPr="006C7744">
        <w:rPr>
          <w:i/>
        </w:rPr>
        <w:t>5/2008  Smernica rektora Trnavskej univerzity v Trnave č. 5/2008 na zaistenie bezpečnosti technických zariadení elektrických a protipožiarnej bezpečnosti elektrických zariadení a zariadení na ochranu pred účinkami atmosférickej elektriny na Trnavskej univerzite v Trnave</w:t>
      </w:r>
    </w:p>
    <w:p w14:paraId="10C65910" w14:textId="77777777" w:rsidR="006C7744" w:rsidRPr="006C7744" w:rsidRDefault="006C7744" w:rsidP="00D75750">
      <w:pPr>
        <w:pStyle w:val="Normlnywebov"/>
        <w:numPr>
          <w:ilvl w:val="1"/>
          <w:numId w:val="9"/>
        </w:numPr>
        <w:spacing w:before="0" w:beforeAutospacing="0" w:after="60" w:afterAutospacing="0"/>
        <w:jc w:val="both"/>
        <w:rPr>
          <w:i/>
        </w:rPr>
      </w:pPr>
      <w:r w:rsidRPr="006C7744">
        <w:rPr>
          <w:i/>
          <w:iCs/>
        </w:rPr>
        <w:t>22/2010 Dodatok č. 1 k smernici rektora Trnavskej univerzity v Trnave č. 5/2008 na zaistenie bezpečnosti technických zariadení elektrických a protipožiarnej bezpečnosti elektrických zariadení a zariadení na ochranu pred účinkami atmosférickej elektriny na Trnavskej univerzite v Trnave</w:t>
      </w:r>
    </w:p>
    <w:p w14:paraId="245386CB" w14:textId="77777777" w:rsidR="006C7744" w:rsidRPr="006C7744" w:rsidRDefault="006C7744" w:rsidP="00D75750">
      <w:pPr>
        <w:pStyle w:val="Normlnywebov"/>
        <w:numPr>
          <w:ilvl w:val="0"/>
          <w:numId w:val="9"/>
        </w:numPr>
        <w:spacing w:before="0" w:beforeAutospacing="0" w:after="60" w:afterAutospacing="0"/>
        <w:jc w:val="both"/>
        <w:rPr>
          <w:i/>
        </w:rPr>
      </w:pPr>
      <w:r w:rsidRPr="006C7744">
        <w:rPr>
          <w:i/>
        </w:rPr>
        <w:t>7/2008  Smernica rektora Trnavskej univerzity v Trnave č. 7/2008 o zriadení a činnosti komisie bezpečnosti a ochrany zdravia pri práci na Trnavskej univerzite v Trnave</w:t>
      </w:r>
    </w:p>
    <w:p w14:paraId="3366D444" w14:textId="77777777" w:rsidR="006C7744" w:rsidRPr="006C7744" w:rsidRDefault="006C7744" w:rsidP="00D75750">
      <w:pPr>
        <w:pStyle w:val="Normlnywebov"/>
        <w:numPr>
          <w:ilvl w:val="0"/>
          <w:numId w:val="9"/>
        </w:numPr>
        <w:spacing w:before="0" w:beforeAutospacing="0" w:after="60" w:afterAutospacing="0"/>
        <w:jc w:val="both"/>
        <w:rPr>
          <w:i/>
        </w:rPr>
      </w:pPr>
      <w:r w:rsidRPr="006C7744">
        <w:rPr>
          <w:i/>
        </w:rPr>
        <w:t>12/2009 Smernica rektora Trnavskej univerzity so sídlom v Trnave č. 12/2009 ktorou sa ustanovuje prevádzkový poriadok referátu autodopravy a organizácia parkovania v podmienkach Trnavskej univerzity so sídlom v Trnave</w:t>
      </w:r>
    </w:p>
    <w:p w14:paraId="0AEA093A" w14:textId="77777777" w:rsidR="006C7744" w:rsidRPr="006C7744" w:rsidRDefault="006C7744" w:rsidP="00D75750">
      <w:pPr>
        <w:pStyle w:val="Normlnywebov"/>
        <w:numPr>
          <w:ilvl w:val="0"/>
          <w:numId w:val="9"/>
        </w:numPr>
        <w:spacing w:before="0" w:beforeAutospacing="0" w:after="60" w:afterAutospacing="0"/>
        <w:jc w:val="both"/>
        <w:rPr>
          <w:i/>
        </w:rPr>
      </w:pPr>
      <w:r w:rsidRPr="006C7744">
        <w:rPr>
          <w:i/>
        </w:rPr>
        <w:t>13/2009 Smernica rektora Trnavskej univerzity so sídlom v Trnave č. 13/2009 ktorou sa ustanovuje prevádzkový poriadok Trnavskej univerzity so sídlom v Trnave</w:t>
      </w:r>
    </w:p>
    <w:p w14:paraId="4F70A559" w14:textId="77777777" w:rsidR="006C7744" w:rsidRPr="006C7744" w:rsidRDefault="006C7744" w:rsidP="00D75750">
      <w:pPr>
        <w:pStyle w:val="Normlnywebov"/>
        <w:numPr>
          <w:ilvl w:val="0"/>
          <w:numId w:val="9"/>
        </w:numPr>
        <w:spacing w:before="0" w:beforeAutospacing="0" w:after="60" w:afterAutospacing="0"/>
        <w:jc w:val="both"/>
        <w:rPr>
          <w:i/>
        </w:rPr>
      </w:pPr>
      <w:r w:rsidRPr="006C7744">
        <w:rPr>
          <w:i/>
        </w:rPr>
        <w:lastRenderedPageBreak/>
        <w:t>10/2010 Smernica rektora Trnavskej univerzity v Trnave č. 10/2010 na zistenie bezpečnosti staveniska na Trnavskej univerzite v Trnave</w:t>
      </w:r>
    </w:p>
    <w:p w14:paraId="2F8438C6" w14:textId="77777777" w:rsidR="006C7744" w:rsidRPr="006C7744" w:rsidRDefault="006C7744" w:rsidP="00D75750">
      <w:pPr>
        <w:pStyle w:val="Normlnywebov"/>
        <w:numPr>
          <w:ilvl w:val="0"/>
          <w:numId w:val="9"/>
        </w:numPr>
        <w:spacing w:before="0" w:beforeAutospacing="0" w:after="60" w:afterAutospacing="0"/>
        <w:jc w:val="both"/>
        <w:rPr>
          <w:i/>
        </w:rPr>
      </w:pPr>
      <w:r w:rsidRPr="006C7744">
        <w:rPr>
          <w:i/>
        </w:rPr>
        <w:t>11/2010 Smernica rektora Trnavskej univerzity v Trnave č. 11/2010 na zistenie bezpečnosti technických zariadení na Trnavskej univerzite v Trnave</w:t>
      </w:r>
    </w:p>
    <w:p w14:paraId="7E82DDEA" w14:textId="77777777" w:rsidR="006C7744" w:rsidRPr="006C7744" w:rsidRDefault="006C7744" w:rsidP="00D75750">
      <w:pPr>
        <w:pStyle w:val="Normlnywebov"/>
        <w:numPr>
          <w:ilvl w:val="0"/>
          <w:numId w:val="9"/>
        </w:numPr>
        <w:spacing w:before="0" w:beforeAutospacing="0" w:after="60" w:afterAutospacing="0"/>
        <w:jc w:val="both"/>
        <w:rPr>
          <w:i/>
        </w:rPr>
      </w:pPr>
      <w:r w:rsidRPr="006C7744">
        <w:rPr>
          <w:i/>
        </w:rPr>
        <w:t>12/2010 Smernica rektora Trnavskej univerzity v Trnave č. 12/2010 na zistenie bezpečnostných a zdravotných požiadaviek na pracoviskách Trnavskej univerzite v Trnave</w:t>
      </w:r>
    </w:p>
    <w:p w14:paraId="7D885FFA" w14:textId="77777777" w:rsidR="006C7744" w:rsidRPr="006C7744" w:rsidRDefault="006C7744" w:rsidP="00D75750">
      <w:pPr>
        <w:pStyle w:val="Normlnywebov"/>
        <w:numPr>
          <w:ilvl w:val="0"/>
          <w:numId w:val="9"/>
        </w:numPr>
        <w:spacing w:before="0" w:beforeAutospacing="0" w:after="60" w:afterAutospacing="0"/>
        <w:jc w:val="both"/>
        <w:rPr>
          <w:i/>
        </w:rPr>
      </w:pPr>
      <w:r w:rsidRPr="006C7744">
        <w:rPr>
          <w:i/>
        </w:rPr>
        <w:t>13/2010 Smernica rektora Trnavskej univerzity v Trnave č. 13/2010 o hlásení, evidencii a registrácii pracovných úrazov, iných úrazov, chorôb z povolania, nebezpečných udalostí a závažných priemyselných havárií na Trnavskej univerzite v Trnave</w:t>
      </w:r>
    </w:p>
    <w:p w14:paraId="73D6F154" w14:textId="77777777" w:rsidR="006C7744" w:rsidRPr="006C7744" w:rsidRDefault="006C7744" w:rsidP="00D75750">
      <w:pPr>
        <w:pStyle w:val="Normlnywebov"/>
        <w:numPr>
          <w:ilvl w:val="1"/>
          <w:numId w:val="9"/>
        </w:numPr>
        <w:spacing w:before="0" w:beforeAutospacing="0" w:after="60" w:afterAutospacing="0"/>
        <w:jc w:val="both"/>
        <w:rPr>
          <w:i/>
        </w:rPr>
      </w:pPr>
      <w:r w:rsidRPr="006C7744">
        <w:rPr>
          <w:i/>
          <w:iCs/>
        </w:rPr>
        <w:t xml:space="preserve">4/2017  Dodatok č. 1 k Smernici rektora Trnavskej univerzity v Trnave č. 13/2010 o hlásení, evidencii a registrácii pracovných úrazov, iných úrazov, chorôb z povolania, nebezpečných udalostí a závažných priemyselných havárií na Trnavskej univerzite v Trnave </w:t>
      </w:r>
    </w:p>
    <w:p w14:paraId="17F518EE" w14:textId="77777777" w:rsidR="006C7744" w:rsidRPr="006C7744" w:rsidRDefault="006C7744" w:rsidP="00D75750">
      <w:pPr>
        <w:pStyle w:val="Normlnywebov"/>
        <w:numPr>
          <w:ilvl w:val="1"/>
          <w:numId w:val="9"/>
        </w:numPr>
        <w:spacing w:before="0" w:beforeAutospacing="0" w:after="60" w:afterAutospacing="0"/>
        <w:jc w:val="both"/>
        <w:rPr>
          <w:i/>
        </w:rPr>
      </w:pPr>
      <w:r w:rsidRPr="006C7744">
        <w:rPr>
          <w:i/>
          <w:iCs/>
        </w:rPr>
        <w:t xml:space="preserve">7/2020  Dodatok č. 2 k Smernici rektora Trnavskej univerzity v Trnave č. 13/2010 o hlásení, evidencii a registrácií pracovných úrazov, iných úrazov, chorôb z povolania, nebezpečných udalostí a závažných priemyselných havárií na Trnavskej univerzite v Trnave </w:t>
      </w:r>
    </w:p>
    <w:p w14:paraId="30CA2E37" w14:textId="77777777" w:rsidR="006C7744" w:rsidRPr="006C7744" w:rsidRDefault="006C7744" w:rsidP="00D75750">
      <w:pPr>
        <w:pStyle w:val="Normlnywebov"/>
        <w:numPr>
          <w:ilvl w:val="0"/>
          <w:numId w:val="9"/>
        </w:numPr>
        <w:spacing w:before="0" w:beforeAutospacing="0" w:after="60" w:afterAutospacing="0"/>
        <w:jc w:val="both"/>
        <w:rPr>
          <w:i/>
        </w:rPr>
      </w:pPr>
      <w:r w:rsidRPr="006C7744">
        <w:rPr>
          <w:i/>
        </w:rPr>
        <w:t>14/2010 Smernica rektora Trnavskej univerzity v Trnave č. 14/2010 o ochrane nefajčiarov na pracoviskách Trnavskej univerzite v Trnave</w:t>
      </w:r>
    </w:p>
    <w:p w14:paraId="575BBFF5" w14:textId="77777777" w:rsidR="006C7744" w:rsidRPr="006C7744" w:rsidRDefault="006C7744" w:rsidP="00D75750">
      <w:pPr>
        <w:pStyle w:val="Normlnywebov"/>
        <w:numPr>
          <w:ilvl w:val="0"/>
          <w:numId w:val="9"/>
        </w:numPr>
        <w:spacing w:before="0" w:beforeAutospacing="0" w:after="60" w:afterAutospacing="0"/>
        <w:jc w:val="both"/>
        <w:rPr>
          <w:i/>
        </w:rPr>
      </w:pPr>
      <w:r w:rsidRPr="006C7744">
        <w:rPr>
          <w:i/>
        </w:rPr>
        <w:t>15/2010 Smernica rektora Trnavskej univerzity v Trnave č. 15/2010 o poskytovaní osobných ochranných pracovných prostriedkov na Trnavskej univerzite v Trnave</w:t>
      </w:r>
    </w:p>
    <w:p w14:paraId="75DFFAE2" w14:textId="77777777" w:rsidR="006C7744" w:rsidRPr="006C7744" w:rsidRDefault="006C7744" w:rsidP="00D75750">
      <w:pPr>
        <w:pStyle w:val="Normlnywebov"/>
        <w:numPr>
          <w:ilvl w:val="1"/>
          <w:numId w:val="9"/>
        </w:numPr>
        <w:spacing w:before="0" w:beforeAutospacing="0" w:after="60" w:afterAutospacing="0"/>
        <w:jc w:val="both"/>
        <w:rPr>
          <w:i/>
        </w:rPr>
      </w:pPr>
      <w:r w:rsidRPr="006C7744">
        <w:rPr>
          <w:i/>
          <w:iCs/>
        </w:rPr>
        <w:t>19/2011 Dodatok č. 1 k smernici rektora Trnavskej univerzity v Trnave č. 15/2010 o poskytovaní osobných ochranných pracovných prostriedkov na Trnavskej univerzite v Trnave</w:t>
      </w:r>
    </w:p>
    <w:p w14:paraId="2CA8AAFC" w14:textId="77777777" w:rsidR="006C7744" w:rsidRPr="006C7744" w:rsidRDefault="006C7744" w:rsidP="00D75750">
      <w:pPr>
        <w:pStyle w:val="Normlnywebov"/>
        <w:numPr>
          <w:ilvl w:val="0"/>
          <w:numId w:val="9"/>
        </w:numPr>
        <w:spacing w:before="0" w:beforeAutospacing="0" w:after="60" w:afterAutospacing="0"/>
        <w:jc w:val="both"/>
        <w:rPr>
          <w:i/>
        </w:rPr>
      </w:pPr>
      <w:r w:rsidRPr="006C7744">
        <w:rPr>
          <w:i/>
        </w:rPr>
        <w:t>16/2010 Smernica rektora Trnavskej univerzity v Trnave č. 16/2010 o postupe pre prípad záchranných prác, evakuácie a vzniku poškodenia zdravia na Trnavskej univerzite v Trnave</w:t>
      </w:r>
    </w:p>
    <w:p w14:paraId="5DB45B30" w14:textId="77777777" w:rsidR="006C7744" w:rsidRPr="006C7744" w:rsidRDefault="006C7744" w:rsidP="00D75750">
      <w:pPr>
        <w:pStyle w:val="Normlnywebov"/>
        <w:numPr>
          <w:ilvl w:val="0"/>
          <w:numId w:val="9"/>
        </w:numPr>
        <w:spacing w:before="0" w:beforeAutospacing="0" w:after="60" w:afterAutospacing="0"/>
        <w:jc w:val="both"/>
        <w:rPr>
          <w:i/>
        </w:rPr>
      </w:pPr>
      <w:r w:rsidRPr="006C7744">
        <w:rPr>
          <w:i/>
        </w:rPr>
        <w:t>17/2010 Smernica rektora Trnavskej univerzity v Trnave č. 17/2010 o výkone kontroly používania alkoholických nápojov, omamných látok a psychotropných látok na Trnavskej univerzite v Trnave</w:t>
      </w:r>
    </w:p>
    <w:p w14:paraId="6B1B31E0" w14:textId="77777777" w:rsidR="006C7744" w:rsidRPr="006C7744" w:rsidRDefault="006C7744" w:rsidP="00D75750">
      <w:pPr>
        <w:pStyle w:val="Normlnywebov"/>
        <w:numPr>
          <w:ilvl w:val="0"/>
          <w:numId w:val="9"/>
        </w:numPr>
        <w:spacing w:before="0" w:beforeAutospacing="0" w:after="60" w:afterAutospacing="0"/>
        <w:jc w:val="both"/>
        <w:rPr>
          <w:i/>
        </w:rPr>
      </w:pPr>
      <w:r w:rsidRPr="006C7744">
        <w:rPr>
          <w:i/>
        </w:rPr>
        <w:t>18/2010 Smernica rektora Trnavskej univerzity v Trnave č. 18/2010 o výkone oboznamovania zamestnancov v oblasti bezpečnosti a ochrany zdravia pri práci na Trnavskej univerzite v Trnave</w:t>
      </w:r>
    </w:p>
    <w:p w14:paraId="0D555EBB" w14:textId="77777777" w:rsidR="006C7744" w:rsidRPr="006C7744" w:rsidRDefault="006C7744" w:rsidP="00D75750">
      <w:pPr>
        <w:pStyle w:val="Normlnywebov"/>
        <w:numPr>
          <w:ilvl w:val="1"/>
          <w:numId w:val="9"/>
        </w:numPr>
        <w:spacing w:before="0" w:beforeAutospacing="0" w:after="60" w:afterAutospacing="0"/>
        <w:jc w:val="both"/>
        <w:rPr>
          <w:i/>
        </w:rPr>
      </w:pPr>
      <w:r w:rsidRPr="006C7744">
        <w:rPr>
          <w:i/>
          <w:iCs/>
        </w:rPr>
        <w:t>5/2017  Dodatok č. 1 k Smernici rektora Trnavskej univerzity v Trnave č. 18/2010 o výkone oboznamovania zamestnancov v oblasti bezpečnosti a ochrany zdravia pri práci na Trnavskej univerzite v Trnave</w:t>
      </w:r>
    </w:p>
    <w:p w14:paraId="1F1FE542" w14:textId="77777777" w:rsidR="006C7744" w:rsidRPr="006C7744" w:rsidRDefault="006C7744" w:rsidP="00D75750">
      <w:pPr>
        <w:pStyle w:val="Normlnywebov"/>
        <w:numPr>
          <w:ilvl w:val="0"/>
          <w:numId w:val="9"/>
        </w:numPr>
        <w:spacing w:before="0" w:beforeAutospacing="0" w:after="60" w:afterAutospacing="0"/>
        <w:jc w:val="both"/>
        <w:rPr>
          <w:i/>
        </w:rPr>
      </w:pPr>
      <w:r w:rsidRPr="006C7744">
        <w:rPr>
          <w:i/>
        </w:rPr>
        <w:t>19/2010 Smernica rektora Trnavskej univerzity v Trnave č. 19/2010 o zakázaných prácach a pracoviskách na Trnavskej univerzite v Trnave</w:t>
      </w:r>
    </w:p>
    <w:p w14:paraId="25AAC6BB" w14:textId="77777777" w:rsidR="006C7744" w:rsidRPr="006C7744" w:rsidRDefault="006C7744" w:rsidP="00D75750">
      <w:pPr>
        <w:pStyle w:val="Normlnywebov"/>
        <w:numPr>
          <w:ilvl w:val="0"/>
          <w:numId w:val="9"/>
        </w:numPr>
        <w:spacing w:before="0" w:beforeAutospacing="0" w:after="60" w:afterAutospacing="0"/>
        <w:jc w:val="both"/>
        <w:rPr>
          <w:i/>
        </w:rPr>
      </w:pPr>
      <w:r w:rsidRPr="006C7744">
        <w:rPr>
          <w:i/>
        </w:rPr>
        <w:t>13/2011 Požiarny štatút Trnavskej univerzity v Trnave</w:t>
      </w:r>
    </w:p>
    <w:p w14:paraId="2396BECA" w14:textId="77777777" w:rsidR="006C7744" w:rsidRPr="006C7744" w:rsidRDefault="006C7744" w:rsidP="00D75750">
      <w:pPr>
        <w:pStyle w:val="Normlnywebov"/>
        <w:numPr>
          <w:ilvl w:val="1"/>
          <w:numId w:val="9"/>
        </w:numPr>
        <w:spacing w:before="0" w:beforeAutospacing="0" w:after="60" w:afterAutospacing="0"/>
        <w:jc w:val="both"/>
        <w:rPr>
          <w:i/>
        </w:rPr>
      </w:pPr>
      <w:r w:rsidRPr="006C7744">
        <w:rPr>
          <w:i/>
          <w:iCs/>
        </w:rPr>
        <w:t>13/2016 Dodatok č. 1 k smernici rektora Trnavskej univerzity v Trnave č. 13/2011 Požiarny štatút Trnavskej univerzity v Trnave</w:t>
      </w:r>
    </w:p>
    <w:p w14:paraId="69221077" w14:textId="0BE58BEF" w:rsidR="006C7744" w:rsidRPr="006C7744" w:rsidRDefault="006C7744" w:rsidP="00D75750">
      <w:pPr>
        <w:pStyle w:val="Normlnywebov"/>
        <w:numPr>
          <w:ilvl w:val="0"/>
          <w:numId w:val="9"/>
        </w:numPr>
        <w:spacing w:before="0" w:beforeAutospacing="0" w:after="60" w:afterAutospacing="0"/>
        <w:jc w:val="both"/>
        <w:rPr>
          <w:i/>
        </w:rPr>
      </w:pPr>
      <w:r w:rsidRPr="006C7744">
        <w:rPr>
          <w:i/>
        </w:rPr>
        <w:t xml:space="preserve">5/2012  Smernica rektora Trnavskej univerzity v Trnave č. 5/2012 </w:t>
      </w:r>
      <w:r w:rsidRPr="006C7744">
        <w:rPr>
          <w:i/>
          <w:iCs/>
        </w:rPr>
        <w:t>o postupe prác pre prípad záchranných prác, evakuácie a vzniku poškodenia zdravia na Trnavskej univerzite v Trnave</w:t>
      </w:r>
    </w:p>
    <w:p w14:paraId="5ADE9133" w14:textId="77777777" w:rsidR="006C7744" w:rsidRPr="006C7744" w:rsidRDefault="006C7744" w:rsidP="00D75750">
      <w:pPr>
        <w:pStyle w:val="Normlnywebov"/>
        <w:numPr>
          <w:ilvl w:val="1"/>
          <w:numId w:val="9"/>
        </w:numPr>
        <w:spacing w:before="0" w:beforeAutospacing="0" w:after="60" w:afterAutospacing="0"/>
        <w:jc w:val="both"/>
        <w:rPr>
          <w:i/>
        </w:rPr>
      </w:pPr>
      <w:r w:rsidRPr="006C7744">
        <w:rPr>
          <w:i/>
          <w:iCs/>
        </w:rPr>
        <w:lastRenderedPageBreak/>
        <w:t>6/2017  Dodatok č. 1 k Smernici rektora Trnavskej univerzity v Trnave č. 5/2012 o postupe prác pre prípad záchranných prác, evakuácie a vzniku poškodenia zdravia na Trnavskej univerzite v Trnave</w:t>
      </w:r>
    </w:p>
    <w:p w14:paraId="277547EA" w14:textId="70B6305B" w:rsidR="006C7744" w:rsidRPr="006C7744" w:rsidRDefault="006C7744" w:rsidP="00D75750">
      <w:pPr>
        <w:pStyle w:val="Normlnywebov"/>
        <w:numPr>
          <w:ilvl w:val="0"/>
          <w:numId w:val="9"/>
        </w:numPr>
        <w:spacing w:before="0" w:beforeAutospacing="0" w:after="60" w:afterAutospacing="0"/>
        <w:jc w:val="both"/>
        <w:rPr>
          <w:i/>
        </w:rPr>
      </w:pPr>
      <w:r w:rsidRPr="006C7744">
        <w:rPr>
          <w:i/>
        </w:rPr>
        <w:t xml:space="preserve">6/2012  Smernica rektora Trnavskej univerzity v Trnave č. 6/2012 </w:t>
      </w:r>
      <w:r>
        <w:rPr>
          <w:i/>
        </w:rPr>
        <w:t>na zaistenie bezpečnosti technických zariadení elektrických na Trnavskej univerzite v Trnave</w:t>
      </w:r>
    </w:p>
    <w:p w14:paraId="5954B58C" w14:textId="77777777" w:rsidR="006C7744" w:rsidRPr="006C7744" w:rsidRDefault="006C7744" w:rsidP="00D75750">
      <w:pPr>
        <w:pStyle w:val="Normlnywebov"/>
        <w:numPr>
          <w:ilvl w:val="0"/>
          <w:numId w:val="9"/>
        </w:numPr>
        <w:spacing w:before="0" w:beforeAutospacing="0" w:after="60" w:afterAutospacing="0"/>
        <w:jc w:val="both"/>
        <w:rPr>
          <w:i/>
        </w:rPr>
      </w:pPr>
      <w:r w:rsidRPr="006C7744">
        <w:rPr>
          <w:i/>
        </w:rPr>
        <w:t>13/2012 Smernica rektora Trnavskej univerzity v Trnave č. 13/2012 o pravidlách používania  a správy počítačovej a hlasovej siete Trnavskej univerzity v Trnave</w:t>
      </w:r>
    </w:p>
    <w:p w14:paraId="21C59806" w14:textId="77777777" w:rsidR="006C7744" w:rsidRPr="006C7744" w:rsidRDefault="006C7744" w:rsidP="00D75750">
      <w:pPr>
        <w:pStyle w:val="Normlnywebov"/>
        <w:numPr>
          <w:ilvl w:val="0"/>
          <w:numId w:val="9"/>
        </w:numPr>
        <w:spacing w:before="0" w:beforeAutospacing="0" w:after="60" w:afterAutospacing="0"/>
        <w:jc w:val="both"/>
        <w:rPr>
          <w:i/>
        </w:rPr>
      </w:pPr>
      <w:r w:rsidRPr="006C7744">
        <w:rPr>
          <w:i/>
        </w:rPr>
        <w:t>14/2013 Smernica rektora Trnavskej univerzity v Trnave č. 14/2013 o zabezpečovaní pitného režimu na Trnavskej univerzity v Trnave</w:t>
      </w:r>
    </w:p>
    <w:p w14:paraId="3465E1B1" w14:textId="334476EB" w:rsidR="006C7744" w:rsidRPr="006C7744" w:rsidRDefault="006C7744" w:rsidP="00D75750">
      <w:pPr>
        <w:pStyle w:val="Normlnywebov"/>
        <w:numPr>
          <w:ilvl w:val="1"/>
          <w:numId w:val="9"/>
        </w:numPr>
        <w:spacing w:before="0" w:beforeAutospacing="0" w:after="60" w:afterAutospacing="0"/>
        <w:jc w:val="both"/>
        <w:rPr>
          <w:i/>
        </w:rPr>
      </w:pPr>
      <w:r w:rsidRPr="006C7744">
        <w:rPr>
          <w:i/>
          <w:iCs/>
        </w:rPr>
        <w:t>9/2020  D</w:t>
      </w:r>
      <w:r>
        <w:rPr>
          <w:i/>
          <w:iCs/>
        </w:rPr>
        <w:t xml:space="preserve">odatok </w:t>
      </w:r>
      <w:r w:rsidRPr="006C7744">
        <w:rPr>
          <w:i/>
          <w:iCs/>
        </w:rPr>
        <w:t>č. 1 k Smernici rektora Trnavskej univerzity v Trnave č. 14/2013 o zabezpečovaní pitného režimu na Trnavskej univerzite v Trnave</w:t>
      </w:r>
    </w:p>
    <w:p w14:paraId="43901007" w14:textId="77777777" w:rsidR="006C7744" w:rsidRPr="006C7744" w:rsidRDefault="006C7744" w:rsidP="00D75750">
      <w:pPr>
        <w:pStyle w:val="Normlnywebov"/>
        <w:numPr>
          <w:ilvl w:val="0"/>
          <w:numId w:val="9"/>
        </w:numPr>
        <w:spacing w:before="0" w:beforeAutospacing="0" w:after="60" w:afterAutospacing="0"/>
        <w:jc w:val="both"/>
        <w:rPr>
          <w:i/>
        </w:rPr>
      </w:pPr>
      <w:r w:rsidRPr="006C7744">
        <w:rPr>
          <w:i/>
        </w:rPr>
        <w:t>1/2015  Internátny poriadok Študentského domova Petra Pázmaňa</w:t>
      </w:r>
    </w:p>
    <w:p w14:paraId="08C3B663" w14:textId="77777777" w:rsidR="006C7744" w:rsidRPr="006C7744" w:rsidRDefault="006C7744" w:rsidP="00D75750">
      <w:pPr>
        <w:pStyle w:val="Normlnywebov"/>
        <w:numPr>
          <w:ilvl w:val="0"/>
          <w:numId w:val="9"/>
        </w:numPr>
        <w:spacing w:before="0" w:beforeAutospacing="0" w:after="60" w:afterAutospacing="0"/>
        <w:jc w:val="both"/>
        <w:rPr>
          <w:i/>
        </w:rPr>
      </w:pPr>
      <w:r w:rsidRPr="006C7744">
        <w:rPr>
          <w:i/>
        </w:rPr>
        <w:t>2015 (bez č.) Prevádzkový poriadok Študentského domova Petra Pázmaňa</w:t>
      </w:r>
    </w:p>
    <w:p w14:paraId="57389F46" w14:textId="77777777" w:rsidR="006C7744" w:rsidRPr="006C7744" w:rsidRDefault="006C7744" w:rsidP="00D75750">
      <w:pPr>
        <w:pStyle w:val="Normlnywebov"/>
        <w:numPr>
          <w:ilvl w:val="0"/>
          <w:numId w:val="9"/>
        </w:numPr>
        <w:spacing w:before="0" w:beforeAutospacing="0" w:after="60" w:afterAutospacing="0"/>
        <w:jc w:val="both"/>
        <w:rPr>
          <w:i/>
        </w:rPr>
      </w:pPr>
      <w:r w:rsidRPr="006C7744">
        <w:rPr>
          <w:i/>
        </w:rPr>
        <w:t>5/2015  Smernica rektora Trnavskej univerzity v Trnave č. 5/2015 o výkone lekárskych preventívnych prehliadok</w:t>
      </w:r>
    </w:p>
    <w:p w14:paraId="324319D2" w14:textId="77777777" w:rsidR="006C7744" w:rsidRPr="006C7744" w:rsidRDefault="006C7744" w:rsidP="00D75750">
      <w:pPr>
        <w:pStyle w:val="Normlnywebov"/>
        <w:numPr>
          <w:ilvl w:val="1"/>
          <w:numId w:val="9"/>
        </w:numPr>
        <w:spacing w:before="0" w:beforeAutospacing="0" w:after="60" w:afterAutospacing="0"/>
        <w:jc w:val="both"/>
        <w:rPr>
          <w:i/>
        </w:rPr>
      </w:pPr>
      <w:r w:rsidRPr="006C7744">
        <w:rPr>
          <w:i/>
          <w:iCs/>
        </w:rPr>
        <w:t>14/2016 Dodatok č. 1 k smernici rektora Trnavskej univerzity v Trnave č. 5/2015 o výkone lekárskych preventívnych prehliadok na  Trnavskej univerzite v Trnave</w:t>
      </w:r>
    </w:p>
    <w:p w14:paraId="53425B83" w14:textId="77777777" w:rsidR="006C7744" w:rsidRPr="006C7744" w:rsidRDefault="006C7744" w:rsidP="00D75750">
      <w:pPr>
        <w:pStyle w:val="Normlnywebov"/>
        <w:numPr>
          <w:ilvl w:val="1"/>
          <w:numId w:val="9"/>
        </w:numPr>
        <w:spacing w:before="0" w:beforeAutospacing="0" w:after="60" w:afterAutospacing="0"/>
        <w:jc w:val="both"/>
        <w:rPr>
          <w:i/>
        </w:rPr>
      </w:pPr>
      <w:r w:rsidRPr="006C7744">
        <w:rPr>
          <w:i/>
          <w:iCs/>
        </w:rPr>
        <w:t>8/2020  Dodatok č. 2 k Smernici rektora Trnavskej univerzity v Trnave č. 5/2015 o výkone lekárskych preventívnych prehliadok na Trnavskej univerzite v Trnave</w:t>
      </w:r>
    </w:p>
    <w:p w14:paraId="33BDA2B5" w14:textId="77777777" w:rsidR="006C7744" w:rsidRPr="006C7744" w:rsidRDefault="006C7744" w:rsidP="00D75750">
      <w:pPr>
        <w:pStyle w:val="Normlnywebov"/>
        <w:numPr>
          <w:ilvl w:val="0"/>
          <w:numId w:val="9"/>
        </w:numPr>
        <w:spacing w:before="0" w:beforeAutospacing="0" w:after="60" w:afterAutospacing="0"/>
        <w:jc w:val="both"/>
        <w:rPr>
          <w:i/>
        </w:rPr>
      </w:pPr>
      <w:r w:rsidRPr="006C7744">
        <w:rPr>
          <w:i/>
        </w:rPr>
        <w:t>8/2015  Smernice rektora Trnavskej univerzity v Trnave č. 8/2015 o pravidlách spravovania a používania počítačov v univerzitnej sieti</w:t>
      </w:r>
    </w:p>
    <w:p w14:paraId="0D17C5BC" w14:textId="77777777" w:rsidR="006C7744" w:rsidRPr="006C7744" w:rsidRDefault="006C7744" w:rsidP="00D75750">
      <w:pPr>
        <w:pStyle w:val="Normlnywebov"/>
        <w:numPr>
          <w:ilvl w:val="0"/>
          <w:numId w:val="9"/>
        </w:numPr>
        <w:spacing w:before="0" w:beforeAutospacing="0" w:after="60" w:afterAutospacing="0"/>
        <w:jc w:val="both"/>
        <w:rPr>
          <w:i/>
        </w:rPr>
      </w:pPr>
      <w:r w:rsidRPr="006C7744">
        <w:rPr>
          <w:i/>
        </w:rPr>
        <w:t>6/2008 Smernica rektora Trnavskej univerzity v Trnave č. 6-2008-Koncepcia politiky BOZP na TU (doplniť)</w:t>
      </w:r>
    </w:p>
    <w:p w14:paraId="640977D0" w14:textId="77777777" w:rsidR="006C7744" w:rsidRPr="006C7744" w:rsidRDefault="006C7744" w:rsidP="00D75750">
      <w:pPr>
        <w:pStyle w:val="Normlnywebov"/>
        <w:numPr>
          <w:ilvl w:val="1"/>
          <w:numId w:val="9"/>
        </w:numPr>
        <w:spacing w:before="0" w:beforeAutospacing="0" w:after="60" w:afterAutospacing="0"/>
        <w:jc w:val="both"/>
        <w:rPr>
          <w:i/>
        </w:rPr>
      </w:pPr>
      <w:r w:rsidRPr="006C7744">
        <w:rPr>
          <w:i/>
          <w:iCs/>
        </w:rPr>
        <w:t>3/2017  Dodatok č. 1 k Smernici rektora Trnavskej univerzity v Trnave č. 6/2008 – Koncepcia politiky bezpečnosti a ochrany zdravia pri práci na Trnavskej univerzite v Trnave</w:t>
      </w:r>
    </w:p>
    <w:p w14:paraId="5A466172" w14:textId="4DCF9B08" w:rsidR="006C7744" w:rsidRDefault="006C7744" w:rsidP="00D75750">
      <w:pPr>
        <w:pStyle w:val="Normlnywebov"/>
        <w:numPr>
          <w:ilvl w:val="0"/>
          <w:numId w:val="9"/>
        </w:numPr>
        <w:spacing w:before="0" w:beforeAutospacing="0" w:after="60" w:afterAutospacing="0"/>
        <w:jc w:val="both"/>
        <w:rPr>
          <w:i/>
        </w:rPr>
      </w:pPr>
      <w:r w:rsidRPr="006C7744">
        <w:rPr>
          <w:i/>
        </w:rPr>
        <w:t>9/2018  Smernica rektora Trnavskej univerzity v Trnave č. 9/2018 „Fyzická ochrana priestorov Trnavskej univerzity v Trnave – kľúčový poriadok“</w:t>
      </w:r>
    </w:p>
    <w:p w14:paraId="5915280E" w14:textId="77777777" w:rsidR="006C7744" w:rsidRPr="006C7744" w:rsidRDefault="006C7744" w:rsidP="00D75750">
      <w:pPr>
        <w:pStyle w:val="Normlnywebov"/>
        <w:numPr>
          <w:ilvl w:val="0"/>
          <w:numId w:val="9"/>
        </w:numPr>
        <w:spacing w:before="0" w:beforeAutospacing="0" w:after="60" w:afterAutospacing="0"/>
        <w:jc w:val="both"/>
        <w:rPr>
          <w:i/>
        </w:rPr>
      </w:pPr>
      <w:r w:rsidRPr="006C7744">
        <w:rPr>
          <w:i/>
        </w:rPr>
        <w:t>9/2019  Smernica rektora Trnavskej univerzity v Trnave č. 9/2019 o vnútornom systéme preverovania oznámení o protispoločenskej činnosti na Trnavskej univerzite v Trnave a o ochrane oznamovateľov tejto činnosti</w:t>
      </w:r>
    </w:p>
    <w:p w14:paraId="1BAE9288" w14:textId="62803661" w:rsidR="006C7744" w:rsidRDefault="006C7744" w:rsidP="00D75750">
      <w:pPr>
        <w:pStyle w:val="Normlnywebov"/>
        <w:numPr>
          <w:ilvl w:val="0"/>
          <w:numId w:val="9"/>
        </w:numPr>
        <w:spacing w:before="0" w:beforeAutospacing="0" w:after="60" w:afterAutospacing="0"/>
        <w:jc w:val="both"/>
        <w:rPr>
          <w:i/>
        </w:rPr>
      </w:pPr>
      <w:r w:rsidRPr="006C7744">
        <w:rPr>
          <w:i/>
        </w:rPr>
        <w:t>3/2020  Smernica rektora Trnavskej univerzity v Trnave č. 3/2020 Štatút komisie bezpečnosti a ochrany zdravia pri práci na Trnavskej univerzite v</w:t>
      </w:r>
      <w:r w:rsidR="000E7F54">
        <w:rPr>
          <w:i/>
        </w:rPr>
        <w:t> </w:t>
      </w:r>
      <w:r w:rsidRPr="006C7744">
        <w:rPr>
          <w:i/>
        </w:rPr>
        <w:t>Trnave</w:t>
      </w:r>
    </w:p>
    <w:p w14:paraId="6BB3148E" w14:textId="5028A4E4" w:rsidR="000E7F54" w:rsidRPr="00C177AC" w:rsidRDefault="000E7F54" w:rsidP="00D75750">
      <w:pPr>
        <w:pStyle w:val="Normlnywebov"/>
        <w:numPr>
          <w:ilvl w:val="0"/>
          <w:numId w:val="9"/>
        </w:numPr>
        <w:spacing w:before="0" w:beforeAutospacing="0" w:after="60" w:afterAutospacing="0"/>
        <w:rPr>
          <w:i/>
        </w:rPr>
      </w:pPr>
      <w:r w:rsidRPr="00C177AC">
        <w:rPr>
          <w:i/>
        </w:rPr>
        <w:t>2020 Kolektívna zmluva Trnavskej univerzity v Trnave na rok 2021*</w:t>
      </w:r>
      <w:r w:rsidR="006D79C6">
        <w:rPr>
          <w:i/>
        </w:rPr>
        <w:t>*</w:t>
      </w:r>
    </w:p>
    <w:p w14:paraId="0C472C57" w14:textId="1B1001FA" w:rsidR="004D23F7" w:rsidRDefault="000E7F54" w:rsidP="00D75750">
      <w:pPr>
        <w:pStyle w:val="Normlnywebov"/>
        <w:numPr>
          <w:ilvl w:val="0"/>
          <w:numId w:val="9"/>
        </w:numPr>
        <w:spacing w:before="0" w:beforeAutospacing="0" w:after="60" w:afterAutospacing="0"/>
      </w:pPr>
      <w:r w:rsidRPr="00C177AC">
        <w:rPr>
          <w:i/>
          <w:iCs/>
        </w:rPr>
        <w:t>2020 Príloha č.1 ku KZ 2021*</w:t>
      </w:r>
      <w:r w:rsidR="006D79C6">
        <w:rPr>
          <w:i/>
          <w:iCs/>
        </w:rPr>
        <w:t>*</w:t>
      </w:r>
    </w:p>
    <w:p w14:paraId="13381F09" w14:textId="24024D5A" w:rsidR="006C7744" w:rsidRPr="006D79C6" w:rsidRDefault="006C7744" w:rsidP="00D75750">
      <w:pPr>
        <w:pStyle w:val="Normlnywebov"/>
        <w:numPr>
          <w:ilvl w:val="0"/>
          <w:numId w:val="9"/>
        </w:numPr>
        <w:spacing w:before="0" w:beforeAutospacing="0" w:after="60" w:afterAutospacing="0"/>
        <w:jc w:val="both"/>
        <w:rPr>
          <w:i/>
        </w:rPr>
      </w:pPr>
      <w:r w:rsidRPr="006D79C6">
        <w:rPr>
          <w:i/>
        </w:rPr>
        <w:t>6/2021  Vyhláška rektora Trnavskej univerzity v Trnave č. 1/2021 o zásadách tvorby a použitia fondu údržby a</w:t>
      </w:r>
      <w:r w:rsidR="006D79C6" w:rsidRPr="006D79C6">
        <w:rPr>
          <w:i/>
        </w:rPr>
        <w:t> </w:t>
      </w:r>
      <w:r w:rsidRPr="006D79C6">
        <w:rPr>
          <w:i/>
        </w:rPr>
        <w:t>opráv</w:t>
      </w:r>
      <w:r w:rsidR="006D79C6" w:rsidRPr="006D79C6">
        <w:rPr>
          <w:i/>
        </w:rPr>
        <w:t>*</w:t>
      </w:r>
    </w:p>
    <w:p w14:paraId="6B0B5583" w14:textId="2E87006B" w:rsidR="006C7744" w:rsidRPr="006D79C6" w:rsidRDefault="006C7744" w:rsidP="00D75750">
      <w:pPr>
        <w:pStyle w:val="Normlnywebov"/>
        <w:numPr>
          <w:ilvl w:val="0"/>
          <w:numId w:val="9"/>
        </w:numPr>
        <w:spacing w:before="0" w:beforeAutospacing="0" w:after="60" w:afterAutospacing="0"/>
        <w:jc w:val="both"/>
        <w:rPr>
          <w:i/>
        </w:rPr>
      </w:pPr>
      <w:r w:rsidRPr="006D79C6">
        <w:rPr>
          <w:i/>
        </w:rPr>
        <w:t>13/2021 Smernica rektora Trnavskej univerzity so sídlom v Trnave  č. 13/2021 o zabezpečení stravovania  zamestnancom Trnavskej univerzity so sídlom v</w:t>
      </w:r>
      <w:r w:rsidR="006D79C6" w:rsidRPr="006D79C6">
        <w:rPr>
          <w:i/>
        </w:rPr>
        <w:t> </w:t>
      </w:r>
      <w:r w:rsidRPr="006D79C6">
        <w:rPr>
          <w:i/>
        </w:rPr>
        <w:t>Trnave</w:t>
      </w:r>
      <w:r w:rsidR="006D79C6" w:rsidRPr="006D79C6">
        <w:rPr>
          <w:i/>
        </w:rPr>
        <w:t>*</w:t>
      </w:r>
    </w:p>
    <w:p w14:paraId="2CDC7A1A" w14:textId="71E7AAA4" w:rsidR="006C7744" w:rsidRPr="006D79C6" w:rsidRDefault="006C7744" w:rsidP="00D75750">
      <w:pPr>
        <w:pStyle w:val="Normlnywebov"/>
        <w:numPr>
          <w:ilvl w:val="0"/>
          <w:numId w:val="9"/>
        </w:numPr>
        <w:spacing w:before="0" w:beforeAutospacing="0" w:after="60" w:afterAutospacing="0"/>
        <w:jc w:val="both"/>
        <w:rPr>
          <w:i/>
        </w:rPr>
      </w:pPr>
      <w:r w:rsidRPr="006D79C6">
        <w:rPr>
          <w:i/>
        </w:rPr>
        <w:t>18/2021 Opatrenie rektora Trnavskej univerzity v Trnave č. 1/2020 na vykonanie riadnej inventarizácie (ďalej len „inventarizácia“) majetku, záväzkov a pohľadávok Trnavskej univerzity v</w:t>
      </w:r>
      <w:r w:rsidR="006D79C6" w:rsidRPr="006D79C6">
        <w:rPr>
          <w:i/>
        </w:rPr>
        <w:t> </w:t>
      </w:r>
      <w:r w:rsidRPr="006D79C6">
        <w:rPr>
          <w:i/>
        </w:rPr>
        <w:t>Trnave</w:t>
      </w:r>
      <w:r w:rsidR="006D79C6" w:rsidRPr="006D79C6">
        <w:rPr>
          <w:i/>
        </w:rPr>
        <w:t>*</w:t>
      </w:r>
    </w:p>
    <w:p w14:paraId="2145067F" w14:textId="5E1F2DBA" w:rsidR="006C7744" w:rsidRPr="006D79C6" w:rsidRDefault="006C7744" w:rsidP="00D75750">
      <w:pPr>
        <w:pStyle w:val="Normlnywebov"/>
        <w:numPr>
          <w:ilvl w:val="0"/>
          <w:numId w:val="9"/>
        </w:numPr>
        <w:spacing w:before="0" w:beforeAutospacing="0" w:after="60" w:afterAutospacing="0"/>
        <w:jc w:val="both"/>
        <w:rPr>
          <w:i/>
        </w:rPr>
      </w:pPr>
      <w:r w:rsidRPr="006D79C6">
        <w:rPr>
          <w:i/>
        </w:rPr>
        <w:t xml:space="preserve">24/2021 Kolektívna zmluva Trnavskej univerzity v Trnave na roky 2022 </w:t>
      </w:r>
      <w:r w:rsidR="006D79C6" w:rsidRPr="006D79C6">
        <w:rPr>
          <w:i/>
        </w:rPr>
        <w:t>–</w:t>
      </w:r>
      <w:r w:rsidRPr="006D79C6">
        <w:rPr>
          <w:i/>
        </w:rPr>
        <w:t xml:space="preserve"> 2023</w:t>
      </w:r>
      <w:r w:rsidR="006D79C6" w:rsidRPr="006D79C6">
        <w:rPr>
          <w:i/>
        </w:rPr>
        <w:t>*</w:t>
      </w:r>
    </w:p>
    <w:p w14:paraId="6E172F36" w14:textId="17D32A71" w:rsidR="00053291" w:rsidRPr="006D79C6" w:rsidRDefault="006C7744" w:rsidP="00D75750">
      <w:pPr>
        <w:pStyle w:val="Normlnywebov"/>
        <w:numPr>
          <w:ilvl w:val="0"/>
          <w:numId w:val="9"/>
        </w:numPr>
        <w:spacing w:before="0" w:beforeAutospacing="0" w:after="60" w:afterAutospacing="0"/>
        <w:jc w:val="both"/>
        <w:rPr>
          <w:i/>
        </w:rPr>
      </w:pPr>
      <w:r w:rsidRPr="006D79C6">
        <w:rPr>
          <w:i/>
          <w:iCs/>
        </w:rPr>
        <w:t>24/2021 Príloha č.1 ku KZ 2022 – 2023</w:t>
      </w:r>
      <w:r w:rsidR="006D79C6" w:rsidRPr="006D79C6">
        <w:rPr>
          <w:i/>
          <w:iCs/>
        </w:rPr>
        <w:t>*</w:t>
      </w:r>
    </w:p>
    <w:p w14:paraId="2C152B62" w14:textId="77777777" w:rsidR="00053291" w:rsidRPr="008A7556" w:rsidRDefault="00053291" w:rsidP="00053291"/>
    <w:p w14:paraId="730DF0F4" w14:textId="02113549" w:rsidR="00424C2D" w:rsidRPr="006D79C6" w:rsidRDefault="00424C2D" w:rsidP="00BD4598">
      <w:pPr>
        <w:pStyle w:val="Normlnywebov"/>
        <w:spacing w:before="0" w:beforeAutospacing="0" w:after="60" w:afterAutospacing="0"/>
        <w:ind w:firstLine="708"/>
        <w:rPr>
          <w:i/>
        </w:rPr>
      </w:pPr>
      <w:r w:rsidRPr="006D79C6">
        <w:rPr>
          <w:i/>
        </w:rPr>
        <w:t>* novo-prijaté</w:t>
      </w:r>
      <w:r w:rsidR="006D79C6" w:rsidRPr="006D79C6">
        <w:rPr>
          <w:i/>
        </w:rPr>
        <w:t xml:space="preserve"> vnútorné</w:t>
      </w:r>
      <w:r w:rsidRPr="006D79C6">
        <w:rPr>
          <w:i/>
        </w:rPr>
        <w:t xml:space="preserve"> predpisy v roku 2021</w:t>
      </w:r>
    </w:p>
    <w:p w14:paraId="4986A67F" w14:textId="15368E2B" w:rsidR="006D79C6" w:rsidRPr="006D79C6" w:rsidRDefault="006D79C6" w:rsidP="006D79C6">
      <w:pPr>
        <w:pStyle w:val="Normlnywebov"/>
        <w:spacing w:before="0" w:beforeAutospacing="0" w:after="60" w:afterAutospacing="0"/>
        <w:ind w:firstLine="708"/>
        <w:rPr>
          <w:i/>
          <w:iCs/>
        </w:rPr>
      </w:pPr>
      <w:r w:rsidRPr="006D79C6">
        <w:rPr>
          <w:i/>
          <w:iCs/>
        </w:rPr>
        <w:t>** predpis platný pre rok 2021</w:t>
      </w:r>
    </w:p>
    <w:p w14:paraId="5BAD15EA" w14:textId="14565CB7" w:rsidR="00053291" w:rsidRDefault="00053291" w:rsidP="00053291">
      <w:pPr>
        <w:rPr>
          <w:rFonts w:ascii="Times New Roman" w:hAnsi="Times New Roman" w:cs="Times New Roman"/>
          <w:i/>
          <w:sz w:val="23"/>
          <w:szCs w:val="23"/>
        </w:rPr>
      </w:pPr>
    </w:p>
    <w:p w14:paraId="502FA415" w14:textId="3C59CB7F" w:rsidR="00CE3FAD" w:rsidRPr="00BD4598" w:rsidRDefault="00CE3FAD" w:rsidP="00053291">
      <w:pPr>
        <w:rPr>
          <w:rFonts w:ascii="Times New Roman" w:hAnsi="Times New Roman" w:cs="Times New Roman"/>
          <w:sz w:val="23"/>
          <w:szCs w:val="23"/>
        </w:rPr>
      </w:pPr>
      <w:r w:rsidRPr="00BD4598">
        <w:rPr>
          <w:rFonts w:ascii="Times New Roman" w:hAnsi="Times New Roman" w:cs="Times New Roman"/>
          <w:sz w:val="23"/>
          <w:szCs w:val="23"/>
        </w:rPr>
        <w:t>Ďalšie odkazy:</w:t>
      </w:r>
    </w:p>
    <w:p w14:paraId="0FF064C4" w14:textId="77777777" w:rsidR="00CE3FAD" w:rsidRPr="008F278F" w:rsidRDefault="00CE3FAD" w:rsidP="00D75750">
      <w:pPr>
        <w:pStyle w:val="Normlnywebov"/>
        <w:numPr>
          <w:ilvl w:val="0"/>
          <w:numId w:val="9"/>
        </w:numPr>
        <w:spacing w:before="0" w:beforeAutospacing="0" w:after="60" w:afterAutospacing="0"/>
        <w:jc w:val="both"/>
        <w:rPr>
          <w:i/>
        </w:rPr>
      </w:pPr>
      <w:r w:rsidRPr="008F278F">
        <w:rPr>
          <w:i/>
        </w:rPr>
        <w:t xml:space="preserve">Organizačné poriadky fakúlt: </w:t>
      </w:r>
      <w:hyperlink r:id="rId48" w:history="1">
        <w:r w:rsidRPr="008F278F">
          <w:rPr>
            <w:rStyle w:val="Hypertextovprepojenie"/>
            <w:rFonts w:eastAsiaTheme="majorEastAsia"/>
            <w:i/>
          </w:rPr>
          <w:t>Filozofická fakulta,</w:t>
        </w:r>
      </w:hyperlink>
      <w:r w:rsidRPr="008F278F">
        <w:rPr>
          <w:i/>
        </w:rPr>
        <w:t xml:space="preserve"> </w:t>
      </w:r>
      <w:hyperlink r:id="rId49" w:history="1">
        <w:r w:rsidRPr="008F278F">
          <w:rPr>
            <w:rStyle w:val="Hypertextovprepojenie"/>
            <w:rFonts w:eastAsiaTheme="majorEastAsia"/>
            <w:i/>
          </w:rPr>
          <w:t>Pedagogická fakulta</w:t>
        </w:r>
      </w:hyperlink>
      <w:r w:rsidRPr="008F278F">
        <w:rPr>
          <w:i/>
        </w:rPr>
        <w:t xml:space="preserve">, </w:t>
      </w:r>
      <w:hyperlink r:id="rId50" w:history="1">
        <w:r w:rsidRPr="008F278F">
          <w:rPr>
            <w:rStyle w:val="Hypertextovprepojenie"/>
            <w:rFonts w:eastAsiaTheme="majorEastAsia"/>
            <w:i/>
          </w:rPr>
          <w:t>Fakulta zdravotníctva a sociálnej práce</w:t>
        </w:r>
      </w:hyperlink>
      <w:r w:rsidRPr="008F278F">
        <w:rPr>
          <w:i/>
        </w:rPr>
        <w:t xml:space="preserve">, </w:t>
      </w:r>
      <w:hyperlink r:id="rId51" w:history="1">
        <w:r w:rsidRPr="008F278F">
          <w:rPr>
            <w:rStyle w:val="Hypertextovprepojenie"/>
            <w:rFonts w:eastAsiaTheme="majorEastAsia"/>
            <w:i/>
          </w:rPr>
          <w:t>Teologická fakulta</w:t>
        </w:r>
      </w:hyperlink>
      <w:r w:rsidRPr="008F278F">
        <w:rPr>
          <w:i/>
        </w:rPr>
        <w:t xml:space="preserve">, </w:t>
      </w:r>
      <w:hyperlink r:id="rId52" w:history="1">
        <w:r w:rsidRPr="008F278F">
          <w:rPr>
            <w:rStyle w:val="Hypertextovprepojenie"/>
            <w:rFonts w:eastAsiaTheme="majorEastAsia"/>
            <w:i/>
          </w:rPr>
          <w:t>Právnická fakulta</w:t>
        </w:r>
      </w:hyperlink>
      <w:r w:rsidRPr="008F278F">
        <w:rPr>
          <w:i/>
        </w:rPr>
        <w:t>.</w:t>
      </w:r>
    </w:p>
    <w:p w14:paraId="1E2F1975" w14:textId="77777777" w:rsidR="00CE3FAD" w:rsidRPr="00850DEC" w:rsidRDefault="00CE3FAD" w:rsidP="00053291">
      <w:pPr>
        <w:rPr>
          <w:rFonts w:ascii="Times New Roman" w:hAnsi="Times New Roman" w:cs="Times New Roman"/>
          <w:i/>
          <w:sz w:val="23"/>
          <w:szCs w:val="23"/>
        </w:rPr>
      </w:pPr>
    </w:p>
    <w:p w14:paraId="1A2E89C0" w14:textId="5D53597F" w:rsidR="00053291" w:rsidRDefault="00053291" w:rsidP="00747D72">
      <w:pPr>
        <w:spacing w:after="240"/>
        <w:ind w:left="284" w:hanging="284"/>
        <w:rPr>
          <w:rFonts w:ascii="Times New Roman" w:hAnsi="Times New Roman" w:cs="Times New Roman"/>
          <w:b/>
          <w:color w:val="FF0000"/>
          <w:sz w:val="23"/>
          <w:szCs w:val="23"/>
        </w:rPr>
      </w:pPr>
      <w:r w:rsidRPr="002D5CA0">
        <w:rPr>
          <w:rFonts w:ascii="Times New Roman" w:hAnsi="Times New Roman" w:cs="Times New Roman"/>
          <w:b/>
          <w:sz w:val="23"/>
          <w:szCs w:val="23"/>
        </w:rPr>
        <w:t>b</w:t>
      </w:r>
      <w:r w:rsidRPr="002D5CA0">
        <w:rPr>
          <w:rFonts w:ascii="Times New Roman" w:hAnsi="Times New Roman" w:cs="Times New Roman"/>
          <w:b/>
          <w:sz w:val="23"/>
          <w:szCs w:val="23"/>
          <w:lang w:val="en-US"/>
        </w:rPr>
        <w:t>) Kvalitatívne v</w:t>
      </w:r>
      <w:r w:rsidRPr="002D5CA0">
        <w:rPr>
          <w:rFonts w:ascii="Times New Roman" w:hAnsi="Times New Roman" w:cs="Times New Roman"/>
          <w:b/>
          <w:sz w:val="23"/>
          <w:szCs w:val="23"/>
        </w:rPr>
        <w:t xml:space="preserve">yhodnotenie úrovne zabezpečovania procesu </w:t>
      </w:r>
      <w:r>
        <w:rPr>
          <w:rFonts w:ascii="Times New Roman" w:hAnsi="Times New Roman" w:cs="Times New Roman"/>
          <w:b/>
          <w:sz w:val="23"/>
          <w:szCs w:val="23"/>
        </w:rPr>
        <w:t>na TU</w:t>
      </w:r>
      <w:r w:rsidRPr="002D5CA0">
        <w:rPr>
          <w:rFonts w:ascii="Times New Roman" w:hAnsi="Times New Roman" w:cs="Times New Roman"/>
          <w:b/>
          <w:sz w:val="23"/>
          <w:szCs w:val="23"/>
        </w:rPr>
        <w:br/>
      </w:r>
    </w:p>
    <w:p w14:paraId="676D736F" w14:textId="0CB149F8" w:rsidR="00053291" w:rsidRPr="00096F58" w:rsidRDefault="00096F58" w:rsidP="00096F58">
      <w:pPr>
        <w:ind w:firstLine="709"/>
        <w:jc w:val="both"/>
        <w:rPr>
          <w:rFonts w:ascii="Times New Roman" w:hAnsi="Times New Roman" w:cs="Times New Roman"/>
          <w:bCs/>
          <w:sz w:val="24"/>
          <w:szCs w:val="24"/>
        </w:rPr>
      </w:pPr>
      <w:r w:rsidRPr="00096F58">
        <w:rPr>
          <w:rFonts w:ascii="Times New Roman" w:hAnsi="Times New Roman" w:cs="Times New Roman"/>
          <w:bCs/>
          <w:sz w:val="24"/>
          <w:szCs w:val="24"/>
        </w:rPr>
        <w:t>TU podporuje rozvoj priestorového, materiálneho, technického, informačného a personálneho zabezpečenie uskutočňovania študijných programov. Z hľadiska priestorového zabezpečenia má TU sformulovanú krátkodobú aj strednodobú stratégiu rozvoja a správy nehnuteľností, v ktorej sú definované všetky plánované investičné akcie, ktorých cieľom je rozšírenie a skvalitnenie priestorov pre výuku a výskum spolu s ich prioritizáciou. Tento plán sa pravidelne aktualizuje. TU strategicky podporuje aj rozvoj materiálneho a technického  zabezpečenia uskutočňovania študijných programov, prostredníctvom investícií do vybavenia učební, univerzitnej knižnice a prostredníctvom rozvoja infraštruktúry pre digitalizáciu vzdelávacieho procesu (napríklad implementáciou a modernizáciou nástrojov pre e-learning). Univerzita má pripravený plán obnovy IKT infraštruktúry, ktorý pravidelne reviduje a ktorý je základom pre priebežnú obnovu morálne zastaralého hardvéru a softvéru tak, aby jeho stav umožnil bezproblémové zabezpečenie uskutočňovania študijných programov. TU vyhodnocuje personálne zabezpečenie uskutočňovania študijných programov a strategicky podporuje jeho skvalitňovanie jednak podporou osobnostného rozvoja existujúcich zamestnancov a rozširovania personálneho zabezpečenia vyhľadávaním</w:t>
      </w:r>
    </w:p>
    <w:p w14:paraId="0D11A413" w14:textId="78D0179C" w:rsidR="00096F58" w:rsidRDefault="00096F58" w:rsidP="00AE1067"/>
    <w:p w14:paraId="6226AA0A" w14:textId="77777777" w:rsidR="00096F58" w:rsidRPr="00AE1067" w:rsidRDefault="00096F58" w:rsidP="00AE1067"/>
    <w:p w14:paraId="08D61241" w14:textId="60DDB579" w:rsidR="00AE1067" w:rsidRPr="00AE1067" w:rsidRDefault="00727830" w:rsidP="00BD4598">
      <w:pPr>
        <w:pStyle w:val="Nadpis3"/>
        <w:shd w:val="clear" w:color="auto" w:fill="E7E6E6" w:themeFill="background2"/>
        <w:jc w:val="both"/>
        <w:rPr>
          <w:rFonts w:ascii="Times New Roman" w:hAnsi="Times New Roman" w:cs="Times New Roman"/>
          <w:b/>
          <w:color w:val="auto"/>
        </w:rPr>
      </w:pPr>
      <w:bookmarkStart w:id="52" w:name="_Toc101435193"/>
      <w:r>
        <w:rPr>
          <w:rFonts w:ascii="Times New Roman" w:hAnsi="Times New Roman" w:cs="Times New Roman"/>
          <w:b/>
          <w:color w:val="auto"/>
        </w:rPr>
        <w:t>PROCES</w:t>
      </w:r>
      <w:r w:rsidRPr="00AE1067">
        <w:rPr>
          <w:rFonts w:ascii="Times New Roman" w:hAnsi="Times New Roman" w:cs="Times New Roman"/>
          <w:b/>
          <w:color w:val="auto"/>
        </w:rPr>
        <w:t xml:space="preserve"> </w:t>
      </w:r>
      <w:r w:rsidR="00AE1067" w:rsidRPr="00AE1067">
        <w:rPr>
          <w:rFonts w:ascii="Times New Roman" w:hAnsi="Times New Roman" w:cs="Times New Roman"/>
          <w:b/>
          <w:color w:val="auto"/>
        </w:rPr>
        <w:t>III.E Vytváranie a efektívne používanie finančných zdrojov na zabezpečovanie štúdia a podporu študentov</w:t>
      </w:r>
      <w:bookmarkEnd w:id="52"/>
    </w:p>
    <w:p w14:paraId="0413F5AA" w14:textId="593D3B2E" w:rsidR="00AE1067" w:rsidRDefault="00AE1067" w:rsidP="00AE1067"/>
    <w:p w14:paraId="2B7D3C61" w14:textId="5F7882AC" w:rsidR="006C7744" w:rsidRPr="00BD4598" w:rsidRDefault="00345C41" w:rsidP="00747D72">
      <w:pPr>
        <w:spacing w:after="240" w:line="360" w:lineRule="auto"/>
        <w:jc w:val="both"/>
        <w:rPr>
          <w:rFonts w:ascii="Times New Roman" w:hAnsi="Times New Roman" w:cs="Times New Roman"/>
          <w:b/>
          <w:i/>
          <w:szCs w:val="24"/>
        </w:rPr>
      </w:pPr>
      <w:r>
        <w:rPr>
          <w:rFonts w:ascii="Times New Roman" w:hAnsi="Times New Roman" w:cs="Times New Roman"/>
          <w:b/>
          <w:sz w:val="23"/>
          <w:szCs w:val="23"/>
        </w:rPr>
        <w:t>Kvantitatívne vyhodnotenie procesu</w:t>
      </w:r>
    </w:p>
    <w:tbl>
      <w:tblPr>
        <w:tblStyle w:val="Mriekatabuky"/>
        <w:tblW w:w="5000" w:type="pct"/>
        <w:tblLook w:val="04A0" w:firstRow="1" w:lastRow="0" w:firstColumn="1" w:lastColumn="0" w:noHBand="0" w:noVBand="1"/>
      </w:tblPr>
      <w:tblGrid>
        <w:gridCol w:w="868"/>
        <w:gridCol w:w="2473"/>
        <w:gridCol w:w="1234"/>
        <w:gridCol w:w="1429"/>
        <w:gridCol w:w="1764"/>
        <w:gridCol w:w="1294"/>
      </w:tblGrid>
      <w:tr w:rsidR="006C7744" w:rsidRPr="002D5CA0" w14:paraId="2EDB2393" w14:textId="77777777" w:rsidTr="00AD4F41">
        <w:tc>
          <w:tcPr>
            <w:tcW w:w="463" w:type="pct"/>
          </w:tcPr>
          <w:p w14:paraId="7E820C75" w14:textId="77777777" w:rsidR="006C7744" w:rsidRPr="002D5CA0" w:rsidRDefault="006C7744" w:rsidP="004360D7">
            <w:pPr>
              <w:pStyle w:val="Odsekzoznamu"/>
              <w:ind w:left="0"/>
              <w:jc w:val="both"/>
              <w:rPr>
                <w:rFonts w:ascii="Times New Roman" w:hAnsi="Times New Roman" w:cs="Times New Roman"/>
                <w:b w:val="0"/>
                <w:i/>
                <w:color w:val="auto"/>
              </w:rPr>
            </w:pPr>
            <w:r w:rsidRPr="002D5CA0">
              <w:rPr>
                <w:rFonts w:ascii="Times New Roman" w:hAnsi="Times New Roman" w:cs="Times New Roman"/>
                <w:i/>
                <w:color w:val="auto"/>
              </w:rPr>
              <w:t>Kód</w:t>
            </w:r>
          </w:p>
        </w:tc>
        <w:tc>
          <w:tcPr>
            <w:tcW w:w="1368" w:type="pct"/>
          </w:tcPr>
          <w:p w14:paraId="5E24DFAF" w14:textId="77777777" w:rsidR="006C7744" w:rsidRPr="002D5CA0" w:rsidRDefault="006C7744" w:rsidP="004360D7">
            <w:pPr>
              <w:pStyle w:val="Odsekzoznamu"/>
              <w:ind w:left="0"/>
              <w:jc w:val="both"/>
              <w:rPr>
                <w:rFonts w:ascii="Times New Roman" w:hAnsi="Times New Roman" w:cs="Times New Roman"/>
                <w:i/>
                <w:color w:val="auto"/>
              </w:rPr>
            </w:pPr>
            <w:r w:rsidRPr="002D5CA0">
              <w:rPr>
                <w:rFonts w:ascii="Times New Roman" w:hAnsi="Times New Roman" w:cs="Times New Roman"/>
                <w:i/>
                <w:color w:val="auto"/>
              </w:rPr>
              <w:t xml:space="preserve">Názov </w:t>
            </w:r>
          </w:p>
          <w:p w14:paraId="47A62E17" w14:textId="77777777" w:rsidR="006C7744" w:rsidRPr="002D5CA0" w:rsidRDefault="006C7744" w:rsidP="004360D7">
            <w:pPr>
              <w:pStyle w:val="Odsekzoznamu"/>
              <w:ind w:left="0"/>
              <w:jc w:val="both"/>
              <w:rPr>
                <w:rFonts w:ascii="Times New Roman" w:hAnsi="Times New Roman" w:cs="Times New Roman"/>
                <w:i/>
                <w:color w:val="auto"/>
              </w:rPr>
            </w:pPr>
            <w:r w:rsidRPr="002D5CA0">
              <w:rPr>
                <w:rFonts w:ascii="Times New Roman" w:hAnsi="Times New Roman" w:cs="Times New Roman"/>
                <w:i/>
                <w:color w:val="auto"/>
              </w:rPr>
              <w:t>ukazovateľa</w:t>
            </w:r>
          </w:p>
        </w:tc>
        <w:tc>
          <w:tcPr>
            <w:tcW w:w="684" w:type="pct"/>
          </w:tcPr>
          <w:p w14:paraId="4D430950" w14:textId="77777777" w:rsidR="006C7744" w:rsidRPr="002D5CA0" w:rsidRDefault="006C7744" w:rsidP="004360D7">
            <w:pPr>
              <w:pStyle w:val="Odsekzoznamu"/>
              <w:ind w:left="0"/>
              <w:jc w:val="both"/>
              <w:rPr>
                <w:rFonts w:ascii="Times New Roman" w:hAnsi="Times New Roman" w:cs="Times New Roman"/>
                <w:b w:val="0"/>
                <w:i/>
                <w:color w:val="auto"/>
              </w:rPr>
            </w:pPr>
            <w:r w:rsidRPr="002D5CA0">
              <w:rPr>
                <w:rFonts w:ascii="Times New Roman" w:hAnsi="Times New Roman" w:cs="Times New Roman"/>
                <w:i/>
                <w:color w:val="auto"/>
              </w:rPr>
              <w:t>Skutočná zistená hodnota</w:t>
            </w:r>
          </w:p>
        </w:tc>
        <w:tc>
          <w:tcPr>
            <w:tcW w:w="792" w:type="pct"/>
          </w:tcPr>
          <w:p w14:paraId="1FC91D8D" w14:textId="77777777" w:rsidR="006C7744" w:rsidRPr="002D5CA0" w:rsidRDefault="006C7744" w:rsidP="004360D7">
            <w:pPr>
              <w:pStyle w:val="Odsekzoznamu"/>
              <w:ind w:left="0"/>
              <w:rPr>
                <w:rFonts w:ascii="Times New Roman" w:hAnsi="Times New Roman" w:cs="Times New Roman"/>
                <w:b w:val="0"/>
                <w:i/>
                <w:color w:val="auto"/>
              </w:rPr>
            </w:pPr>
            <w:r w:rsidRPr="002D5CA0">
              <w:rPr>
                <w:rFonts w:ascii="Times New Roman" w:hAnsi="Times New Roman" w:cs="Times New Roman"/>
                <w:i/>
                <w:color w:val="auto"/>
              </w:rPr>
              <w:t>Štandard pre</w:t>
            </w:r>
            <w:r w:rsidRPr="002D5CA0">
              <w:rPr>
                <w:rFonts w:ascii="Times New Roman" w:hAnsi="Times New Roman" w:cs="Times New Roman"/>
                <w:i/>
                <w:color w:val="auto"/>
              </w:rPr>
              <w:br/>
              <w:t>daný ukazovateľ</w:t>
            </w:r>
          </w:p>
        </w:tc>
        <w:tc>
          <w:tcPr>
            <w:tcW w:w="976" w:type="pct"/>
          </w:tcPr>
          <w:p w14:paraId="017F7BC0" w14:textId="77777777" w:rsidR="006C7744" w:rsidRPr="002D5CA0" w:rsidRDefault="006C7744" w:rsidP="004360D7">
            <w:pPr>
              <w:pStyle w:val="Odsekzoznamu"/>
              <w:ind w:left="0"/>
              <w:rPr>
                <w:rFonts w:ascii="Times New Roman" w:hAnsi="Times New Roman" w:cs="Times New Roman"/>
                <w:b w:val="0"/>
                <w:i/>
                <w:color w:val="auto"/>
              </w:rPr>
            </w:pPr>
            <w:r w:rsidRPr="002D5CA0">
              <w:rPr>
                <w:rFonts w:ascii="Times New Roman" w:hAnsi="Times New Roman" w:cs="Times New Roman"/>
                <w:i/>
                <w:color w:val="auto"/>
              </w:rPr>
              <w:t>Miera plnenia P  v %</w:t>
            </w:r>
            <w:r w:rsidRPr="002D5CA0">
              <w:rPr>
                <w:rFonts w:ascii="Times New Roman" w:hAnsi="Times New Roman" w:cs="Times New Roman"/>
                <w:i/>
                <w:color w:val="auto"/>
              </w:rPr>
              <w:br/>
              <w:t>(Výsledok vyhodnotenia)</w:t>
            </w:r>
          </w:p>
        </w:tc>
        <w:tc>
          <w:tcPr>
            <w:tcW w:w="717" w:type="pct"/>
          </w:tcPr>
          <w:p w14:paraId="12BB19D8" w14:textId="77777777" w:rsidR="006C7744" w:rsidRPr="002D5CA0" w:rsidRDefault="006C7744" w:rsidP="004360D7">
            <w:pPr>
              <w:pStyle w:val="Odsekzoznamu"/>
              <w:ind w:left="0"/>
              <w:jc w:val="both"/>
              <w:rPr>
                <w:rFonts w:ascii="Times New Roman" w:hAnsi="Times New Roman" w:cs="Times New Roman"/>
                <w:b w:val="0"/>
                <w:i/>
                <w:color w:val="auto"/>
              </w:rPr>
            </w:pPr>
            <w:r w:rsidRPr="002D5CA0">
              <w:rPr>
                <w:rFonts w:ascii="Times New Roman" w:hAnsi="Times New Roman" w:cs="Times New Roman"/>
                <w:i/>
                <w:color w:val="auto"/>
              </w:rPr>
              <w:t xml:space="preserve">Hranica tolerancie </w:t>
            </w:r>
          </w:p>
        </w:tc>
      </w:tr>
      <w:tr w:rsidR="00AD4F41" w:rsidRPr="002D5CA0" w14:paraId="4751DB4F" w14:textId="77777777" w:rsidTr="00AD4F41">
        <w:tc>
          <w:tcPr>
            <w:tcW w:w="463" w:type="pct"/>
            <w:shd w:val="clear" w:color="auto" w:fill="auto"/>
          </w:tcPr>
          <w:p w14:paraId="27F094E9" w14:textId="73AA53EA" w:rsidR="00AD4F41" w:rsidRPr="00BD4598" w:rsidRDefault="00AD4F41" w:rsidP="00AD4F41">
            <w:pPr>
              <w:jc w:val="both"/>
              <w:rPr>
                <w:rFonts w:ascii="Times New Roman" w:hAnsi="Times New Roman" w:cs="Times New Roman"/>
                <w:b/>
                <w:bCs/>
                <w:sz w:val="23"/>
                <w:szCs w:val="23"/>
              </w:rPr>
            </w:pPr>
            <w:r w:rsidRPr="00BD4598">
              <w:rPr>
                <w:rFonts w:ascii="Times New Roman" w:hAnsi="Times New Roman" w:cs="Times New Roman"/>
                <w:b/>
                <w:sz w:val="23"/>
                <w:szCs w:val="23"/>
              </w:rPr>
              <w:t>III.E.1</w:t>
            </w:r>
          </w:p>
        </w:tc>
        <w:tc>
          <w:tcPr>
            <w:tcW w:w="1368" w:type="pct"/>
          </w:tcPr>
          <w:p w14:paraId="538D69F3" w14:textId="1C32B46F" w:rsidR="00AD4F41" w:rsidRPr="00BD4598" w:rsidRDefault="00AD4F41" w:rsidP="00AD4F41">
            <w:pPr>
              <w:jc w:val="center"/>
              <w:rPr>
                <w:rFonts w:ascii="Times New Roman" w:hAnsi="Times New Roman" w:cs="Times New Roman"/>
                <w:sz w:val="23"/>
                <w:szCs w:val="23"/>
              </w:rPr>
            </w:pPr>
            <w:r w:rsidRPr="00BD4598">
              <w:rPr>
                <w:rFonts w:ascii="Times New Roman" w:hAnsi="Times New Roman" w:cs="Times New Roman"/>
                <w:sz w:val="23"/>
                <w:szCs w:val="23"/>
              </w:rPr>
              <w:t>Efektivita študijných programov</w:t>
            </w:r>
          </w:p>
        </w:tc>
        <w:tc>
          <w:tcPr>
            <w:tcW w:w="684" w:type="pct"/>
            <w:shd w:val="clear" w:color="auto" w:fill="auto"/>
          </w:tcPr>
          <w:p w14:paraId="7326736B" w14:textId="385B69A4" w:rsidR="00AD4F41" w:rsidRPr="00BD4598" w:rsidRDefault="00AD4F41" w:rsidP="00AD4F41">
            <w:pPr>
              <w:jc w:val="center"/>
              <w:rPr>
                <w:rFonts w:ascii="Times New Roman" w:hAnsi="Times New Roman" w:cs="Times New Roman"/>
                <w:sz w:val="23"/>
                <w:szCs w:val="23"/>
              </w:rPr>
            </w:pPr>
            <w:r w:rsidRPr="00BD4598">
              <w:rPr>
                <w:rFonts w:ascii="Times New Roman" w:hAnsi="Times New Roman" w:cs="Times New Roman"/>
                <w:sz w:val="23"/>
                <w:szCs w:val="23"/>
              </w:rPr>
              <w:t>49,0%</w:t>
            </w:r>
          </w:p>
        </w:tc>
        <w:tc>
          <w:tcPr>
            <w:tcW w:w="792" w:type="pct"/>
            <w:shd w:val="clear" w:color="auto" w:fill="auto"/>
          </w:tcPr>
          <w:p w14:paraId="2526B3D4" w14:textId="1665049E" w:rsidR="00AD4F41" w:rsidRPr="00BD4598" w:rsidRDefault="00AD4F41" w:rsidP="00AD4F41">
            <w:pPr>
              <w:jc w:val="center"/>
              <w:rPr>
                <w:rFonts w:ascii="Times New Roman" w:hAnsi="Times New Roman" w:cs="Times New Roman"/>
                <w:sz w:val="23"/>
                <w:szCs w:val="23"/>
              </w:rPr>
            </w:pPr>
            <w:r w:rsidRPr="00BD4598">
              <w:rPr>
                <w:rFonts w:ascii="Times New Roman" w:hAnsi="Times New Roman" w:cs="Times New Roman"/>
                <w:sz w:val="23"/>
                <w:szCs w:val="23"/>
              </w:rPr>
              <w:t>51%</w:t>
            </w:r>
          </w:p>
        </w:tc>
        <w:tc>
          <w:tcPr>
            <w:tcW w:w="976" w:type="pct"/>
            <w:shd w:val="clear" w:color="auto" w:fill="auto"/>
          </w:tcPr>
          <w:p w14:paraId="58CD8B7B" w14:textId="0686FD68" w:rsidR="00AD4F41" w:rsidRPr="00BD4598" w:rsidRDefault="00AD4F41" w:rsidP="00AD4F41">
            <w:pPr>
              <w:jc w:val="center"/>
              <w:rPr>
                <w:rFonts w:ascii="Times New Roman" w:hAnsi="Times New Roman" w:cs="Times New Roman"/>
                <w:b/>
                <w:sz w:val="23"/>
                <w:szCs w:val="23"/>
              </w:rPr>
            </w:pPr>
            <w:r w:rsidRPr="00BD4598">
              <w:rPr>
                <w:rFonts w:ascii="Times New Roman" w:hAnsi="Times New Roman" w:cs="Times New Roman"/>
                <w:b/>
                <w:sz w:val="23"/>
                <w:szCs w:val="23"/>
              </w:rPr>
              <w:t>96%</w:t>
            </w:r>
          </w:p>
        </w:tc>
        <w:tc>
          <w:tcPr>
            <w:tcW w:w="717" w:type="pct"/>
            <w:shd w:val="clear" w:color="auto" w:fill="auto"/>
          </w:tcPr>
          <w:p w14:paraId="606CC1C0" w14:textId="35434544" w:rsidR="00AD4F41" w:rsidRPr="00BD4598" w:rsidRDefault="00AD4F41" w:rsidP="00AD4F41">
            <w:pPr>
              <w:pStyle w:val="Odsekzoznamu"/>
              <w:ind w:left="0"/>
              <w:jc w:val="center"/>
              <w:rPr>
                <w:rFonts w:ascii="Times New Roman" w:hAnsi="Times New Roman" w:cs="Times New Roman"/>
                <w:b w:val="0"/>
                <w:color w:val="auto"/>
                <w:sz w:val="23"/>
                <w:szCs w:val="23"/>
              </w:rPr>
            </w:pPr>
            <w:r w:rsidRPr="00BD4598">
              <w:rPr>
                <w:rFonts w:ascii="Times New Roman" w:hAnsi="Times New Roman" w:cs="Times New Roman"/>
                <w:b w:val="0"/>
                <w:color w:val="auto"/>
                <w:sz w:val="23"/>
                <w:szCs w:val="23"/>
              </w:rPr>
              <w:t>70%</w:t>
            </w:r>
          </w:p>
        </w:tc>
      </w:tr>
    </w:tbl>
    <w:p w14:paraId="2A574981" w14:textId="6D51B36D" w:rsidR="006C7744" w:rsidRDefault="006C7744" w:rsidP="006C7744">
      <w:pPr>
        <w:jc w:val="both"/>
        <w:rPr>
          <w:rFonts w:ascii="Times New Roman" w:hAnsi="Times New Roman" w:cs="Times New Roman"/>
          <w:b/>
          <w:sz w:val="23"/>
          <w:szCs w:val="23"/>
        </w:rPr>
      </w:pPr>
    </w:p>
    <w:p w14:paraId="725D5F32" w14:textId="0319F216" w:rsidR="00096F58" w:rsidRDefault="00096F58" w:rsidP="006C7744">
      <w:pPr>
        <w:jc w:val="both"/>
        <w:rPr>
          <w:rFonts w:ascii="Times New Roman" w:hAnsi="Times New Roman" w:cs="Times New Roman"/>
          <w:b/>
          <w:sz w:val="23"/>
          <w:szCs w:val="23"/>
        </w:rPr>
      </w:pPr>
    </w:p>
    <w:p w14:paraId="1568DF48" w14:textId="77777777" w:rsidR="00096F58" w:rsidRPr="002D5CA0" w:rsidRDefault="00096F58" w:rsidP="006C7744">
      <w:pPr>
        <w:jc w:val="both"/>
        <w:rPr>
          <w:rFonts w:ascii="Times New Roman" w:hAnsi="Times New Roman" w:cs="Times New Roman"/>
          <w:b/>
          <w:sz w:val="23"/>
          <w:szCs w:val="23"/>
        </w:rPr>
      </w:pPr>
    </w:p>
    <w:p w14:paraId="71ABB19A" w14:textId="1F067900" w:rsidR="006C7744" w:rsidRPr="00BD4598" w:rsidRDefault="00345C41" w:rsidP="00747D72">
      <w:pPr>
        <w:spacing w:after="240"/>
        <w:rPr>
          <w:rFonts w:ascii="Times New Roman" w:hAnsi="Times New Roman" w:cs="Times New Roman"/>
          <w:b/>
          <w:sz w:val="23"/>
          <w:szCs w:val="23"/>
        </w:rPr>
      </w:pPr>
      <w:r>
        <w:rPr>
          <w:rFonts w:ascii="Times New Roman" w:hAnsi="Times New Roman" w:cs="Times New Roman"/>
          <w:b/>
          <w:sz w:val="23"/>
          <w:szCs w:val="23"/>
        </w:rPr>
        <w:lastRenderedPageBreak/>
        <w:t>Kvalitatívne vyhodnotenie procesu</w:t>
      </w:r>
    </w:p>
    <w:p w14:paraId="62C955AF" w14:textId="77777777" w:rsidR="006C7744" w:rsidRDefault="006C7744" w:rsidP="00747D72">
      <w:pPr>
        <w:ind w:left="284" w:hanging="284"/>
        <w:rPr>
          <w:rFonts w:ascii="Times New Roman" w:hAnsi="Times New Roman" w:cs="Times New Roman"/>
          <w:b/>
          <w:sz w:val="23"/>
          <w:szCs w:val="23"/>
        </w:rPr>
      </w:pPr>
      <w:r w:rsidRPr="002D5CA0">
        <w:rPr>
          <w:rFonts w:ascii="Times New Roman" w:hAnsi="Times New Roman" w:cs="Times New Roman"/>
          <w:b/>
          <w:sz w:val="23"/>
          <w:szCs w:val="23"/>
        </w:rPr>
        <w:t>a) Zoznam vnútorných predpisov, ktorými sa proces zabezpečuje</w:t>
      </w:r>
    </w:p>
    <w:p w14:paraId="60E8F469" w14:textId="3005A5F4" w:rsidR="006C7744" w:rsidRDefault="003D7B7C" w:rsidP="007240FF">
      <w:pPr>
        <w:ind w:firstLine="709"/>
        <w:jc w:val="both"/>
        <w:rPr>
          <w:rFonts w:ascii="Times New Roman" w:hAnsi="Times New Roman" w:cs="Times New Roman"/>
          <w:sz w:val="24"/>
          <w:szCs w:val="24"/>
        </w:rPr>
      </w:pPr>
      <w:r>
        <w:rPr>
          <w:rFonts w:ascii="Times New Roman" w:hAnsi="Times New Roman" w:cs="Times New Roman"/>
          <w:sz w:val="24"/>
          <w:szCs w:val="24"/>
        </w:rPr>
        <w:t>Princípy a pravidlá</w:t>
      </w:r>
      <w:r w:rsidR="006C7744" w:rsidRPr="00225C94">
        <w:rPr>
          <w:rFonts w:ascii="Times New Roman" w:hAnsi="Times New Roman" w:cs="Times New Roman"/>
          <w:sz w:val="24"/>
          <w:szCs w:val="24"/>
        </w:rPr>
        <w:t xml:space="preserve"> pre zabezpečovanie procesu </w:t>
      </w:r>
      <w:r w:rsidR="006C7744" w:rsidRPr="00AE1067">
        <w:rPr>
          <w:rFonts w:ascii="Times New Roman" w:hAnsi="Times New Roman" w:cs="Times New Roman"/>
          <w:b/>
        </w:rPr>
        <w:t>III.E Vytváranie a efektívne používanie finančných zdrojov na zabezpečovanie štúdia a podporu študentov</w:t>
      </w:r>
      <w:r w:rsidR="006C7744">
        <w:rPr>
          <w:rFonts w:ascii="Times New Roman" w:hAnsi="Times New Roman" w:cs="Times New Roman"/>
          <w:b/>
        </w:rPr>
        <w:t xml:space="preserve"> </w:t>
      </w:r>
      <w:r>
        <w:rPr>
          <w:rFonts w:ascii="Times New Roman" w:hAnsi="Times New Roman" w:cs="Times New Roman"/>
          <w:sz w:val="24"/>
          <w:szCs w:val="24"/>
        </w:rPr>
        <w:t>na TU v Trnave boli v roku 2021 ustanovené vnútornými predpismi:</w:t>
      </w:r>
    </w:p>
    <w:p w14:paraId="23E5A895" w14:textId="77777777" w:rsidR="006C7744" w:rsidRPr="006C7744" w:rsidRDefault="006C7744" w:rsidP="00D75750">
      <w:pPr>
        <w:pStyle w:val="Normlnywebov"/>
        <w:numPr>
          <w:ilvl w:val="0"/>
          <w:numId w:val="10"/>
        </w:numPr>
        <w:spacing w:before="0" w:beforeAutospacing="0" w:after="60" w:afterAutospacing="0"/>
        <w:jc w:val="both"/>
        <w:rPr>
          <w:i/>
        </w:rPr>
      </w:pPr>
      <w:r w:rsidRPr="006C7744">
        <w:rPr>
          <w:i/>
        </w:rPr>
        <w:t>1/2001 Zásady používania mzdových prostriedkov Trnavskej univerzity v Trnave</w:t>
      </w:r>
    </w:p>
    <w:p w14:paraId="3C811AEB" w14:textId="77777777" w:rsidR="006C7744" w:rsidRPr="006C7744" w:rsidRDefault="006C7744" w:rsidP="00D75750">
      <w:pPr>
        <w:pStyle w:val="Normlnywebov"/>
        <w:numPr>
          <w:ilvl w:val="0"/>
          <w:numId w:val="10"/>
        </w:numPr>
        <w:spacing w:before="0" w:beforeAutospacing="0" w:after="60" w:afterAutospacing="0"/>
        <w:jc w:val="both"/>
        <w:rPr>
          <w:i/>
        </w:rPr>
      </w:pPr>
      <w:r w:rsidRPr="006C7744">
        <w:rPr>
          <w:i/>
        </w:rPr>
        <w:t>3/2001 Smernica o zriadení a vymedzení úloh škodovej komisie Trnavskej univerzity v Trnave</w:t>
      </w:r>
    </w:p>
    <w:p w14:paraId="3FF28B74" w14:textId="4F678030" w:rsidR="006C7744" w:rsidRPr="006C7744" w:rsidRDefault="006C7744" w:rsidP="00D75750">
      <w:pPr>
        <w:pStyle w:val="Normlnywebov"/>
        <w:numPr>
          <w:ilvl w:val="0"/>
          <w:numId w:val="10"/>
        </w:numPr>
        <w:spacing w:before="0" w:beforeAutospacing="0" w:after="60" w:afterAutospacing="0"/>
        <w:jc w:val="both"/>
        <w:rPr>
          <w:i/>
        </w:rPr>
      </w:pPr>
      <w:r w:rsidRPr="006C7744">
        <w:rPr>
          <w:i/>
        </w:rPr>
        <w:t>4/2001  Smernica rektora Trnavskej univerzity v Trnave, ktorou sa upravuje financovanie celouniverzitných aktivít z mimorozpočtových zdrojov</w:t>
      </w:r>
    </w:p>
    <w:p w14:paraId="56DCB210" w14:textId="77777777" w:rsidR="006C7744" w:rsidRPr="006C7744" w:rsidRDefault="006C7744" w:rsidP="00D75750">
      <w:pPr>
        <w:pStyle w:val="Normlnywebov"/>
        <w:numPr>
          <w:ilvl w:val="0"/>
          <w:numId w:val="10"/>
        </w:numPr>
        <w:spacing w:before="0" w:beforeAutospacing="0" w:after="60" w:afterAutospacing="0"/>
        <w:jc w:val="both"/>
        <w:rPr>
          <w:i/>
        </w:rPr>
      </w:pPr>
      <w:r w:rsidRPr="006C7744">
        <w:rPr>
          <w:i/>
        </w:rPr>
        <w:t>5/2001  Smernica rektora Trnavskej univerzity v Trnave, ktorou sa určujú termíny predkladania dokladov Ekonomickému úseku Rektorátu TU</w:t>
      </w:r>
    </w:p>
    <w:p w14:paraId="6BA7F03E" w14:textId="77777777" w:rsidR="006C7744" w:rsidRPr="006C7744" w:rsidRDefault="006C7744" w:rsidP="00D75750">
      <w:pPr>
        <w:pStyle w:val="Normlnywebov"/>
        <w:numPr>
          <w:ilvl w:val="0"/>
          <w:numId w:val="10"/>
        </w:numPr>
        <w:spacing w:before="0" w:beforeAutospacing="0" w:after="60" w:afterAutospacing="0"/>
        <w:jc w:val="both"/>
        <w:rPr>
          <w:i/>
        </w:rPr>
      </w:pPr>
      <w:r w:rsidRPr="006C7744">
        <w:rPr>
          <w:i/>
        </w:rPr>
        <w:t>1/2003  Vyhláška rektora na odstránenie nedostatkov zistených kontrolou vykonanou Najvyšším kontrolným úradom SR</w:t>
      </w:r>
    </w:p>
    <w:p w14:paraId="24B871F6" w14:textId="77777777" w:rsidR="006C7744" w:rsidRPr="006C7744" w:rsidRDefault="006C7744" w:rsidP="00D75750">
      <w:pPr>
        <w:pStyle w:val="Normlnywebov"/>
        <w:numPr>
          <w:ilvl w:val="0"/>
          <w:numId w:val="10"/>
        </w:numPr>
        <w:spacing w:before="0" w:beforeAutospacing="0" w:after="60" w:afterAutospacing="0"/>
        <w:jc w:val="both"/>
        <w:rPr>
          <w:i/>
        </w:rPr>
      </w:pPr>
      <w:r w:rsidRPr="006C7744">
        <w:rPr>
          <w:i/>
        </w:rPr>
        <w:t>3/2003  Smernica rektora Trnavskej univerzity v Trnave o kompetenciách pri uzatváraní zmlúv</w:t>
      </w:r>
    </w:p>
    <w:p w14:paraId="52F8B286" w14:textId="77777777" w:rsidR="006C7744" w:rsidRPr="006C7744" w:rsidRDefault="006C7744" w:rsidP="00D75750">
      <w:pPr>
        <w:pStyle w:val="Normlnywebov"/>
        <w:numPr>
          <w:ilvl w:val="1"/>
          <w:numId w:val="10"/>
        </w:numPr>
        <w:spacing w:before="0" w:beforeAutospacing="0" w:after="60" w:afterAutospacing="0"/>
        <w:jc w:val="both"/>
        <w:rPr>
          <w:i/>
        </w:rPr>
      </w:pPr>
      <w:r w:rsidRPr="006C7744">
        <w:rPr>
          <w:i/>
          <w:iCs/>
        </w:rPr>
        <w:t>2/2005  Dodatok č. 1 k smernici rektora č. 3/2003 o kompetenciách pri uzatváraní zmlúv</w:t>
      </w:r>
    </w:p>
    <w:p w14:paraId="29E59573" w14:textId="77777777" w:rsidR="006C7744" w:rsidRPr="006C7744" w:rsidRDefault="006C7744" w:rsidP="00D75750">
      <w:pPr>
        <w:pStyle w:val="Normlnywebov"/>
        <w:numPr>
          <w:ilvl w:val="0"/>
          <w:numId w:val="10"/>
        </w:numPr>
        <w:spacing w:before="0" w:beforeAutospacing="0" w:after="60" w:afterAutospacing="0"/>
        <w:jc w:val="both"/>
        <w:rPr>
          <w:i/>
        </w:rPr>
      </w:pPr>
      <w:r w:rsidRPr="006C7744">
        <w:rPr>
          <w:i/>
        </w:rPr>
        <w:t>5/2003  Vyhláška rektora Trnavskej univerzity o regulácii telefónnych poplatkov na Trnavskej univerzite v Trnave</w:t>
      </w:r>
    </w:p>
    <w:p w14:paraId="67A31D4A" w14:textId="77777777" w:rsidR="006C7744" w:rsidRPr="006C7744" w:rsidRDefault="006C7744" w:rsidP="00D75750">
      <w:pPr>
        <w:pStyle w:val="Normlnywebov"/>
        <w:numPr>
          <w:ilvl w:val="0"/>
          <w:numId w:val="10"/>
        </w:numPr>
        <w:spacing w:before="0" w:beforeAutospacing="0" w:after="60" w:afterAutospacing="0"/>
        <w:jc w:val="both"/>
        <w:rPr>
          <w:i/>
        </w:rPr>
      </w:pPr>
      <w:r w:rsidRPr="006C7744">
        <w:rPr>
          <w:i/>
        </w:rPr>
        <w:t>6/2003  Opatrenie rektora Trnavskej univerzity č. 6/2003 na zabezpečenie dodržiavania ustanovení vyhlášky rektora č. 5/2003</w:t>
      </w:r>
    </w:p>
    <w:p w14:paraId="77A788C8" w14:textId="77777777" w:rsidR="006C7744" w:rsidRPr="006C7744" w:rsidRDefault="006C7744" w:rsidP="00D75750">
      <w:pPr>
        <w:pStyle w:val="Normlnywebov"/>
        <w:numPr>
          <w:ilvl w:val="0"/>
          <w:numId w:val="10"/>
        </w:numPr>
        <w:spacing w:before="0" w:beforeAutospacing="0" w:after="60" w:afterAutospacing="0"/>
        <w:jc w:val="both"/>
        <w:rPr>
          <w:i/>
        </w:rPr>
      </w:pPr>
      <w:r w:rsidRPr="006C7744">
        <w:rPr>
          <w:i/>
        </w:rPr>
        <w:t>8/2003  Smernica rektora Trnavskej univerzity v Trnave č. 8/2003 o poskytovaní príspevku na doplnkové dôchodkové poistenie zamestnancov Trnavskej univerzity z prostriedkov poskytnutých univerzite na základe zmluvy o poskytnutí dotácie zo štátneho rozpočtu prostredníctvom MŠ SR na rok 2003</w:t>
      </w:r>
    </w:p>
    <w:p w14:paraId="713745E2" w14:textId="77777777" w:rsidR="006C7744" w:rsidRPr="006C7744" w:rsidRDefault="006C7744" w:rsidP="00D75750">
      <w:pPr>
        <w:pStyle w:val="Normlnywebov"/>
        <w:numPr>
          <w:ilvl w:val="1"/>
          <w:numId w:val="10"/>
        </w:numPr>
        <w:spacing w:before="0" w:beforeAutospacing="0" w:after="60" w:afterAutospacing="0"/>
        <w:jc w:val="both"/>
        <w:rPr>
          <w:i/>
        </w:rPr>
      </w:pPr>
      <w:r w:rsidRPr="006C7744">
        <w:rPr>
          <w:i/>
          <w:iCs/>
        </w:rPr>
        <w:t xml:space="preserve">2003 (bez č.) Dodatok č. 1 ktorým sa mení a dopĺňa Smernica rektora Trnavskej univerzity v Trnave č. 8/2003 </w:t>
      </w:r>
    </w:p>
    <w:p w14:paraId="7080D839" w14:textId="77777777" w:rsidR="006C7744" w:rsidRPr="006C7744" w:rsidRDefault="006C7744" w:rsidP="00D75750">
      <w:pPr>
        <w:pStyle w:val="Normlnywebov"/>
        <w:numPr>
          <w:ilvl w:val="0"/>
          <w:numId w:val="10"/>
        </w:numPr>
        <w:spacing w:before="0" w:beforeAutospacing="0" w:after="60" w:afterAutospacing="0"/>
        <w:jc w:val="both"/>
        <w:rPr>
          <w:i/>
        </w:rPr>
      </w:pPr>
      <w:r w:rsidRPr="006C7744">
        <w:rPr>
          <w:i/>
        </w:rPr>
        <w:t>16/2003 Smernica rektora Trnavskej univerzity v Trnave č. 16/2003 o vykonávaní podnikateľskej činnosti univerzity</w:t>
      </w:r>
    </w:p>
    <w:p w14:paraId="19F3FCEB" w14:textId="77777777" w:rsidR="006C7744" w:rsidRPr="006C7744" w:rsidRDefault="006C7744" w:rsidP="00D75750">
      <w:pPr>
        <w:pStyle w:val="Normlnywebov"/>
        <w:numPr>
          <w:ilvl w:val="1"/>
          <w:numId w:val="10"/>
        </w:numPr>
        <w:spacing w:before="0" w:beforeAutospacing="0" w:after="60" w:afterAutospacing="0"/>
        <w:jc w:val="both"/>
        <w:rPr>
          <w:i/>
        </w:rPr>
      </w:pPr>
      <w:r w:rsidRPr="006C7744">
        <w:rPr>
          <w:i/>
          <w:iCs/>
        </w:rPr>
        <w:t>4/2005  Dodatok č. 1 k Smernici rektora Trnavskej univerzity v Trnave č. 16/2003 o vykonávaní podnikateľskej činnosti Trnavskej univerzity v Trnave</w:t>
      </w:r>
    </w:p>
    <w:p w14:paraId="403A80BD" w14:textId="77777777" w:rsidR="006C7744" w:rsidRPr="006C7744" w:rsidRDefault="006C7744" w:rsidP="00D75750">
      <w:pPr>
        <w:pStyle w:val="Normlnywebov"/>
        <w:numPr>
          <w:ilvl w:val="1"/>
          <w:numId w:val="10"/>
        </w:numPr>
        <w:spacing w:before="0" w:beforeAutospacing="0" w:after="60" w:afterAutospacing="0"/>
        <w:jc w:val="both"/>
        <w:rPr>
          <w:i/>
        </w:rPr>
      </w:pPr>
      <w:r w:rsidRPr="006C7744">
        <w:rPr>
          <w:i/>
          <w:iCs/>
        </w:rPr>
        <w:t>2/2007  Dodatok č. 2 k Smernici rektora Trnavskej univerzity č. 16/2003 o vykonávaní podnikateľskej činnosti Trnavskej univerzity v Trnave v znení dodatku č. 1</w:t>
      </w:r>
    </w:p>
    <w:p w14:paraId="1F69A36F" w14:textId="77777777" w:rsidR="006C7744" w:rsidRPr="006C7744" w:rsidRDefault="006C7744" w:rsidP="00D75750">
      <w:pPr>
        <w:pStyle w:val="Normlnywebov"/>
        <w:numPr>
          <w:ilvl w:val="1"/>
          <w:numId w:val="10"/>
        </w:numPr>
        <w:spacing w:before="0" w:beforeAutospacing="0" w:after="60" w:afterAutospacing="0"/>
        <w:jc w:val="both"/>
        <w:rPr>
          <w:i/>
        </w:rPr>
      </w:pPr>
      <w:r w:rsidRPr="006C7744">
        <w:rPr>
          <w:i/>
          <w:iCs/>
        </w:rPr>
        <w:t>3/2011  Dodatok č. 3 k smernici rektora Trnavskej univerzity v Trnave č. 16/2003 o vykonávaní podnikateľskej činnosti</w:t>
      </w:r>
    </w:p>
    <w:p w14:paraId="32AFABD2" w14:textId="77777777" w:rsidR="006C7744" w:rsidRPr="006C7744" w:rsidRDefault="006C7744" w:rsidP="00D75750">
      <w:pPr>
        <w:pStyle w:val="Normlnywebov"/>
        <w:numPr>
          <w:ilvl w:val="1"/>
          <w:numId w:val="10"/>
        </w:numPr>
        <w:spacing w:before="0" w:beforeAutospacing="0" w:after="60" w:afterAutospacing="0"/>
        <w:jc w:val="both"/>
        <w:rPr>
          <w:i/>
        </w:rPr>
      </w:pPr>
      <w:r w:rsidRPr="006C7744">
        <w:rPr>
          <w:i/>
          <w:iCs/>
        </w:rPr>
        <w:t>5/2020  Dodatok č. 4 k Smernici rektora Trnavskej univerzity v Trnave č. 16/2003 o vykonávaní podnikateľskej činnosti Trnavskej univerzity v Trnave</w:t>
      </w:r>
    </w:p>
    <w:p w14:paraId="185F709B" w14:textId="77777777" w:rsidR="006C7744" w:rsidRPr="006C7744" w:rsidRDefault="006C7744" w:rsidP="00D75750">
      <w:pPr>
        <w:pStyle w:val="Normlnywebov"/>
        <w:numPr>
          <w:ilvl w:val="0"/>
          <w:numId w:val="10"/>
        </w:numPr>
        <w:spacing w:before="0" w:beforeAutospacing="0" w:after="60" w:afterAutospacing="0"/>
        <w:jc w:val="both"/>
        <w:rPr>
          <w:i/>
        </w:rPr>
      </w:pPr>
      <w:r w:rsidRPr="006C7744">
        <w:rPr>
          <w:i/>
        </w:rPr>
        <w:t>20/2003 Smernica rektora Trnavskej univerzity v Trnave č. 20/2003 o postupoch odpisovania hmotného a nehmotného majetku</w:t>
      </w:r>
    </w:p>
    <w:p w14:paraId="206FB191" w14:textId="77777777" w:rsidR="006C7744" w:rsidRPr="006C7744" w:rsidRDefault="006C7744" w:rsidP="00D75750">
      <w:pPr>
        <w:pStyle w:val="Normlnywebov"/>
        <w:numPr>
          <w:ilvl w:val="1"/>
          <w:numId w:val="10"/>
        </w:numPr>
        <w:spacing w:before="0" w:beforeAutospacing="0" w:after="60" w:afterAutospacing="0"/>
        <w:jc w:val="both"/>
        <w:rPr>
          <w:i/>
        </w:rPr>
      </w:pPr>
      <w:r w:rsidRPr="006C7744">
        <w:rPr>
          <w:i/>
          <w:iCs/>
        </w:rPr>
        <w:t>4/2011  Dodatok č. 1 k smernici rektora Trnavskej univerzity v Trnave č. 20/2003 o postupoch odpisovania hmotného a nehmotného majetku Trnavskej univerzity v Trnave</w:t>
      </w:r>
    </w:p>
    <w:p w14:paraId="77FBD78C" w14:textId="77777777" w:rsidR="006C7744" w:rsidRPr="006C7744" w:rsidRDefault="006C7744" w:rsidP="00D75750">
      <w:pPr>
        <w:pStyle w:val="Normlnywebov"/>
        <w:numPr>
          <w:ilvl w:val="1"/>
          <w:numId w:val="10"/>
        </w:numPr>
        <w:spacing w:before="0" w:beforeAutospacing="0" w:after="60" w:afterAutospacing="0"/>
        <w:jc w:val="both"/>
        <w:rPr>
          <w:i/>
        </w:rPr>
      </w:pPr>
      <w:r w:rsidRPr="006C7744">
        <w:rPr>
          <w:i/>
          <w:iCs/>
        </w:rPr>
        <w:lastRenderedPageBreak/>
        <w:t>4/2013  Dodatok č. 2 k Smernici rektora Trnavskej univerzity v Trnave č. 20/2003 o postupoch odpisovania hmotného a nehmotného majetku Trnavskej univerzity v Trnave</w:t>
      </w:r>
    </w:p>
    <w:p w14:paraId="138907D4" w14:textId="77777777" w:rsidR="006C7744" w:rsidRPr="006C7744" w:rsidRDefault="006C7744" w:rsidP="00D75750">
      <w:pPr>
        <w:pStyle w:val="Normlnywebov"/>
        <w:numPr>
          <w:ilvl w:val="0"/>
          <w:numId w:val="10"/>
        </w:numPr>
        <w:spacing w:before="0" w:beforeAutospacing="0" w:after="60" w:afterAutospacing="0"/>
        <w:jc w:val="both"/>
        <w:rPr>
          <w:i/>
        </w:rPr>
      </w:pPr>
      <w:r w:rsidRPr="006C7744">
        <w:rPr>
          <w:i/>
        </w:rPr>
        <w:t>17/2006 Smernica rektora Trnavskej univerzity v Trnave č. 17/2006 o pravidlách hospodárenia s majetkom Trnavskej univerzity v Trnave</w:t>
      </w:r>
    </w:p>
    <w:p w14:paraId="0AFE0E22" w14:textId="7CE14DF5" w:rsidR="006C7744" w:rsidRPr="006C7744" w:rsidRDefault="006C7744" w:rsidP="00D75750">
      <w:pPr>
        <w:pStyle w:val="Normlnywebov"/>
        <w:numPr>
          <w:ilvl w:val="1"/>
          <w:numId w:val="10"/>
        </w:numPr>
        <w:spacing w:before="0" w:beforeAutospacing="0" w:after="60" w:afterAutospacing="0"/>
        <w:jc w:val="both"/>
        <w:rPr>
          <w:i/>
        </w:rPr>
      </w:pPr>
      <w:r w:rsidRPr="006C7744">
        <w:rPr>
          <w:i/>
          <w:iCs/>
        </w:rPr>
        <w:t>10/2011 D</w:t>
      </w:r>
      <w:r w:rsidR="00424C2D">
        <w:rPr>
          <w:i/>
          <w:iCs/>
        </w:rPr>
        <w:t>odatok</w:t>
      </w:r>
      <w:r w:rsidRPr="006C7744">
        <w:rPr>
          <w:i/>
          <w:iCs/>
        </w:rPr>
        <w:t xml:space="preserve"> č. 1 k Smernici rektora Trnavskej univerzity v Trnave č. 17/2006 o pravidlách hospodárenia s majetkom Trnavskej univerzity v Trnave</w:t>
      </w:r>
    </w:p>
    <w:p w14:paraId="4F70F815" w14:textId="77777777" w:rsidR="006C7744" w:rsidRPr="006C7744" w:rsidRDefault="006C7744" w:rsidP="00D75750">
      <w:pPr>
        <w:pStyle w:val="Normlnywebov"/>
        <w:numPr>
          <w:ilvl w:val="1"/>
          <w:numId w:val="10"/>
        </w:numPr>
        <w:spacing w:before="0" w:beforeAutospacing="0" w:after="60" w:afterAutospacing="0"/>
        <w:jc w:val="both"/>
        <w:rPr>
          <w:i/>
        </w:rPr>
      </w:pPr>
      <w:r w:rsidRPr="006C7744">
        <w:rPr>
          <w:i/>
          <w:iCs/>
        </w:rPr>
        <w:t>5/2016 Dodatok č. 2 k Smernici rektora Trnavskej univerzity v Trnave č. 17/2006 o pravidlách hospodárenia s majetkom Trnavskej univerzity v Trnave</w:t>
      </w:r>
    </w:p>
    <w:p w14:paraId="3BEA0D47" w14:textId="6935F16E" w:rsidR="006C7744" w:rsidRPr="006D79C6" w:rsidRDefault="006C7744" w:rsidP="00D75750">
      <w:pPr>
        <w:pStyle w:val="Normlnywebov"/>
        <w:numPr>
          <w:ilvl w:val="1"/>
          <w:numId w:val="10"/>
        </w:numPr>
        <w:spacing w:before="0" w:beforeAutospacing="0" w:after="60" w:afterAutospacing="0"/>
        <w:jc w:val="both"/>
        <w:rPr>
          <w:i/>
        </w:rPr>
      </w:pPr>
      <w:r w:rsidRPr="006D79C6">
        <w:rPr>
          <w:i/>
          <w:iCs/>
        </w:rPr>
        <w:t>22/2021 Dodatok č. 3 k smernici rektora Trnavskej univerzity v Trnave č. 17/2006 o pravidlách hospodárenia s majetkom Trnavskej univerzity v Trnave v znení dodatku č. 1 zo dňa 28. 1. 2011 a dodatku č. 2 zo dňa 1. 3. 2016</w:t>
      </w:r>
      <w:r w:rsidR="00FB0F45" w:rsidRPr="006D79C6">
        <w:rPr>
          <w:i/>
          <w:iCs/>
        </w:rPr>
        <w:t>*</w:t>
      </w:r>
    </w:p>
    <w:p w14:paraId="1D0C39DB" w14:textId="77777777" w:rsidR="006C7744" w:rsidRPr="006C7744" w:rsidRDefault="006C7744" w:rsidP="00D75750">
      <w:pPr>
        <w:pStyle w:val="Normlnywebov"/>
        <w:numPr>
          <w:ilvl w:val="0"/>
          <w:numId w:val="10"/>
        </w:numPr>
        <w:spacing w:before="0" w:beforeAutospacing="0" w:after="60" w:afterAutospacing="0"/>
        <w:jc w:val="both"/>
        <w:rPr>
          <w:i/>
        </w:rPr>
      </w:pPr>
      <w:r w:rsidRPr="006C7744">
        <w:rPr>
          <w:i/>
        </w:rPr>
        <w:t>13/2006 Smernica rektora Trnavskej univerzity v Trnave č. 13/2006 o spôsobe vedenia a spracovávania účtovníctva na Trnavskej univerzite v Trnave</w:t>
      </w:r>
    </w:p>
    <w:p w14:paraId="791450F6" w14:textId="77777777" w:rsidR="006C7744" w:rsidRPr="006C7744" w:rsidRDefault="006C7744" w:rsidP="00D75750">
      <w:pPr>
        <w:pStyle w:val="Normlnywebov"/>
        <w:numPr>
          <w:ilvl w:val="1"/>
          <w:numId w:val="10"/>
        </w:numPr>
        <w:spacing w:before="0" w:beforeAutospacing="0" w:after="60" w:afterAutospacing="0"/>
        <w:jc w:val="both"/>
        <w:rPr>
          <w:i/>
        </w:rPr>
      </w:pPr>
      <w:r w:rsidRPr="006C7744">
        <w:rPr>
          <w:i/>
          <w:iCs/>
        </w:rPr>
        <w:t>6/2011  Dodatok č. 1 k smernici rektora Trnavskej univerzity v Trnave č. 13/2006 o spôsobe vedenia a spracovávania účtovníctva na Trnavskej univerzite v Trnave</w:t>
      </w:r>
    </w:p>
    <w:p w14:paraId="1B72D55F" w14:textId="77777777" w:rsidR="006C7744" w:rsidRPr="006C7744" w:rsidRDefault="006C7744" w:rsidP="00D75750">
      <w:pPr>
        <w:pStyle w:val="Normlnywebov"/>
        <w:numPr>
          <w:ilvl w:val="1"/>
          <w:numId w:val="10"/>
        </w:numPr>
        <w:spacing w:before="0" w:beforeAutospacing="0" w:after="60" w:afterAutospacing="0"/>
        <w:jc w:val="both"/>
        <w:rPr>
          <w:i/>
        </w:rPr>
      </w:pPr>
      <w:r w:rsidRPr="006C7744">
        <w:rPr>
          <w:i/>
          <w:iCs/>
        </w:rPr>
        <w:t>5/2013  Dodatok č. 2 k Smernici rektora Trnavskej univerzity v Trnave č. 13/2006 o spôsobe vedenia a spracovávania účtovníctva na Trnavskej univerzite v Trnave</w:t>
      </w:r>
    </w:p>
    <w:p w14:paraId="1F70557C" w14:textId="77777777" w:rsidR="006C7744" w:rsidRPr="006C7744" w:rsidRDefault="006C7744" w:rsidP="00D75750">
      <w:pPr>
        <w:pStyle w:val="Normlnywebov"/>
        <w:numPr>
          <w:ilvl w:val="0"/>
          <w:numId w:val="10"/>
        </w:numPr>
        <w:spacing w:before="0" w:beforeAutospacing="0" w:after="60" w:afterAutospacing="0"/>
        <w:jc w:val="both"/>
        <w:rPr>
          <w:i/>
        </w:rPr>
      </w:pPr>
      <w:r w:rsidRPr="006C7744">
        <w:rPr>
          <w:i/>
        </w:rPr>
        <w:t>14/2006 Smernica rektora Trnavskej univerzity v Trnave č. 14/2006 o obehu účtovných dokladov na Trnavskej univerzite v Trnave</w:t>
      </w:r>
    </w:p>
    <w:p w14:paraId="338C43D3" w14:textId="77777777" w:rsidR="006C7744" w:rsidRPr="006C7744" w:rsidRDefault="006C7744" w:rsidP="00D75750">
      <w:pPr>
        <w:pStyle w:val="Normlnywebov"/>
        <w:numPr>
          <w:ilvl w:val="1"/>
          <w:numId w:val="10"/>
        </w:numPr>
        <w:spacing w:before="0" w:beforeAutospacing="0" w:after="60" w:afterAutospacing="0"/>
        <w:jc w:val="both"/>
        <w:rPr>
          <w:i/>
        </w:rPr>
      </w:pPr>
      <w:r w:rsidRPr="006C7744">
        <w:rPr>
          <w:i/>
          <w:iCs/>
        </w:rPr>
        <w:t>7/2011  Dodatok č. 1 k smernici rektora Trnavskej univerzity v Trnave č. 14/2006 o obehu účtovných dokladov na Trnavskej univerzite v Trnave</w:t>
      </w:r>
    </w:p>
    <w:p w14:paraId="2712BDF6" w14:textId="77777777" w:rsidR="006C7744" w:rsidRPr="006C7744" w:rsidRDefault="006C7744" w:rsidP="00D75750">
      <w:pPr>
        <w:pStyle w:val="Normlnywebov"/>
        <w:numPr>
          <w:ilvl w:val="1"/>
          <w:numId w:val="10"/>
        </w:numPr>
        <w:spacing w:before="0" w:beforeAutospacing="0" w:after="60" w:afterAutospacing="0"/>
        <w:jc w:val="both"/>
        <w:rPr>
          <w:i/>
        </w:rPr>
      </w:pPr>
      <w:r w:rsidRPr="006C7744">
        <w:rPr>
          <w:i/>
          <w:iCs/>
        </w:rPr>
        <w:t>14/2011 Dodatok č. 2 k Smernici rektora Trnavskej univerzity v Trnave č. 14/2006 o obehu účtovných dokladov na Trnavskej univerzite v Trnave</w:t>
      </w:r>
    </w:p>
    <w:p w14:paraId="150E44B6" w14:textId="77777777" w:rsidR="006C7744" w:rsidRPr="006C7744" w:rsidRDefault="006C7744" w:rsidP="00D75750">
      <w:pPr>
        <w:pStyle w:val="Normlnywebov"/>
        <w:numPr>
          <w:ilvl w:val="1"/>
          <w:numId w:val="10"/>
        </w:numPr>
        <w:spacing w:before="0" w:beforeAutospacing="0" w:after="60" w:afterAutospacing="0"/>
        <w:jc w:val="both"/>
        <w:rPr>
          <w:i/>
        </w:rPr>
      </w:pPr>
      <w:r w:rsidRPr="006C7744">
        <w:rPr>
          <w:i/>
          <w:iCs/>
        </w:rPr>
        <w:t>2/2018  Dodatok č. 3 k Smernici rektora Trnavskej univerzity v Trnave č. 14/2006 o obehu účtovných dokladov na Trnavskej univerzite v Trnave</w:t>
      </w:r>
    </w:p>
    <w:p w14:paraId="5F6EB263" w14:textId="77777777" w:rsidR="006C7744" w:rsidRPr="006C7744" w:rsidRDefault="006C7744" w:rsidP="00D75750">
      <w:pPr>
        <w:pStyle w:val="Normlnywebov"/>
        <w:numPr>
          <w:ilvl w:val="0"/>
          <w:numId w:val="10"/>
        </w:numPr>
        <w:spacing w:before="0" w:beforeAutospacing="0" w:after="60" w:afterAutospacing="0"/>
        <w:jc w:val="both"/>
        <w:rPr>
          <w:i/>
        </w:rPr>
      </w:pPr>
      <w:r w:rsidRPr="006C7744">
        <w:rPr>
          <w:i/>
        </w:rPr>
        <w:t>15/2006 Smernica rektora Trnavskej univerzity v Trnave č. 15/2006 o zásadách účtovania nákladov a výnosov a ich časového rozlíšenia na Trnavskej univerzite v Trnave</w:t>
      </w:r>
    </w:p>
    <w:p w14:paraId="34BE699D" w14:textId="77777777" w:rsidR="006C7744" w:rsidRPr="006C7744" w:rsidRDefault="006C7744" w:rsidP="00D75750">
      <w:pPr>
        <w:pStyle w:val="Normlnywebov"/>
        <w:numPr>
          <w:ilvl w:val="1"/>
          <w:numId w:val="10"/>
        </w:numPr>
        <w:spacing w:before="0" w:beforeAutospacing="0" w:after="60" w:afterAutospacing="0"/>
        <w:jc w:val="both"/>
        <w:rPr>
          <w:i/>
        </w:rPr>
      </w:pPr>
      <w:r w:rsidRPr="006C7744">
        <w:rPr>
          <w:i/>
          <w:iCs/>
        </w:rPr>
        <w:t>8/2011  Dodatok č. 1 k smernici rektora Trnavskej univerzity v Trnave č. 15/2006 o zásadách účtovania nákladov a výnosov a ich časovom rozlíšenia na Trnavskej univerzite v Trnave</w:t>
      </w:r>
    </w:p>
    <w:p w14:paraId="07E68A39" w14:textId="77777777" w:rsidR="006C7744" w:rsidRPr="006C7744" w:rsidRDefault="006C7744" w:rsidP="00D75750">
      <w:pPr>
        <w:pStyle w:val="Normlnywebov"/>
        <w:numPr>
          <w:ilvl w:val="0"/>
          <w:numId w:val="10"/>
        </w:numPr>
        <w:spacing w:before="0" w:beforeAutospacing="0" w:after="60" w:afterAutospacing="0"/>
        <w:jc w:val="both"/>
        <w:rPr>
          <w:i/>
        </w:rPr>
      </w:pPr>
      <w:r w:rsidRPr="006C7744">
        <w:rPr>
          <w:i/>
        </w:rPr>
        <w:t>16/2006 Smernica rektora Trnavskej univerzity v Trnave č. 16/2006 o evidencii valutových a devízových operácií na Trnavskej univerzite v Trnave</w:t>
      </w:r>
    </w:p>
    <w:p w14:paraId="32516C8C" w14:textId="7635ECD4" w:rsidR="006C7744" w:rsidRPr="00424C2D" w:rsidRDefault="006C7744" w:rsidP="00D75750">
      <w:pPr>
        <w:pStyle w:val="Normlnywebov"/>
        <w:numPr>
          <w:ilvl w:val="1"/>
          <w:numId w:val="10"/>
        </w:numPr>
        <w:spacing w:before="0" w:beforeAutospacing="0" w:after="60" w:afterAutospacing="0"/>
        <w:jc w:val="both"/>
        <w:rPr>
          <w:i/>
        </w:rPr>
      </w:pPr>
      <w:r w:rsidRPr="006C7744">
        <w:rPr>
          <w:i/>
          <w:iCs/>
        </w:rPr>
        <w:t>9/2011  Dodatok č. 1 k smernici rektora Trnavskej univerzity v Trnave č. 16/2006 o evidencii valutových a devízových operácií na Trnavskej univerzite v</w:t>
      </w:r>
      <w:r w:rsidR="00424C2D">
        <w:rPr>
          <w:i/>
          <w:iCs/>
        </w:rPr>
        <w:t> </w:t>
      </w:r>
      <w:r w:rsidRPr="006C7744">
        <w:rPr>
          <w:i/>
          <w:iCs/>
        </w:rPr>
        <w:t>Trnave</w:t>
      </w:r>
    </w:p>
    <w:p w14:paraId="3E4FFA1C" w14:textId="4A05D274" w:rsidR="00424C2D" w:rsidRPr="00424C2D" w:rsidRDefault="00424C2D" w:rsidP="00D75750">
      <w:pPr>
        <w:pStyle w:val="Normlnywebov"/>
        <w:numPr>
          <w:ilvl w:val="0"/>
          <w:numId w:val="10"/>
        </w:numPr>
        <w:spacing w:before="0" w:beforeAutospacing="0" w:after="60" w:afterAutospacing="0"/>
        <w:jc w:val="both"/>
        <w:rPr>
          <w:i/>
        </w:rPr>
      </w:pPr>
      <w:r w:rsidRPr="006C7744">
        <w:rPr>
          <w:i/>
        </w:rPr>
        <w:t>3/2008  Vyhláška rektora Trnavskej univerzity v Trnave na zabezpečenie sprístupnenia konverzného kurzu a duálneho zobrazovania cien, poplatkov a platieb pri prechode na euro na Trnavskej univerzite v Trnave</w:t>
      </w:r>
    </w:p>
    <w:p w14:paraId="78BE0767" w14:textId="77777777" w:rsidR="006C7744" w:rsidRPr="006C7744" w:rsidRDefault="006C7744" w:rsidP="00D75750">
      <w:pPr>
        <w:pStyle w:val="Normlnywebov"/>
        <w:numPr>
          <w:ilvl w:val="0"/>
          <w:numId w:val="10"/>
        </w:numPr>
        <w:spacing w:before="0" w:beforeAutospacing="0" w:after="60" w:afterAutospacing="0"/>
        <w:jc w:val="both"/>
        <w:rPr>
          <w:i/>
        </w:rPr>
      </w:pPr>
      <w:r w:rsidRPr="006C7744">
        <w:rPr>
          <w:i/>
        </w:rPr>
        <w:t>1/2011  Smernica rektora Trnavskej univerzity v Trnave č. 1/2011 na zabezpečenie jednotného postupu spracovávania a evidencie účtovných dokladov pre potreby dane z pridanej hodnoty (DPH)</w:t>
      </w:r>
    </w:p>
    <w:p w14:paraId="2D2F04BD" w14:textId="77777777" w:rsidR="006C7744" w:rsidRPr="006C7744" w:rsidRDefault="006C7744" w:rsidP="00D75750">
      <w:pPr>
        <w:pStyle w:val="Normlnywebov"/>
        <w:numPr>
          <w:ilvl w:val="1"/>
          <w:numId w:val="10"/>
        </w:numPr>
        <w:spacing w:before="0" w:beforeAutospacing="0" w:after="60" w:afterAutospacing="0"/>
        <w:jc w:val="both"/>
        <w:rPr>
          <w:i/>
        </w:rPr>
      </w:pPr>
      <w:r w:rsidRPr="006C7744">
        <w:rPr>
          <w:i/>
          <w:iCs/>
        </w:rPr>
        <w:lastRenderedPageBreak/>
        <w:t>3/2018  Dodatok č. 1 k smernici rektora Trnavskej univerzity v Trnave č. 1/2011 na zabezpečenie jednotného postupu spracovávania a evidencie účtovných dokladov pre potreby dane z pridanej hodnoty, (ďalej len „DPH“)</w:t>
      </w:r>
    </w:p>
    <w:p w14:paraId="7FD5861F" w14:textId="77777777" w:rsidR="006C7744" w:rsidRPr="006C7744" w:rsidRDefault="006C7744" w:rsidP="00D75750">
      <w:pPr>
        <w:pStyle w:val="Normlnywebov"/>
        <w:numPr>
          <w:ilvl w:val="0"/>
          <w:numId w:val="10"/>
        </w:numPr>
        <w:spacing w:before="0" w:beforeAutospacing="0" w:after="60" w:afterAutospacing="0"/>
        <w:jc w:val="both"/>
        <w:rPr>
          <w:i/>
        </w:rPr>
      </w:pPr>
      <w:r w:rsidRPr="006C7744">
        <w:rPr>
          <w:i/>
        </w:rPr>
        <w:t>1/2016  Smernica rektora Trnavskej univerzity v Trnave č. 1/2016 na zabezpečenie základnej finančnej kontroly</w:t>
      </w:r>
    </w:p>
    <w:p w14:paraId="3D874DB2" w14:textId="77777777" w:rsidR="006C7744" w:rsidRPr="006C7744" w:rsidRDefault="006C7744" w:rsidP="00D75750">
      <w:pPr>
        <w:pStyle w:val="Normlnywebov"/>
        <w:numPr>
          <w:ilvl w:val="1"/>
          <w:numId w:val="10"/>
        </w:numPr>
        <w:spacing w:before="0" w:beforeAutospacing="0" w:after="60" w:afterAutospacing="0"/>
        <w:jc w:val="both"/>
        <w:rPr>
          <w:i/>
        </w:rPr>
      </w:pPr>
      <w:r w:rsidRPr="006C7744">
        <w:rPr>
          <w:i/>
          <w:iCs/>
        </w:rPr>
        <w:t>1/2019  Dodatok č. 1 k smernici rektora Trnavskej univerzity v Trnave č. 1/2016 na zabezpečenie finančnej kontroly</w:t>
      </w:r>
    </w:p>
    <w:p w14:paraId="0ABC7804" w14:textId="77777777" w:rsidR="006C7744" w:rsidRPr="006C7744" w:rsidRDefault="006C7744" w:rsidP="00D75750">
      <w:pPr>
        <w:pStyle w:val="Normlnywebov"/>
        <w:numPr>
          <w:ilvl w:val="0"/>
          <w:numId w:val="10"/>
        </w:numPr>
        <w:spacing w:before="0" w:beforeAutospacing="0" w:after="60" w:afterAutospacing="0"/>
        <w:jc w:val="both"/>
        <w:rPr>
          <w:i/>
        </w:rPr>
      </w:pPr>
      <w:r w:rsidRPr="006C7744">
        <w:rPr>
          <w:i/>
        </w:rPr>
        <w:t>8/2016 Smernica rektora Trnavskej univerzity v Trnave č. 8/2016 o poskytovaní cestovných náhrad pri  pracovných cestách</w:t>
      </w:r>
    </w:p>
    <w:p w14:paraId="7B54D677" w14:textId="77777777" w:rsidR="006C7744" w:rsidRPr="006C7744" w:rsidRDefault="006C7744" w:rsidP="00D75750">
      <w:pPr>
        <w:pStyle w:val="Normlnywebov"/>
        <w:numPr>
          <w:ilvl w:val="1"/>
          <w:numId w:val="10"/>
        </w:numPr>
        <w:spacing w:before="0" w:beforeAutospacing="0" w:after="60" w:afterAutospacing="0"/>
        <w:jc w:val="both"/>
        <w:rPr>
          <w:i/>
        </w:rPr>
      </w:pPr>
      <w:r w:rsidRPr="006C7744">
        <w:rPr>
          <w:i/>
          <w:iCs/>
        </w:rPr>
        <w:t>11/2019 Dodatok č. 1 k Smernici rektora Trnavskej univerzity v Trnave č. 8/2016 o poskytovaní cestovných náhrad pri pracovných cestách na Trnavskej univerzite v Trnave</w:t>
      </w:r>
    </w:p>
    <w:p w14:paraId="00B48919" w14:textId="77777777" w:rsidR="006C7744" w:rsidRPr="006C7744" w:rsidRDefault="006C7744" w:rsidP="00D75750">
      <w:pPr>
        <w:pStyle w:val="Normlnywebov"/>
        <w:numPr>
          <w:ilvl w:val="0"/>
          <w:numId w:val="10"/>
        </w:numPr>
        <w:spacing w:before="0" w:beforeAutospacing="0" w:after="60" w:afterAutospacing="0"/>
        <w:jc w:val="both"/>
        <w:rPr>
          <w:i/>
        </w:rPr>
      </w:pPr>
      <w:r w:rsidRPr="006C7744">
        <w:rPr>
          <w:i/>
        </w:rPr>
        <w:t>1/2018  Smernica rektora Trnavskej univerzity v Trnave č. 1/2018 o nakladaní s nehnuteľným majetkom Trnavskej univerzity v Trnave ako verejnoprávnej inštitúcie</w:t>
      </w:r>
    </w:p>
    <w:p w14:paraId="28FC2CEB" w14:textId="77777777" w:rsidR="006C7744" w:rsidRPr="006C7744" w:rsidRDefault="006C7744" w:rsidP="00D75750">
      <w:pPr>
        <w:pStyle w:val="Normlnywebov"/>
        <w:numPr>
          <w:ilvl w:val="0"/>
          <w:numId w:val="10"/>
        </w:numPr>
        <w:spacing w:before="0" w:beforeAutospacing="0" w:after="60" w:afterAutospacing="0"/>
        <w:jc w:val="both"/>
        <w:rPr>
          <w:i/>
        </w:rPr>
      </w:pPr>
      <w:r w:rsidRPr="006C7744">
        <w:rPr>
          <w:i/>
        </w:rPr>
        <w:t>5/2018  Smernica rektora Trnavskej univerzity v Trnave č. 5/2018, ktorou sa určujú verejní funkcionári a vedúci zamestnanci univerzity, povinní predkladať majetkové priznanie a spôsob jeho predkladania</w:t>
      </w:r>
    </w:p>
    <w:p w14:paraId="4C830E2E" w14:textId="77777777" w:rsidR="006C7744" w:rsidRPr="006C7744" w:rsidRDefault="006C7744" w:rsidP="00D75750">
      <w:pPr>
        <w:pStyle w:val="Normlnywebov"/>
        <w:numPr>
          <w:ilvl w:val="0"/>
          <w:numId w:val="10"/>
        </w:numPr>
        <w:spacing w:before="0" w:beforeAutospacing="0" w:after="60" w:afterAutospacing="0"/>
        <w:jc w:val="both"/>
        <w:rPr>
          <w:i/>
        </w:rPr>
      </w:pPr>
      <w:r w:rsidRPr="006C7744">
        <w:rPr>
          <w:i/>
        </w:rPr>
        <w:t>12/2019 Opatrenie rektora Trnavskej univerzity v Trnave č. 1/2019 na vykonanie riadnej inventarizácie (ďalej len „inventarizácia“) majetku, záväzkov a pohľadávok Trnavskej univerzity v Trnave</w:t>
      </w:r>
    </w:p>
    <w:p w14:paraId="5AC3C8DC" w14:textId="77777777" w:rsidR="006C7744" w:rsidRPr="006C7744" w:rsidRDefault="006C7744" w:rsidP="00D75750">
      <w:pPr>
        <w:pStyle w:val="Normlnywebov"/>
        <w:numPr>
          <w:ilvl w:val="0"/>
          <w:numId w:val="10"/>
        </w:numPr>
        <w:spacing w:before="0" w:beforeAutospacing="0" w:after="60" w:afterAutospacing="0"/>
        <w:jc w:val="both"/>
        <w:rPr>
          <w:i/>
        </w:rPr>
      </w:pPr>
      <w:r w:rsidRPr="006C7744">
        <w:rPr>
          <w:i/>
        </w:rPr>
        <w:t>11/2020 Opatrenie rektora Trnavskej univerzity v Trnave č. 1/2020 na vykonanie riadnej inventarizácie (ďalej len „inventarizácia“) majetku, záväzkov a pohľadávok Trnavskej univerzity v Trnave</w:t>
      </w:r>
    </w:p>
    <w:p w14:paraId="23FD8B12" w14:textId="120B00DB" w:rsidR="006C7744" w:rsidRDefault="006C7744" w:rsidP="00D75750">
      <w:pPr>
        <w:pStyle w:val="Normlnywebov"/>
        <w:numPr>
          <w:ilvl w:val="0"/>
          <w:numId w:val="10"/>
        </w:numPr>
        <w:spacing w:before="0" w:beforeAutospacing="0" w:after="60" w:afterAutospacing="0"/>
        <w:jc w:val="both"/>
        <w:rPr>
          <w:i/>
        </w:rPr>
      </w:pPr>
      <w:r w:rsidRPr="006C7744">
        <w:rPr>
          <w:i/>
        </w:rPr>
        <w:t>2020 (bez č.) Smernica rektora Trnavskej univerzity v Trnave o pravidlách plánovania a realizácie rozvoja informačných a komunikačných technológií v infraštruktúre TU v</w:t>
      </w:r>
      <w:r w:rsidR="00FB0F45">
        <w:rPr>
          <w:i/>
        </w:rPr>
        <w:t> </w:t>
      </w:r>
      <w:r w:rsidRPr="006C7744">
        <w:rPr>
          <w:i/>
        </w:rPr>
        <w:t>Trnave</w:t>
      </w:r>
    </w:p>
    <w:p w14:paraId="76D26415" w14:textId="3BCF24F6" w:rsidR="00FB0F45" w:rsidRPr="00C177AC" w:rsidRDefault="002704D4" w:rsidP="00D75750">
      <w:pPr>
        <w:pStyle w:val="Normlnywebov"/>
        <w:numPr>
          <w:ilvl w:val="0"/>
          <w:numId w:val="10"/>
        </w:numPr>
        <w:spacing w:before="0" w:beforeAutospacing="0" w:after="60" w:afterAutospacing="0"/>
      </w:pPr>
      <w:r w:rsidRPr="00C177AC">
        <w:rPr>
          <w:i/>
          <w:iCs/>
        </w:rPr>
        <w:t>10</w:t>
      </w:r>
      <w:r w:rsidR="00FB0F45" w:rsidRPr="00C177AC">
        <w:rPr>
          <w:i/>
          <w:iCs/>
        </w:rPr>
        <w:t xml:space="preserve">/2020 </w:t>
      </w:r>
      <w:r w:rsidR="00FB0F45" w:rsidRPr="00C177AC">
        <w:rPr>
          <w:i/>
        </w:rPr>
        <w:t xml:space="preserve">Vyhláška rektora Trnavskej univerzity v Trnave č. </w:t>
      </w:r>
      <w:r w:rsidR="00C177AC" w:rsidRPr="00C177AC">
        <w:rPr>
          <w:i/>
        </w:rPr>
        <w:t>10</w:t>
      </w:r>
      <w:r w:rsidR="00FB0F45" w:rsidRPr="00C177AC">
        <w:rPr>
          <w:i/>
        </w:rPr>
        <w:t>/2020 o výške školného a poplatkov spojených so štúdiom na Trnavskej univerzite v Trnave na akademický rok 2021/2022</w:t>
      </w:r>
    </w:p>
    <w:p w14:paraId="50CD01A3" w14:textId="557C06D8" w:rsidR="006C7744" w:rsidRPr="006D79C6" w:rsidRDefault="006C7744" w:rsidP="00D75750">
      <w:pPr>
        <w:pStyle w:val="Normlnywebov"/>
        <w:numPr>
          <w:ilvl w:val="0"/>
          <w:numId w:val="10"/>
        </w:numPr>
        <w:spacing w:before="0" w:beforeAutospacing="0" w:after="60" w:afterAutospacing="0"/>
        <w:jc w:val="both"/>
        <w:rPr>
          <w:i/>
        </w:rPr>
      </w:pPr>
      <w:r w:rsidRPr="006D79C6">
        <w:rPr>
          <w:i/>
        </w:rPr>
        <w:t>6/2021  Vyhláška rektora Trnavskej univerzity v Trnave č. 1/2021 o zásadách tvorby a použitia fondu údržby a</w:t>
      </w:r>
      <w:r w:rsidR="00D16DC2" w:rsidRPr="006D79C6">
        <w:rPr>
          <w:i/>
        </w:rPr>
        <w:t> </w:t>
      </w:r>
      <w:r w:rsidRPr="006D79C6">
        <w:rPr>
          <w:i/>
        </w:rPr>
        <w:t>opráv</w:t>
      </w:r>
      <w:r w:rsidR="00D16DC2" w:rsidRPr="006D79C6">
        <w:rPr>
          <w:i/>
        </w:rPr>
        <w:t>*</w:t>
      </w:r>
    </w:p>
    <w:p w14:paraId="63C4AAB8" w14:textId="121F5CF2" w:rsidR="006C7744" w:rsidRPr="006D79C6" w:rsidRDefault="006C7744" w:rsidP="00D75750">
      <w:pPr>
        <w:pStyle w:val="Normlnywebov"/>
        <w:numPr>
          <w:ilvl w:val="0"/>
          <w:numId w:val="10"/>
        </w:numPr>
        <w:spacing w:before="0" w:beforeAutospacing="0" w:after="60" w:afterAutospacing="0"/>
        <w:jc w:val="both"/>
        <w:rPr>
          <w:i/>
        </w:rPr>
      </w:pPr>
      <w:r w:rsidRPr="006D79C6">
        <w:rPr>
          <w:i/>
        </w:rPr>
        <w:t>10/2021 Výhľadový investičný plán Trnavskej univerzity v Trnave na roky 2021 – 2026</w:t>
      </w:r>
      <w:r w:rsidR="00D16DC2" w:rsidRPr="006D79C6">
        <w:rPr>
          <w:i/>
        </w:rPr>
        <w:t>*</w:t>
      </w:r>
    </w:p>
    <w:p w14:paraId="4B1E9038" w14:textId="583D6689" w:rsidR="00A23B1F" w:rsidRPr="006D79C6" w:rsidRDefault="00A23B1F" w:rsidP="00D75750">
      <w:pPr>
        <w:pStyle w:val="Normlnywebov"/>
        <w:numPr>
          <w:ilvl w:val="0"/>
          <w:numId w:val="10"/>
        </w:numPr>
        <w:spacing w:before="0" w:beforeAutospacing="0" w:after="60" w:afterAutospacing="0"/>
        <w:jc w:val="both"/>
        <w:rPr>
          <w:i/>
        </w:rPr>
      </w:pPr>
      <w:r w:rsidRPr="006D79C6">
        <w:rPr>
          <w:i/>
        </w:rPr>
        <w:t>14/2021 Vyhláška rektora Trnavskej univerzity v Trnave o pravidlách hospodárenia Trnavskej univerzity v</w:t>
      </w:r>
      <w:r w:rsidR="00D16DC2" w:rsidRPr="006D79C6">
        <w:rPr>
          <w:i/>
        </w:rPr>
        <w:t> </w:t>
      </w:r>
      <w:r w:rsidRPr="006D79C6">
        <w:rPr>
          <w:i/>
        </w:rPr>
        <w:t>Trnave</w:t>
      </w:r>
      <w:r w:rsidR="00D16DC2" w:rsidRPr="006D79C6">
        <w:rPr>
          <w:i/>
        </w:rPr>
        <w:t>*</w:t>
      </w:r>
    </w:p>
    <w:p w14:paraId="0AD65340" w14:textId="46937F91" w:rsidR="006C7744" w:rsidRPr="006D79C6" w:rsidRDefault="006C7744" w:rsidP="00D75750">
      <w:pPr>
        <w:pStyle w:val="Normlnywebov"/>
        <w:numPr>
          <w:ilvl w:val="0"/>
          <w:numId w:val="10"/>
        </w:numPr>
        <w:spacing w:before="0" w:beforeAutospacing="0" w:after="60" w:afterAutospacing="0"/>
        <w:jc w:val="both"/>
        <w:rPr>
          <w:i/>
        </w:rPr>
      </w:pPr>
      <w:r w:rsidRPr="006D79C6">
        <w:rPr>
          <w:i/>
        </w:rPr>
        <w:t>15/2021 Smernica rektora Trnavskej univerzity v Trnave o zásadách verejného obstarávania na Trnavskej univerzite v</w:t>
      </w:r>
      <w:r w:rsidR="00D16DC2" w:rsidRPr="006D79C6">
        <w:rPr>
          <w:i/>
        </w:rPr>
        <w:t> </w:t>
      </w:r>
      <w:r w:rsidRPr="006D79C6">
        <w:rPr>
          <w:i/>
        </w:rPr>
        <w:t>Trnave</w:t>
      </w:r>
      <w:r w:rsidR="00D16DC2" w:rsidRPr="006D79C6">
        <w:rPr>
          <w:i/>
        </w:rPr>
        <w:t>*</w:t>
      </w:r>
    </w:p>
    <w:p w14:paraId="6E4141EB" w14:textId="2391C9CD" w:rsidR="006C7744" w:rsidRPr="006D79C6" w:rsidRDefault="006C7744" w:rsidP="00D75750">
      <w:pPr>
        <w:pStyle w:val="Normlnywebov"/>
        <w:numPr>
          <w:ilvl w:val="0"/>
          <w:numId w:val="10"/>
        </w:numPr>
        <w:spacing w:before="0" w:beforeAutospacing="0" w:after="60" w:afterAutospacing="0"/>
        <w:jc w:val="both"/>
        <w:rPr>
          <w:i/>
        </w:rPr>
      </w:pPr>
      <w:r w:rsidRPr="006D79C6">
        <w:rPr>
          <w:i/>
        </w:rPr>
        <w:t>21/2021 Smernica rektora Trnavskej univerzity v Trnave č. 21/2021 na zabezpečenie základnej finančnej kontroly</w:t>
      </w:r>
      <w:r w:rsidR="00D16DC2" w:rsidRPr="006D79C6">
        <w:rPr>
          <w:i/>
        </w:rPr>
        <w:t>*</w:t>
      </w:r>
    </w:p>
    <w:p w14:paraId="27AFA2E2" w14:textId="2AF77512" w:rsidR="00FB0F45" w:rsidRPr="006D79C6" w:rsidRDefault="006C7744" w:rsidP="00D75750">
      <w:pPr>
        <w:pStyle w:val="Normlnywebov"/>
        <w:numPr>
          <w:ilvl w:val="0"/>
          <w:numId w:val="10"/>
        </w:numPr>
        <w:spacing w:before="0" w:beforeAutospacing="0" w:after="60" w:afterAutospacing="0"/>
        <w:jc w:val="both"/>
      </w:pPr>
      <w:r w:rsidRPr="006D79C6">
        <w:rPr>
          <w:i/>
        </w:rPr>
        <w:t>23/2021 Vyhláška rektora Trnavskej univerzity v Trnave č. 23/2021 o výške školného a poplatkov spojených so štúdiom na Trnavskej univerzite v Trnave na akademický rok 2022/2023</w:t>
      </w:r>
      <w:r w:rsidR="00D16DC2" w:rsidRPr="006D79C6">
        <w:rPr>
          <w:i/>
        </w:rPr>
        <w:t>*</w:t>
      </w:r>
    </w:p>
    <w:p w14:paraId="0D63719B" w14:textId="725304D5" w:rsidR="003B7F6A" w:rsidRPr="006D79C6" w:rsidRDefault="003B7F6A" w:rsidP="00D75750">
      <w:pPr>
        <w:numPr>
          <w:ilvl w:val="0"/>
          <w:numId w:val="10"/>
        </w:numPr>
        <w:spacing w:before="100" w:beforeAutospacing="1" w:after="100" w:afterAutospacing="1" w:line="240" w:lineRule="auto"/>
        <w:rPr>
          <w:rFonts w:ascii="Times New Roman" w:hAnsi="Times New Roman" w:cs="Times New Roman"/>
          <w:i/>
          <w:color w:val="000000" w:themeColor="text1"/>
          <w:sz w:val="24"/>
          <w:szCs w:val="24"/>
        </w:rPr>
      </w:pPr>
      <w:r w:rsidRPr="006D79C6">
        <w:rPr>
          <w:rFonts w:ascii="Times New Roman" w:hAnsi="Times New Roman" w:cs="Times New Roman"/>
          <w:i/>
          <w:sz w:val="24"/>
          <w:szCs w:val="24"/>
        </w:rPr>
        <w:t>3</w:t>
      </w:r>
      <w:r w:rsidRPr="006D79C6">
        <w:rPr>
          <w:rFonts w:ascii="Times New Roman" w:hAnsi="Times New Roman" w:cs="Times New Roman"/>
          <w:i/>
          <w:color w:val="000000" w:themeColor="text1"/>
          <w:sz w:val="24"/>
          <w:szCs w:val="24"/>
        </w:rPr>
        <w:t xml:space="preserve">/2022 </w:t>
      </w:r>
      <w:r w:rsidR="00772EAE" w:rsidRPr="006D79C6">
        <w:rPr>
          <w:rFonts w:ascii="Times New Roman" w:hAnsi="Times New Roman" w:cs="Times New Roman"/>
          <w:i/>
          <w:color w:val="000000" w:themeColor="text1"/>
          <w:sz w:val="24"/>
          <w:szCs w:val="24"/>
        </w:rPr>
        <w:t xml:space="preserve">Smernica rektora Trnavskej univerzity v Trnave č. 3/2022 </w:t>
      </w:r>
      <w:hyperlink r:id="rId53" w:history="1">
        <w:r w:rsidRPr="006D79C6">
          <w:rPr>
            <w:rStyle w:val="Hypertextovprepojenie"/>
            <w:rFonts w:ascii="Times New Roman" w:hAnsi="Times New Roman" w:cs="Times New Roman"/>
            <w:i/>
            <w:color w:val="000000" w:themeColor="text1"/>
            <w:sz w:val="24"/>
            <w:szCs w:val="24"/>
            <w:u w:val="none"/>
          </w:rPr>
          <w:t>Indikatívne ukazovatele zabezpečovania kvality na Trnavskej univerzite v Trnave</w:t>
        </w:r>
      </w:hyperlink>
      <w:r w:rsidRPr="006D79C6">
        <w:rPr>
          <w:rStyle w:val="Hypertextovprepojenie"/>
          <w:rFonts w:ascii="Times New Roman" w:hAnsi="Times New Roman" w:cs="Times New Roman"/>
          <w:i/>
          <w:color w:val="000000" w:themeColor="text1"/>
          <w:sz w:val="24"/>
          <w:szCs w:val="24"/>
          <w:u w:val="none"/>
        </w:rPr>
        <w:t>**</w:t>
      </w:r>
    </w:p>
    <w:p w14:paraId="50DE3B27" w14:textId="2B4EF5BF" w:rsidR="00FB0F45" w:rsidRPr="006D79C6" w:rsidRDefault="003B7F6A" w:rsidP="00D75750">
      <w:pPr>
        <w:numPr>
          <w:ilvl w:val="0"/>
          <w:numId w:val="10"/>
        </w:numPr>
        <w:spacing w:before="100" w:beforeAutospacing="1" w:after="100" w:afterAutospacing="1" w:line="240" w:lineRule="auto"/>
        <w:rPr>
          <w:i/>
          <w:color w:val="000000" w:themeColor="text1"/>
        </w:rPr>
      </w:pPr>
      <w:r w:rsidRPr="006D79C6">
        <w:rPr>
          <w:rFonts w:ascii="Times New Roman" w:hAnsi="Times New Roman" w:cs="Times New Roman"/>
          <w:i/>
          <w:color w:val="000000" w:themeColor="text1"/>
          <w:sz w:val="24"/>
          <w:szCs w:val="24"/>
        </w:rPr>
        <w:lastRenderedPageBreak/>
        <w:t xml:space="preserve">3/2022 </w:t>
      </w:r>
      <w:r w:rsidR="00772EAE" w:rsidRPr="006D79C6">
        <w:rPr>
          <w:rFonts w:ascii="Times New Roman" w:hAnsi="Times New Roman" w:cs="Times New Roman"/>
          <w:i/>
          <w:color w:val="000000" w:themeColor="text1"/>
          <w:sz w:val="24"/>
          <w:szCs w:val="24"/>
        </w:rPr>
        <w:t xml:space="preserve">Príloha č. 1 k Smernici rektora Trnavskej univerzity v Trnave č.3/2022 </w:t>
      </w:r>
      <w:hyperlink r:id="rId54" w:history="1">
        <w:r w:rsidRPr="006D79C6">
          <w:rPr>
            <w:rStyle w:val="Hypertextovprepojenie"/>
            <w:rFonts w:ascii="Times New Roman" w:hAnsi="Times New Roman" w:cs="Times New Roman"/>
            <w:i/>
            <w:color w:val="000000" w:themeColor="text1"/>
            <w:sz w:val="24"/>
            <w:szCs w:val="24"/>
            <w:u w:val="none"/>
          </w:rPr>
          <w:t>Kľúčové indikatívne ukazovatele kvality (KIUK)</w:t>
        </w:r>
      </w:hyperlink>
      <w:r w:rsidRPr="006D79C6">
        <w:rPr>
          <w:rStyle w:val="Hypertextovprepojenie"/>
          <w:rFonts w:ascii="Times New Roman" w:hAnsi="Times New Roman" w:cs="Times New Roman"/>
          <w:i/>
          <w:color w:val="000000" w:themeColor="text1"/>
          <w:sz w:val="24"/>
          <w:szCs w:val="24"/>
          <w:u w:val="none"/>
        </w:rPr>
        <w:t>**</w:t>
      </w:r>
    </w:p>
    <w:p w14:paraId="1A91AAB6" w14:textId="3CD58538" w:rsidR="00FB0F45" w:rsidRPr="006D79C6" w:rsidRDefault="00FB0F45" w:rsidP="003B7F6A">
      <w:pPr>
        <w:pStyle w:val="Normlnywebov"/>
        <w:spacing w:before="0" w:beforeAutospacing="0" w:after="60" w:afterAutospacing="0"/>
        <w:ind w:firstLine="708"/>
        <w:rPr>
          <w:i/>
        </w:rPr>
      </w:pPr>
      <w:r w:rsidRPr="006D79C6">
        <w:rPr>
          <w:i/>
        </w:rPr>
        <w:t>*novo-prijaté</w:t>
      </w:r>
      <w:r w:rsidR="006D79C6">
        <w:rPr>
          <w:i/>
        </w:rPr>
        <w:t xml:space="preserve"> vnútorné</w:t>
      </w:r>
      <w:r w:rsidRPr="006D79C6">
        <w:rPr>
          <w:i/>
        </w:rPr>
        <w:t xml:space="preserve"> predpisy v roku 2021</w:t>
      </w:r>
    </w:p>
    <w:p w14:paraId="112C7DD9" w14:textId="33CEA944" w:rsidR="003B7F6A" w:rsidRPr="00BD4598" w:rsidRDefault="003B7F6A" w:rsidP="00BD4598">
      <w:pPr>
        <w:pStyle w:val="Normlnywebov"/>
        <w:spacing w:before="0" w:beforeAutospacing="0" w:after="60" w:afterAutospacing="0"/>
        <w:ind w:firstLine="708"/>
        <w:rPr>
          <w:i/>
        </w:rPr>
      </w:pPr>
      <w:r w:rsidRPr="00BD4598">
        <w:rPr>
          <w:i/>
        </w:rPr>
        <w:t>**predpis prijatý v</w:t>
      </w:r>
      <w:r w:rsidR="006D79C6">
        <w:rPr>
          <w:i/>
        </w:rPr>
        <w:t> </w:t>
      </w:r>
      <w:r w:rsidRPr="00BD4598">
        <w:rPr>
          <w:i/>
        </w:rPr>
        <w:t>2022</w:t>
      </w:r>
      <w:r w:rsidR="006D79C6">
        <w:rPr>
          <w:i/>
        </w:rPr>
        <w:t xml:space="preserve">, </w:t>
      </w:r>
      <w:r w:rsidR="006D79C6" w:rsidRPr="00BD4598">
        <w:rPr>
          <w:i/>
        </w:rPr>
        <w:t>pripravovaný v 202</w:t>
      </w:r>
      <w:r w:rsidR="006D79C6">
        <w:rPr>
          <w:i/>
        </w:rPr>
        <w:t>1</w:t>
      </w:r>
    </w:p>
    <w:p w14:paraId="21202851" w14:textId="77777777" w:rsidR="006C7744" w:rsidRPr="00850DEC" w:rsidRDefault="006C7744" w:rsidP="006C7744">
      <w:pPr>
        <w:rPr>
          <w:rFonts w:ascii="Times New Roman" w:hAnsi="Times New Roman" w:cs="Times New Roman"/>
          <w:i/>
          <w:sz w:val="23"/>
          <w:szCs w:val="23"/>
        </w:rPr>
      </w:pPr>
    </w:p>
    <w:p w14:paraId="69B764AB" w14:textId="28D95E06" w:rsidR="006C7744" w:rsidRDefault="006C7744" w:rsidP="00747D72">
      <w:pPr>
        <w:ind w:left="284" w:hanging="284"/>
        <w:rPr>
          <w:rFonts w:ascii="Times New Roman" w:hAnsi="Times New Roman" w:cs="Times New Roman"/>
          <w:b/>
          <w:color w:val="FF0000"/>
          <w:sz w:val="23"/>
          <w:szCs w:val="23"/>
        </w:rPr>
      </w:pPr>
      <w:r w:rsidRPr="002D5CA0">
        <w:rPr>
          <w:rFonts w:ascii="Times New Roman" w:hAnsi="Times New Roman" w:cs="Times New Roman"/>
          <w:b/>
          <w:sz w:val="23"/>
          <w:szCs w:val="23"/>
        </w:rPr>
        <w:t>b</w:t>
      </w:r>
      <w:r w:rsidRPr="002D5CA0">
        <w:rPr>
          <w:rFonts w:ascii="Times New Roman" w:hAnsi="Times New Roman" w:cs="Times New Roman"/>
          <w:b/>
          <w:sz w:val="23"/>
          <w:szCs w:val="23"/>
          <w:lang w:val="en-US"/>
        </w:rPr>
        <w:t>) Kvalitatívne v</w:t>
      </w:r>
      <w:r w:rsidRPr="002D5CA0">
        <w:rPr>
          <w:rFonts w:ascii="Times New Roman" w:hAnsi="Times New Roman" w:cs="Times New Roman"/>
          <w:b/>
          <w:sz w:val="23"/>
          <w:szCs w:val="23"/>
        </w:rPr>
        <w:t xml:space="preserve">yhodnotenie úrovne zabezpečovania procesu </w:t>
      </w:r>
      <w:r>
        <w:rPr>
          <w:rFonts w:ascii="Times New Roman" w:hAnsi="Times New Roman" w:cs="Times New Roman"/>
          <w:b/>
          <w:sz w:val="23"/>
          <w:szCs w:val="23"/>
        </w:rPr>
        <w:t>na TU</w:t>
      </w:r>
      <w:r w:rsidRPr="002D5CA0">
        <w:rPr>
          <w:rFonts w:ascii="Times New Roman" w:hAnsi="Times New Roman" w:cs="Times New Roman"/>
          <w:b/>
          <w:sz w:val="23"/>
          <w:szCs w:val="23"/>
        </w:rPr>
        <w:br/>
      </w:r>
    </w:p>
    <w:p w14:paraId="27D14DAA" w14:textId="77777777" w:rsidR="00096F58" w:rsidRPr="00096F58" w:rsidRDefault="00096F58" w:rsidP="00096F58">
      <w:pPr>
        <w:ind w:firstLine="709"/>
        <w:jc w:val="both"/>
        <w:rPr>
          <w:rFonts w:ascii="Times New Roman" w:hAnsi="Times New Roman" w:cs="Times New Roman"/>
          <w:bCs/>
          <w:color w:val="FF0000"/>
          <w:sz w:val="24"/>
          <w:szCs w:val="24"/>
        </w:rPr>
      </w:pPr>
      <w:r w:rsidRPr="00096F58">
        <w:rPr>
          <w:rFonts w:ascii="Times New Roman" w:hAnsi="Times New Roman" w:cs="Times New Roman"/>
          <w:bCs/>
          <w:sz w:val="24"/>
          <w:szCs w:val="24"/>
        </w:rPr>
        <w:t>Univerzita prostredníctvom zdrojov z dotácie MŠ a prostredníctvom mimo-dotačných zdrojov (napríklad výberom školného, získavaním výskumných a rozvojových grantov) vytvára finančné zdroje na zabezpečovanie štúdia a na podporu študentov. TU prostredníctvom procesov, ktoré upravuje platná legislatíva zabezpečuje efektívne používanie získaných finančných zdrojov tak, aby bolo plne zabezpečované štúdium a podpora študentov.</w:t>
      </w:r>
    </w:p>
    <w:p w14:paraId="1D14368B" w14:textId="322A3E39" w:rsidR="006C7744" w:rsidRDefault="006C7744" w:rsidP="00AE1067"/>
    <w:p w14:paraId="19A1D4E5" w14:textId="77777777" w:rsidR="00096F58" w:rsidRPr="00AE1067" w:rsidRDefault="00096F58" w:rsidP="00AE1067"/>
    <w:p w14:paraId="2E81285E" w14:textId="2071A61B" w:rsidR="00AE1067" w:rsidRPr="00AE1067" w:rsidRDefault="00727830" w:rsidP="00BD4598">
      <w:pPr>
        <w:pStyle w:val="Nadpis3"/>
        <w:shd w:val="clear" w:color="auto" w:fill="E7E6E6" w:themeFill="background2"/>
        <w:jc w:val="both"/>
        <w:rPr>
          <w:rFonts w:ascii="Times New Roman" w:hAnsi="Times New Roman" w:cs="Times New Roman"/>
          <w:b/>
          <w:color w:val="auto"/>
        </w:rPr>
      </w:pPr>
      <w:bookmarkStart w:id="53" w:name="_Toc101435194"/>
      <w:r>
        <w:rPr>
          <w:rFonts w:ascii="Times New Roman" w:hAnsi="Times New Roman" w:cs="Times New Roman"/>
          <w:b/>
          <w:color w:val="auto"/>
        </w:rPr>
        <w:t>PROCES</w:t>
      </w:r>
      <w:r w:rsidRPr="00AE1067">
        <w:rPr>
          <w:rFonts w:ascii="Times New Roman" w:hAnsi="Times New Roman" w:cs="Times New Roman"/>
          <w:b/>
          <w:color w:val="auto"/>
        </w:rPr>
        <w:t xml:space="preserve"> </w:t>
      </w:r>
      <w:r w:rsidR="00AE1067" w:rsidRPr="00AE1067">
        <w:rPr>
          <w:rFonts w:ascii="Times New Roman" w:hAnsi="Times New Roman" w:cs="Times New Roman"/>
          <w:b/>
          <w:color w:val="auto"/>
        </w:rPr>
        <w:t>III.F Starostlivosť o študentov, vrátane osobnostných, kariérnych, spoločenských, kultúrnych, športových a ďalších stránok  študentského života, od ich vstupu na štúdium až po úspešné ukončenie štúdia</w:t>
      </w:r>
      <w:bookmarkEnd w:id="53"/>
    </w:p>
    <w:p w14:paraId="5D56C3A8" w14:textId="4C145D30" w:rsidR="00AE1067" w:rsidRDefault="00AE1067" w:rsidP="00AE1067"/>
    <w:p w14:paraId="12963A3E" w14:textId="48097B4E" w:rsidR="0024310E" w:rsidRPr="00BD4598" w:rsidRDefault="00345C41" w:rsidP="00747D72">
      <w:pPr>
        <w:spacing w:after="240" w:line="360" w:lineRule="auto"/>
        <w:jc w:val="both"/>
        <w:rPr>
          <w:rFonts w:ascii="Times New Roman" w:hAnsi="Times New Roman" w:cs="Times New Roman"/>
          <w:b/>
          <w:i/>
          <w:szCs w:val="24"/>
        </w:rPr>
      </w:pPr>
      <w:r>
        <w:rPr>
          <w:rFonts w:ascii="Times New Roman" w:hAnsi="Times New Roman" w:cs="Times New Roman"/>
          <w:b/>
          <w:sz w:val="23"/>
          <w:szCs w:val="23"/>
        </w:rPr>
        <w:t>Kvantitatívne vyhodnotenie procesu</w:t>
      </w:r>
    </w:p>
    <w:tbl>
      <w:tblPr>
        <w:tblStyle w:val="Mriekatabuky"/>
        <w:tblW w:w="5000" w:type="pct"/>
        <w:tblLook w:val="04A0" w:firstRow="1" w:lastRow="0" w:firstColumn="1" w:lastColumn="0" w:noHBand="0" w:noVBand="1"/>
      </w:tblPr>
      <w:tblGrid>
        <w:gridCol w:w="856"/>
        <w:gridCol w:w="2473"/>
        <w:gridCol w:w="1238"/>
        <w:gridCol w:w="1431"/>
        <w:gridCol w:w="1770"/>
        <w:gridCol w:w="1294"/>
      </w:tblGrid>
      <w:tr w:rsidR="0024310E" w:rsidRPr="002D5CA0" w14:paraId="5EE3E950" w14:textId="77777777" w:rsidTr="00AD4F41">
        <w:tc>
          <w:tcPr>
            <w:tcW w:w="436" w:type="pct"/>
          </w:tcPr>
          <w:p w14:paraId="28452847" w14:textId="77777777" w:rsidR="0024310E" w:rsidRPr="002D5CA0" w:rsidRDefault="0024310E" w:rsidP="00EF717C">
            <w:pPr>
              <w:pStyle w:val="Odsekzoznamu"/>
              <w:ind w:left="0"/>
              <w:jc w:val="both"/>
              <w:rPr>
                <w:rFonts w:ascii="Times New Roman" w:hAnsi="Times New Roman" w:cs="Times New Roman"/>
                <w:b w:val="0"/>
                <w:i/>
                <w:color w:val="auto"/>
              </w:rPr>
            </w:pPr>
            <w:r w:rsidRPr="002D5CA0">
              <w:rPr>
                <w:rFonts w:ascii="Times New Roman" w:hAnsi="Times New Roman" w:cs="Times New Roman"/>
                <w:i/>
                <w:color w:val="auto"/>
              </w:rPr>
              <w:t>Kód</w:t>
            </w:r>
          </w:p>
        </w:tc>
        <w:tc>
          <w:tcPr>
            <w:tcW w:w="1372" w:type="pct"/>
          </w:tcPr>
          <w:p w14:paraId="0026F7C6" w14:textId="77777777" w:rsidR="0024310E" w:rsidRPr="002D5CA0" w:rsidRDefault="0024310E" w:rsidP="00EF717C">
            <w:pPr>
              <w:pStyle w:val="Odsekzoznamu"/>
              <w:ind w:left="0"/>
              <w:jc w:val="both"/>
              <w:rPr>
                <w:rFonts w:ascii="Times New Roman" w:hAnsi="Times New Roman" w:cs="Times New Roman"/>
                <w:i/>
                <w:color w:val="auto"/>
              </w:rPr>
            </w:pPr>
            <w:r w:rsidRPr="002D5CA0">
              <w:rPr>
                <w:rFonts w:ascii="Times New Roman" w:hAnsi="Times New Roman" w:cs="Times New Roman"/>
                <w:i/>
                <w:color w:val="auto"/>
              </w:rPr>
              <w:t xml:space="preserve">Názov </w:t>
            </w:r>
          </w:p>
          <w:p w14:paraId="71FC2172" w14:textId="77777777" w:rsidR="0024310E" w:rsidRPr="002D5CA0" w:rsidRDefault="0024310E" w:rsidP="00EF717C">
            <w:pPr>
              <w:pStyle w:val="Odsekzoznamu"/>
              <w:ind w:left="0"/>
              <w:jc w:val="both"/>
              <w:rPr>
                <w:rFonts w:ascii="Times New Roman" w:hAnsi="Times New Roman" w:cs="Times New Roman"/>
                <w:i/>
                <w:color w:val="auto"/>
              </w:rPr>
            </w:pPr>
            <w:r w:rsidRPr="002D5CA0">
              <w:rPr>
                <w:rFonts w:ascii="Times New Roman" w:hAnsi="Times New Roman" w:cs="Times New Roman"/>
                <w:i/>
                <w:color w:val="auto"/>
              </w:rPr>
              <w:t>ukazovateľa</w:t>
            </w:r>
          </w:p>
        </w:tc>
        <w:tc>
          <w:tcPr>
            <w:tcW w:w="690" w:type="pct"/>
          </w:tcPr>
          <w:p w14:paraId="709C0D4C" w14:textId="77777777" w:rsidR="0024310E" w:rsidRPr="002D5CA0" w:rsidRDefault="0024310E" w:rsidP="00EF717C">
            <w:pPr>
              <w:pStyle w:val="Odsekzoznamu"/>
              <w:ind w:left="0"/>
              <w:jc w:val="both"/>
              <w:rPr>
                <w:rFonts w:ascii="Times New Roman" w:hAnsi="Times New Roman" w:cs="Times New Roman"/>
                <w:b w:val="0"/>
                <w:i/>
                <w:color w:val="auto"/>
              </w:rPr>
            </w:pPr>
            <w:r w:rsidRPr="002D5CA0">
              <w:rPr>
                <w:rFonts w:ascii="Times New Roman" w:hAnsi="Times New Roman" w:cs="Times New Roman"/>
                <w:i/>
                <w:color w:val="auto"/>
              </w:rPr>
              <w:t>Skutočná zistená hodnota</w:t>
            </w:r>
          </w:p>
        </w:tc>
        <w:tc>
          <w:tcPr>
            <w:tcW w:w="797" w:type="pct"/>
          </w:tcPr>
          <w:p w14:paraId="2DB700A4" w14:textId="77777777" w:rsidR="0024310E" w:rsidRPr="002D5CA0" w:rsidRDefault="0024310E" w:rsidP="00EF717C">
            <w:pPr>
              <w:pStyle w:val="Odsekzoznamu"/>
              <w:ind w:left="0"/>
              <w:rPr>
                <w:rFonts w:ascii="Times New Roman" w:hAnsi="Times New Roman" w:cs="Times New Roman"/>
                <w:b w:val="0"/>
                <w:i/>
                <w:color w:val="auto"/>
              </w:rPr>
            </w:pPr>
            <w:r w:rsidRPr="002D5CA0">
              <w:rPr>
                <w:rFonts w:ascii="Times New Roman" w:hAnsi="Times New Roman" w:cs="Times New Roman"/>
                <w:i/>
                <w:color w:val="auto"/>
              </w:rPr>
              <w:t>Štandard pre</w:t>
            </w:r>
            <w:r w:rsidRPr="002D5CA0">
              <w:rPr>
                <w:rFonts w:ascii="Times New Roman" w:hAnsi="Times New Roman" w:cs="Times New Roman"/>
                <w:i/>
                <w:color w:val="auto"/>
              </w:rPr>
              <w:br/>
              <w:t>daný ukazovateľ</w:t>
            </w:r>
          </w:p>
        </w:tc>
        <w:tc>
          <w:tcPr>
            <w:tcW w:w="984" w:type="pct"/>
          </w:tcPr>
          <w:p w14:paraId="60A059EF" w14:textId="77777777" w:rsidR="0024310E" w:rsidRPr="002D5CA0" w:rsidRDefault="0024310E" w:rsidP="00EF717C">
            <w:pPr>
              <w:pStyle w:val="Odsekzoznamu"/>
              <w:ind w:left="0"/>
              <w:rPr>
                <w:rFonts w:ascii="Times New Roman" w:hAnsi="Times New Roman" w:cs="Times New Roman"/>
                <w:b w:val="0"/>
                <w:i/>
                <w:color w:val="auto"/>
              </w:rPr>
            </w:pPr>
            <w:r w:rsidRPr="002D5CA0">
              <w:rPr>
                <w:rFonts w:ascii="Times New Roman" w:hAnsi="Times New Roman" w:cs="Times New Roman"/>
                <w:i/>
                <w:color w:val="auto"/>
              </w:rPr>
              <w:t>Miera plnenia P  v %</w:t>
            </w:r>
            <w:r w:rsidRPr="002D5CA0">
              <w:rPr>
                <w:rFonts w:ascii="Times New Roman" w:hAnsi="Times New Roman" w:cs="Times New Roman"/>
                <w:i/>
                <w:color w:val="auto"/>
              </w:rPr>
              <w:br/>
              <w:t>(Výsledok vyhodnotenia)</w:t>
            </w:r>
          </w:p>
        </w:tc>
        <w:tc>
          <w:tcPr>
            <w:tcW w:w="721" w:type="pct"/>
          </w:tcPr>
          <w:p w14:paraId="02A7152C" w14:textId="77777777" w:rsidR="0024310E" w:rsidRPr="002D5CA0" w:rsidRDefault="0024310E" w:rsidP="00EF717C">
            <w:pPr>
              <w:pStyle w:val="Odsekzoznamu"/>
              <w:ind w:left="0"/>
              <w:jc w:val="both"/>
              <w:rPr>
                <w:rFonts w:ascii="Times New Roman" w:hAnsi="Times New Roman" w:cs="Times New Roman"/>
                <w:b w:val="0"/>
                <w:i/>
                <w:color w:val="auto"/>
              </w:rPr>
            </w:pPr>
            <w:r w:rsidRPr="002D5CA0">
              <w:rPr>
                <w:rFonts w:ascii="Times New Roman" w:hAnsi="Times New Roman" w:cs="Times New Roman"/>
                <w:i/>
                <w:color w:val="auto"/>
              </w:rPr>
              <w:t xml:space="preserve">Hranica tolerancie </w:t>
            </w:r>
          </w:p>
        </w:tc>
      </w:tr>
      <w:tr w:rsidR="00AD4F41" w:rsidRPr="002D5CA0" w14:paraId="392E59F9" w14:textId="77777777" w:rsidTr="00AD4F41">
        <w:tc>
          <w:tcPr>
            <w:tcW w:w="436" w:type="pct"/>
          </w:tcPr>
          <w:p w14:paraId="512A62FD" w14:textId="3BE3E057" w:rsidR="00AD4F41" w:rsidRPr="00BD4598" w:rsidRDefault="00AD4F41" w:rsidP="00AD4F41">
            <w:pPr>
              <w:jc w:val="both"/>
              <w:rPr>
                <w:rFonts w:ascii="Times New Roman" w:hAnsi="Times New Roman" w:cs="Times New Roman"/>
                <w:b/>
                <w:sz w:val="23"/>
                <w:szCs w:val="23"/>
              </w:rPr>
            </w:pPr>
            <w:r w:rsidRPr="00BD4598">
              <w:rPr>
                <w:rFonts w:ascii="Times New Roman" w:hAnsi="Times New Roman" w:cs="Times New Roman"/>
                <w:b/>
                <w:sz w:val="23"/>
                <w:szCs w:val="23"/>
              </w:rPr>
              <w:t>III.F.1</w:t>
            </w:r>
          </w:p>
        </w:tc>
        <w:tc>
          <w:tcPr>
            <w:tcW w:w="1372" w:type="pct"/>
          </w:tcPr>
          <w:p w14:paraId="62245CC6" w14:textId="2A158588" w:rsidR="00AD4F41" w:rsidRPr="00BD4598" w:rsidRDefault="00AD4F41" w:rsidP="00AD4F41">
            <w:pPr>
              <w:jc w:val="center"/>
              <w:rPr>
                <w:rFonts w:ascii="Times New Roman" w:hAnsi="Times New Roman" w:cs="Times New Roman"/>
                <w:sz w:val="23"/>
                <w:szCs w:val="23"/>
              </w:rPr>
            </w:pPr>
            <w:r w:rsidRPr="00BD4598">
              <w:rPr>
                <w:rFonts w:ascii="Times New Roman" w:hAnsi="Times New Roman" w:cs="Times New Roman"/>
                <w:sz w:val="23"/>
                <w:szCs w:val="23"/>
              </w:rPr>
              <w:t>Poradenské a voľnočasové aktivity</w:t>
            </w:r>
          </w:p>
        </w:tc>
        <w:tc>
          <w:tcPr>
            <w:tcW w:w="690" w:type="pct"/>
          </w:tcPr>
          <w:p w14:paraId="2808021B" w14:textId="592FDB66" w:rsidR="00AD4F41" w:rsidRPr="00BD4598" w:rsidRDefault="001B45DA" w:rsidP="00AD4F41">
            <w:pPr>
              <w:jc w:val="center"/>
              <w:rPr>
                <w:rFonts w:ascii="Times New Roman" w:hAnsi="Times New Roman" w:cs="Times New Roman"/>
                <w:sz w:val="23"/>
                <w:szCs w:val="23"/>
              </w:rPr>
            </w:pPr>
            <w:r w:rsidRPr="00BD4598">
              <w:rPr>
                <w:rFonts w:ascii="Times New Roman" w:hAnsi="Times New Roman" w:cs="Times New Roman"/>
                <w:sz w:val="23"/>
                <w:szCs w:val="23"/>
              </w:rPr>
              <w:t>10</w:t>
            </w:r>
            <w:r w:rsidR="004D7193" w:rsidRPr="00BD4598">
              <w:rPr>
                <w:rFonts w:ascii="Times New Roman" w:hAnsi="Times New Roman" w:cs="Times New Roman"/>
                <w:sz w:val="23"/>
                <w:szCs w:val="23"/>
              </w:rPr>
              <w:t>*</w:t>
            </w:r>
          </w:p>
        </w:tc>
        <w:tc>
          <w:tcPr>
            <w:tcW w:w="797" w:type="pct"/>
          </w:tcPr>
          <w:p w14:paraId="5645880B" w14:textId="6CE2DE35" w:rsidR="00AD4F41" w:rsidRPr="00BD4598" w:rsidRDefault="00AD4F41" w:rsidP="00AD4F41">
            <w:pPr>
              <w:jc w:val="center"/>
              <w:rPr>
                <w:rFonts w:ascii="Times New Roman" w:hAnsi="Times New Roman" w:cs="Times New Roman"/>
                <w:sz w:val="23"/>
                <w:szCs w:val="23"/>
              </w:rPr>
            </w:pPr>
            <w:r w:rsidRPr="00BD4598">
              <w:rPr>
                <w:rFonts w:ascii="Times New Roman" w:hAnsi="Times New Roman" w:cs="Times New Roman"/>
                <w:sz w:val="23"/>
                <w:szCs w:val="23"/>
              </w:rPr>
              <w:t>7</w:t>
            </w:r>
          </w:p>
        </w:tc>
        <w:tc>
          <w:tcPr>
            <w:tcW w:w="984" w:type="pct"/>
          </w:tcPr>
          <w:p w14:paraId="4480FDB7" w14:textId="409ED1BB" w:rsidR="00AD4F41" w:rsidRPr="00BD4598" w:rsidRDefault="004D7193" w:rsidP="00AD4F41">
            <w:pPr>
              <w:jc w:val="center"/>
              <w:rPr>
                <w:rFonts w:ascii="Times New Roman" w:hAnsi="Times New Roman" w:cs="Times New Roman"/>
                <w:b/>
                <w:sz w:val="23"/>
                <w:szCs w:val="23"/>
              </w:rPr>
            </w:pPr>
            <w:r w:rsidRPr="00BD4598">
              <w:rPr>
                <w:rFonts w:ascii="Times New Roman" w:hAnsi="Times New Roman" w:cs="Times New Roman"/>
                <w:b/>
                <w:sz w:val="23"/>
                <w:szCs w:val="23"/>
              </w:rPr>
              <w:t>143%</w:t>
            </w:r>
          </w:p>
        </w:tc>
        <w:tc>
          <w:tcPr>
            <w:tcW w:w="721" w:type="pct"/>
          </w:tcPr>
          <w:p w14:paraId="239228A7" w14:textId="7A158127" w:rsidR="00AD4F41" w:rsidRPr="00BD4598" w:rsidRDefault="00AD4F41" w:rsidP="00AD4F41">
            <w:pPr>
              <w:jc w:val="center"/>
              <w:rPr>
                <w:rFonts w:ascii="Times New Roman" w:hAnsi="Times New Roman" w:cs="Times New Roman"/>
                <w:sz w:val="23"/>
                <w:szCs w:val="23"/>
              </w:rPr>
            </w:pPr>
            <w:r w:rsidRPr="00BD4598">
              <w:rPr>
                <w:rFonts w:ascii="Times New Roman" w:hAnsi="Times New Roman" w:cs="Times New Roman"/>
                <w:sz w:val="23"/>
                <w:szCs w:val="23"/>
              </w:rPr>
              <w:t>70%</w:t>
            </w:r>
          </w:p>
        </w:tc>
      </w:tr>
    </w:tbl>
    <w:p w14:paraId="6ACD872D" w14:textId="46BB34DB" w:rsidR="00AD4F41" w:rsidRDefault="000304FD" w:rsidP="001B45DA">
      <w:pPr>
        <w:jc w:val="both"/>
        <w:rPr>
          <w:rFonts w:ascii="Times New Roman" w:hAnsi="Times New Roman" w:cs="Times New Roman"/>
          <w:i/>
          <w:sz w:val="23"/>
          <w:szCs w:val="23"/>
        </w:rPr>
      </w:pPr>
      <w:r w:rsidRPr="00EE282E">
        <w:rPr>
          <w:rFonts w:ascii="Times New Roman" w:hAnsi="Times New Roman" w:cs="Times New Roman"/>
          <w:i/>
          <w:sz w:val="23"/>
          <w:szCs w:val="23"/>
        </w:rPr>
        <w:t>*</w:t>
      </w:r>
      <w:r w:rsidR="004D7193">
        <w:rPr>
          <w:rFonts w:ascii="Times New Roman" w:hAnsi="Times New Roman" w:cs="Times New Roman"/>
          <w:i/>
          <w:sz w:val="23"/>
          <w:szCs w:val="23"/>
        </w:rPr>
        <w:t>počet typov</w:t>
      </w:r>
      <w:r w:rsidR="00FC250F">
        <w:rPr>
          <w:rFonts w:ascii="Times New Roman" w:hAnsi="Times New Roman" w:cs="Times New Roman"/>
          <w:i/>
          <w:sz w:val="23"/>
          <w:szCs w:val="23"/>
        </w:rPr>
        <w:t xml:space="preserve"> aktivít</w:t>
      </w:r>
      <w:r w:rsidRPr="00EE282E">
        <w:rPr>
          <w:rFonts w:ascii="Times New Roman" w:hAnsi="Times New Roman" w:cs="Times New Roman"/>
          <w:i/>
          <w:sz w:val="23"/>
          <w:szCs w:val="23"/>
        </w:rPr>
        <w:t xml:space="preserve"> </w:t>
      </w:r>
      <w:r w:rsidR="00AD4F41">
        <w:rPr>
          <w:rFonts w:ascii="Times New Roman" w:hAnsi="Times New Roman" w:cs="Times New Roman"/>
          <w:i/>
          <w:sz w:val="23"/>
          <w:szCs w:val="23"/>
        </w:rPr>
        <w:t xml:space="preserve">poskytovaných na </w:t>
      </w:r>
      <w:r w:rsidRPr="00EE282E">
        <w:rPr>
          <w:rFonts w:ascii="Times New Roman" w:hAnsi="Times New Roman" w:cs="Times New Roman"/>
          <w:i/>
          <w:sz w:val="23"/>
          <w:szCs w:val="23"/>
        </w:rPr>
        <w:t>inštitucionálnej úrovn</w:t>
      </w:r>
      <w:r w:rsidR="00AD4F41">
        <w:rPr>
          <w:rFonts w:ascii="Times New Roman" w:hAnsi="Times New Roman" w:cs="Times New Roman"/>
          <w:i/>
          <w:sz w:val="23"/>
          <w:szCs w:val="23"/>
        </w:rPr>
        <w:t>i</w:t>
      </w:r>
      <w:r w:rsidR="001B45DA">
        <w:rPr>
          <w:rFonts w:ascii="Times New Roman" w:hAnsi="Times New Roman" w:cs="Times New Roman"/>
          <w:i/>
          <w:sz w:val="23"/>
          <w:szCs w:val="23"/>
        </w:rPr>
        <w:t xml:space="preserve"> – zoznam:</w:t>
      </w:r>
    </w:p>
    <w:p w14:paraId="74D71CD9" w14:textId="5D8F4B6E" w:rsidR="001B45DA" w:rsidRPr="004D7193" w:rsidRDefault="005C06EB" w:rsidP="00D75750">
      <w:pPr>
        <w:pStyle w:val="Odsekzoznamu"/>
        <w:numPr>
          <w:ilvl w:val="0"/>
          <w:numId w:val="16"/>
        </w:numPr>
        <w:spacing w:after="0"/>
        <w:ind w:left="720"/>
        <w:rPr>
          <w:rFonts w:ascii="Times New Roman" w:hAnsi="Times New Roman" w:cs="Times New Roman"/>
          <w:b w:val="0"/>
          <w:i/>
          <w:color w:val="auto"/>
          <w:sz w:val="23"/>
          <w:szCs w:val="23"/>
        </w:rPr>
      </w:pPr>
      <w:hyperlink r:id="rId55" w:history="1">
        <w:r w:rsidR="001B45DA" w:rsidRPr="004D7193">
          <w:rPr>
            <w:rStyle w:val="Hypertextovprepojenie"/>
            <w:rFonts w:ascii="Times New Roman" w:hAnsi="Times New Roman" w:cs="Times New Roman"/>
            <w:b w:val="0"/>
            <w:i/>
            <w:color w:val="auto"/>
            <w:sz w:val="23"/>
            <w:szCs w:val="23"/>
            <w:u w:val="none"/>
          </w:rPr>
          <w:t>Centrum podpory študentov (CPŠ)</w:t>
        </w:r>
      </w:hyperlink>
      <w:r w:rsidR="001B45DA" w:rsidRPr="004D7193">
        <w:rPr>
          <w:rFonts w:ascii="Times New Roman" w:hAnsi="Times New Roman" w:cs="Times New Roman"/>
          <w:b w:val="0"/>
          <w:i/>
          <w:color w:val="auto"/>
          <w:sz w:val="23"/>
          <w:szCs w:val="23"/>
        </w:rPr>
        <w:t xml:space="preserve">: </w:t>
      </w:r>
    </w:p>
    <w:p w14:paraId="2B8AA7BE" w14:textId="77777777" w:rsidR="001B45DA" w:rsidRPr="004D7193" w:rsidRDefault="005C06EB" w:rsidP="00D75750">
      <w:pPr>
        <w:pStyle w:val="Odsekzoznamu"/>
        <w:numPr>
          <w:ilvl w:val="0"/>
          <w:numId w:val="15"/>
        </w:numPr>
        <w:spacing w:after="0"/>
        <w:ind w:left="1080"/>
        <w:rPr>
          <w:rFonts w:ascii="Times New Roman" w:hAnsi="Times New Roman" w:cs="Times New Roman"/>
          <w:b w:val="0"/>
          <w:i/>
          <w:color w:val="auto"/>
          <w:sz w:val="23"/>
          <w:szCs w:val="23"/>
        </w:rPr>
      </w:pPr>
      <w:hyperlink r:id="rId56" w:history="1">
        <w:r w:rsidR="001B45DA" w:rsidRPr="004D7193">
          <w:rPr>
            <w:rStyle w:val="Hypertextovprepojenie"/>
            <w:rFonts w:ascii="Times New Roman" w:hAnsi="Times New Roman" w:cs="Times New Roman"/>
            <w:b w:val="0"/>
            <w:i/>
            <w:color w:val="auto"/>
            <w:sz w:val="23"/>
            <w:szCs w:val="23"/>
            <w:u w:val="none"/>
          </w:rPr>
          <w:t>Psychologické poradenstvo</w:t>
        </w:r>
      </w:hyperlink>
      <w:r w:rsidR="001B45DA" w:rsidRPr="004D7193">
        <w:rPr>
          <w:rFonts w:ascii="Times New Roman" w:hAnsi="Times New Roman" w:cs="Times New Roman"/>
          <w:b w:val="0"/>
          <w:i/>
          <w:color w:val="auto"/>
          <w:sz w:val="23"/>
          <w:szCs w:val="23"/>
        </w:rPr>
        <w:t xml:space="preserve">, </w:t>
      </w:r>
    </w:p>
    <w:p w14:paraId="3DCA83E5" w14:textId="77777777" w:rsidR="001B45DA" w:rsidRPr="004D7193" w:rsidRDefault="005C06EB" w:rsidP="00D75750">
      <w:pPr>
        <w:pStyle w:val="Odsekzoznamu"/>
        <w:numPr>
          <w:ilvl w:val="0"/>
          <w:numId w:val="15"/>
        </w:numPr>
        <w:spacing w:after="0"/>
        <w:ind w:left="1080"/>
        <w:rPr>
          <w:rFonts w:ascii="Times New Roman" w:hAnsi="Times New Roman" w:cs="Times New Roman"/>
          <w:b w:val="0"/>
          <w:i/>
          <w:color w:val="auto"/>
          <w:sz w:val="23"/>
          <w:szCs w:val="23"/>
        </w:rPr>
      </w:pPr>
      <w:hyperlink r:id="rId57" w:history="1">
        <w:r w:rsidR="001B45DA" w:rsidRPr="004D7193">
          <w:rPr>
            <w:rStyle w:val="Hypertextovprepojenie"/>
            <w:rFonts w:ascii="Times New Roman" w:hAnsi="Times New Roman" w:cs="Times New Roman"/>
            <w:b w:val="0"/>
            <w:i/>
            <w:color w:val="auto"/>
            <w:sz w:val="23"/>
            <w:szCs w:val="23"/>
            <w:u w:val="none"/>
          </w:rPr>
          <w:t>Podpora študentov so špecifickými potrebami</w:t>
        </w:r>
      </w:hyperlink>
      <w:r w:rsidR="001B45DA" w:rsidRPr="004D7193">
        <w:rPr>
          <w:rFonts w:ascii="Times New Roman" w:hAnsi="Times New Roman" w:cs="Times New Roman"/>
          <w:b w:val="0"/>
          <w:i/>
          <w:color w:val="auto"/>
          <w:sz w:val="23"/>
          <w:szCs w:val="23"/>
        </w:rPr>
        <w:t xml:space="preserve">, </w:t>
      </w:r>
    </w:p>
    <w:p w14:paraId="3D4AE110" w14:textId="77777777" w:rsidR="001B45DA" w:rsidRPr="004D7193" w:rsidRDefault="005C06EB" w:rsidP="00D75750">
      <w:pPr>
        <w:pStyle w:val="Odsekzoznamu"/>
        <w:numPr>
          <w:ilvl w:val="0"/>
          <w:numId w:val="15"/>
        </w:numPr>
        <w:spacing w:after="0"/>
        <w:ind w:left="1080"/>
        <w:rPr>
          <w:rFonts w:ascii="Times New Roman" w:hAnsi="Times New Roman" w:cs="Times New Roman"/>
          <w:b w:val="0"/>
          <w:i/>
          <w:color w:val="auto"/>
          <w:sz w:val="23"/>
          <w:szCs w:val="23"/>
        </w:rPr>
      </w:pPr>
      <w:hyperlink r:id="rId58" w:history="1">
        <w:r w:rsidR="001B45DA" w:rsidRPr="004D7193">
          <w:rPr>
            <w:rStyle w:val="Hypertextovprepojenie"/>
            <w:rFonts w:ascii="Times New Roman" w:hAnsi="Times New Roman" w:cs="Times New Roman"/>
            <w:b w:val="0"/>
            <w:i/>
            <w:color w:val="auto"/>
            <w:sz w:val="23"/>
            <w:szCs w:val="23"/>
            <w:u w:val="none"/>
          </w:rPr>
          <w:t>Právne poradenstvo</w:t>
        </w:r>
      </w:hyperlink>
      <w:r w:rsidR="001B45DA" w:rsidRPr="004D7193">
        <w:rPr>
          <w:rFonts w:ascii="Times New Roman" w:hAnsi="Times New Roman" w:cs="Times New Roman"/>
          <w:b w:val="0"/>
          <w:i/>
          <w:color w:val="auto"/>
          <w:sz w:val="23"/>
          <w:szCs w:val="23"/>
        </w:rPr>
        <w:t xml:space="preserve">, </w:t>
      </w:r>
    </w:p>
    <w:p w14:paraId="795ECAEF" w14:textId="77777777" w:rsidR="001B45DA" w:rsidRPr="004D7193" w:rsidRDefault="005C06EB" w:rsidP="00D75750">
      <w:pPr>
        <w:pStyle w:val="Odsekzoznamu"/>
        <w:numPr>
          <w:ilvl w:val="0"/>
          <w:numId w:val="15"/>
        </w:numPr>
        <w:spacing w:after="0"/>
        <w:ind w:left="1080"/>
        <w:rPr>
          <w:rFonts w:ascii="Times New Roman" w:hAnsi="Times New Roman" w:cs="Times New Roman"/>
          <w:b w:val="0"/>
          <w:i/>
          <w:color w:val="auto"/>
          <w:sz w:val="23"/>
          <w:szCs w:val="23"/>
        </w:rPr>
      </w:pPr>
      <w:hyperlink r:id="rId59" w:history="1">
        <w:r w:rsidR="001B45DA" w:rsidRPr="004D7193">
          <w:rPr>
            <w:rStyle w:val="Hypertextovprepojenie"/>
            <w:rFonts w:ascii="Times New Roman" w:hAnsi="Times New Roman" w:cs="Times New Roman"/>
            <w:b w:val="0"/>
            <w:i/>
            <w:color w:val="auto"/>
            <w:sz w:val="23"/>
            <w:szCs w:val="23"/>
            <w:u w:val="none"/>
          </w:rPr>
          <w:t>Športové aktivity CPŠ</w:t>
        </w:r>
      </w:hyperlink>
      <w:r w:rsidR="001B45DA" w:rsidRPr="004D7193">
        <w:rPr>
          <w:rFonts w:ascii="Times New Roman" w:hAnsi="Times New Roman" w:cs="Times New Roman"/>
          <w:b w:val="0"/>
          <w:i/>
          <w:color w:val="auto"/>
          <w:sz w:val="23"/>
          <w:szCs w:val="23"/>
        </w:rPr>
        <w:t xml:space="preserve">, </w:t>
      </w:r>
    </w:p>
    <w:p w14:paraId="55B4CF26" w14:textId="7CA8F8D4" w:rsidR="001B45DA" w:rsidRPr="004D7193" w:rsidRDefault="005C06EB" w:rsidP="00D75750">
      <w:pPr>
        <w:pStyle w:val="Odsekzoznamu"/>
        <w:numPr>
          <w:ilvl w:val="0"/>
          <w:numId w:val="15"/>
        </w:numPr>
        <w:spacing w:after="0"/>
        <w:ind w:left="1080"/>
        <w:rPr>
          <w:rFonts w:ascii="Times New Roman" w:hAnsi="Times New Roman" w:cs="Times New Roman"/>
          <w:b w:val="0"/>
          <w:i/>
          <w:color w:val="auto"/>
          <w:sz w:val="23"/>
          <w:szCs w:val="23"/>
        </w:rPr>
      </w:pPr>
      <w:hyperlink r:id="rId60" w:history="1">
        <w:r w:rsidR="001B45DA" w:rsidRPr="004D7193">
          <w:rPr>
            <w:rStyle w:val="Hypertextovprepojenie"/>
            <w:rFonts w:ascii="Times New Roman" w:hAnsi="Times New Roman" w:cs="Times New Roman"/>
            <w:b w:val="0"/>
            <w:i/>
            <w:color w:val="auto"/>
            <w:sz w:val="23"/>
            <w:szCs w:val="23"/>
            <w:u w:val="none"/>
          </w:rPr>
          <w:t>Kariérne poradenstvo</w:t>
        </w:r>
      </w:hyperlink>
      <w:r w:rsidR="001B45DA" w:rsidRPr="004D7193">
        <w:rPr>
          <w:rFonts w:ascii="Times New Roman" w:hAnsi="Times New Roman" w:cs="Times New Roman"/>
          <w:b w:val="0"/>
          <w:i/>
          <w:color w:val="auto"/>
          <w:sz w:val="23"/>
          <w:szCs w:val="23"/>
        </w:rPr>
        <w:t xml:space="preserve"> </w:t>
      </w:r>
    </w:p>
    <w:p w14:paraId="147BD44D" w14:textId="7E91FB7A" w:rsidR="001B45DA" w:rsidRPr="004D7193" w:rsidRDefault="005C06EB" w:rsidP="00D75750">
      <w:pPr>
        <w:pStyle w:val="Odsekzoznamu"/>
        <w:numPr>
          <w:ilvl w:val="0"/>
          <w:numId w:val="17"/>
        </w:numPr>
        <w:spacing w:after="0"/>
        <w:ind w:left="720"/>
        <w:rPr>
          <w:rFonts w:ascii="Times New Roman" w:hAnsi="Times New Roman" w:cs="Times New Roman"/>
          <w:b w:val="0"/>
          <w:i/>
          <w:color w:val="auto"/>
          <w:sz w:val="23"/>
          <w:szCs w:val="23"/>
        </w:rPr>
      </w:pPr>
      <w:hyperlink r:id="rId61" w:history="1">
        <w:r w:rsidR="001B45DA" w:rsidRPr="004D7193">
          <w:rPr>
            <w:rStyle w:val="Hypertextovprepojenie"/>
            <w:rFonts w:ascii="Times New Roman" w:hAnsi="Times New Roman" w:cs="Times New Roman"/>
            <w:b w:val="0"/>
            <w:i/>
            <w:color w:val="auto"/>
            <w:sz w:val="23"/>
            <w:szCs w:val="23"/>
            <w:u w:val="none"/>
          </w:rPr>
          <w:t>Centrum ďalšieho vzdelávania</w:t>
        </w:r>
      </w:hyperlink>
      <w:r w:rsidR="001B45DA" w:rsidRPr="004D7193">
        <w:rPr>
          <w:rFonts w:ascii="Times New Roman" w:hAnsi="Times New Roman" w:cs="Times New Roman"/>
          <w:b w:val="0"/>
          <w:i/>
          <w:color w:val="auto"/>
          <w:sz w:val="23"/>
          <w:szCs w:val="23"/>
        </w:rPr>
        <w:t xml:space="preserve"> </w:t>
      </w:r>
    </w:p>
    <w:p w14:paraId="6D8C4C3C" w14:textId="11995DFD" w:rsidR="001B45DA" w:rsidRPr="004D7193" w:rsidRDefault="005C06EB" w:rsidP="00D75750">
      <w:pPr>
        <w:pStyle w:val="Odsekzoznamu"/>
        <w:numPr>
          <w:ilvl w:val="0"/>
          <w:numId w:val="17"/>
        </w:numPr>
        <w:spacing w:after="0"/>
        <w:ind w:left="720"/>
        <w:rPr>
          <w:rFonts w:ascii="Times New Roman" w:hAnsi="Times New Roman" w:cs="Times New Roman"/>
          <w:b w:val="0"/>
          <w:i/>
          <w:color w:val="auto"/>
          <w:sz w:val="23"/>
          <w:szCs w:val="23"/>
        </w:rPr>
      </w:pPr>
      <w:hyperlink r:id="rId62" w:history="1">
        <w:r w:rsidR="001B45DA" w:rsidRPr="004D7193">
          <w:rPr>
            <w:rStyle w:val="Hypertextovprepojenie"/>
            <w:rFonts w:ascii="Times New Roman" w:hAnsi="Times New Roman" w:cs="Times New Roman"/>
            <w:b w:val="0"/>
            <w:i/>
            <w:color w:val="auto"/>
            <w:sz w:val="23"/>
            <w:szCs w:val="23"/>
            <w:u w:val="none"/>
          </w:rPr>
          <w:t>Časopis Universitas Tyrnaviensis</w:t>
        </w:r>
      </w:hyperlink>
      <w:r w:rsidR="001B45DA" w:rsidRPr="004D7193">
        <w:rPr>
          <w:rFonts w:ascii="Times New Roman" w:hAnsi="Times New Roman" w:cs="Times New Roman"/>
          <w:b w:val="0"/>
          <w:i/>
          <w:color w:val="auto"/>
          <w:sz w:val="23"/>
          <w:szCs w:val="23"/>
        </w:rPr>
        <w:t xml:space="preserve"> </w:t>
      </w:r>
    </w:p>
    <w:p w14:paraId="3A5597D4" w14:textId="5F3FBBA4" w:rsidR="001B45DA" w:rsidRPr="004D7193" w:rsidRDefault="005C06EB" w:rsidP="00D75750">
      <w:pPr>
        <w:pStyle w:val="Odsekzoznamu"/>
        <w:numPr>
          <w:ilvl w:val="0"/>
          <w:numId w:val="17"/>
        </w:numPr>
        <w:spacing w:after="0"/>
        <w:ind w:left="720"/>
        <w:rPr>
          <w:rFonts w:ascii="Times New Roman" w:hAnsi="Times New Roman" w:cs="Times New Roman"/>
          <w:b w:val="0"/>
          <w:i/>
          <w:color w:val="auto"/>
          <w:sz w:val="23"/>
          <w:szCs w:val="23"/>
        </w:rPr>
      </w:pPr>
      <w:hyperlink r:id="rId63" w:history="1">
        <w:r w:rsidR="001B45DA" w:rsidRPr="004D7193">
          <w:rPr>
            <w:rStyle w:val="Hypertextovprepojenie"/>
            <w:rFonts w:ascii="Times New Roman" w:hAnsi="Times New Roman" w:cs="Times New Roman"/>
            <w:b w:val="0"/>
            <w:i/>
            <w:color w:val="auto"/>
            <w:sz w:val="23"/>
            <w:szCs w:val="23"/>
            <w:u w:val="none"/>
          </w:rPr>
          <w:t>Športové aktivity</w:t>
        </w:r>
      </w:hyperlink>
      <w:r w:rsidR="001B45DA" w:rsidRPr="004D7193">
        <w:rPr>
          <w:rFonts w:ascii="Times New Roman" w:hAnsi="Times New Roman" w:cs="Times New Roman"/>
          <w:b w:val="0"/>
          <w:i/>
          <w:color w:val="auto"/>
          <w:sz w:val="23"/>
          <w:szCs w:val="23"/>
        </w:rPr>
        <w:t xml:space="preserve"> (mimo CPŠ) </w:t>
      </w:r>
    </w:p>
    <w:p w14:paraId="00AE6794" w14:textId="28B5E2D5" w:rsidR="001B45DA" w:rsidRPr="004D7193" w:rsidRDefault="005C06EB" w:rsidP="00D75750">
      <w:pPr>
        <w:pStyle w:val="Odsekzoznamu"/>
        <w:numPr>
          <w:ilvl w:val="0"/>
          <w:numId w:val="17"/>
        </w:numPr>
        <w:spacing w:after="0"/>
        <w:ind w:left="720"/>
        <w:rPr>
          <w:rFonts w:ascii="Times New Roman" w:hAnsi="Times New Roman" w:cs="Times New Roman"/>
          <w:b w:val="0"/>
          <w:i/>
          <w:color w:val="auto"/>
          <w:sz w:val="23"/>
          <w:szCs w:val="23"/>
        </w:rPr>
      </w:pPr>
      <w:hyperlink r:id="rId64" w:history="1">
        <w:r w:rsidR="001B45DA" w:rsidRPr="004D7193">
          <w:rPr>
            <w:rStyle w:val="Hypertextovprepojenie"/>
            <w:rFonts w:ascii="Times New Roman" w:hAnsi="Times New Roman" w:cs="Times New Roman"/>
            <w:b w:val="0"/>
            <w:i/>
            <w:color w:val="auto"/>
            <w:sz w:val="23"/>
            <w:szCs w:val="23"/>
            <w:u w:val="none"/>
          </w:rPr>
          <w:t>Duchovné aktivity - UPeCe</w:t>
        </w:r>
      </w:hyperlink>
      <w:r w:rsidR="001B45DA" w:rsidRPr="004D7193">
        <w:rPr>
          <w:rFonts w:ascii="Times New Roman" w:hAnsi="Times New Roman" w:cs="Times New Roman"/>
          <w:b w:val="0"/>
          <w:i/>
          <w:color w:val="auto"/>
          <w:sz w:val="23"/>
          <w:szCs w:val="23"/>
        </w:rPr>
        <w:t xml:space="preserve"> </w:t>
      </w:r>
    </w:p>
    <w:p w14:paraId="3DC837C9" w14:textId="36D8E626" w:rsidR="001B45DA" w:rsidRPr="004D7193" w:rsidRDefault="005C06EB" w:rsidP="00D75750">
      <w:pPr>
        <w:pStyle w:val="Odsekzoznamu"/>
        <w:numPr>
          <w:ilvl w:val="0"/>
          <w:numId w:val="17"/>
        </w:numPr>
        <w:spacing w:after="0"/>
        <w:ind w:left="720"/>
        <w:rPr>
          <w:rFonts w:ascii="Times New Roman" w:hAnsi="Times New Roman" w:cs="Times New Roman"/>
          <w:b w:val="0"/>
          <w:i/>
          <w:color w:val="auto"/>
          <w:sz w:val="23"/>
          <w:szCs w:val="23"/>
        </w:rPr>
      </w:pPr>
      <w:hyperlink r:id="rId65" w:history="1">
        <w:r w:rsidR="001B45DA" w:rsidRPr="004D7193">
          <w:rPr>
            <w:rStyle w:val="Hypertextovprepojenie"/>
            <w:rFonts w:ascii="Times New Roman" w:hAnsi="Times New Roman" w:cs="Times New Roman"/>
            <w:b w:val="0"/>
            <w:i/>
            <w:color w:val="auto"/>
            <w:sz w:val="23"/>
            <w:szCs w:val="23"/>
            <w:u w:val="none"/>
          </w:rPr>
          <w:t>Ples univerzity</w:t>
        </w:r>
      </w:hyperlink>
      <w:r w:rsidR="001B45DA" w:rsidRPr="004D7193">
        <w:rPr>
          <w:rFonts w:ascii="Times New Roman" w:hAnsi="Times New Roman" w:cs="Times New Roman"/>
          <w:b w:val="0"/>
          <w:i/>
          <w:color w:val="auto"/>
          <w:sz w:val="23"/>
          <w:szCs w:val="23"/>
        </w:rPr>
        <w:t xml:space="preserve"> (2021 – nekonal sa z dôvodu COVID, v predchádzajúcom období – 2012 -2020 každoročne)</w:t>
      </w:r>
    </w:p>
    <w:p w14:paraId="4510FB81" w14:textId="11200D2B" w:rsidR="001B45DA" w:rsidRPr="004D7193" w:rsidRDefault="005C06EB" w:rsidP="00D75750">
      <w:pPr>
        <w:pStyle w:val="Odsekzoznamu"/>
        <w:numPr>
          <w:ilvl w:val="0"/>
          <w:numId w:val="17"/>
        </w:numPr>
        <w:spacing w:after="0"/>
        <w:ind w:left="720"/>
        <w:rPr>
          <w:rFonts w:ascii="Times New Roman" w:hAnsi="Times New Roman" w:cs="Times New Roman"/>
          <w:b w:val="0"/>
          <w:i/>
          <w:color w:val="auto"/>
          <w:sz w:val="23"/>
          <w:szCs w:val="23"/>
        </w:rPr>
      </w:pPr>
      <w:hyperlink r:id="rId66" w:history="1">
        <w:r w:rsidR="001B45DA" w:rsidRPr="004D7193">
          <w:rPr>
            <w:rStyle w:val="Hypertextovprepojenie"/>
            <w:rFonts w:ascii="Times New Roman" w:hAnsi="Times New Roman" w:cs="Times New Roman"/>
            <w:b w:val="0"/>
            <w:i/>
            <w:color w:val="auto"/>
            <w:sz w:val="23"/>
            <w:szCs w:val="23"/>
            <w:u w:val="none"/>
          </w:rPr>
          <w:t>Buddy systém</w:t>
        </w:r>
      </w:hyperlink>
      <w:r w:rsidR="001B45DA" w:rsidRPr="004D7193">
        <w:rPr>
          <w:rFonts w:ascii="Times New Roman" w:hAnsi="Times New Roman" w:cs="Times New Roman"/>
          <w:b w:val="0"/>
          <w:i/>
          <w:color w:val="auto"/>
          <w:sz w:val="23"/>
          <w:szCs w:val="23"/>
        </w:rPr>
        <w:t xml:space="preserve"> (ESN Trnava)</w:t>
      </w:r>
    </w:p>
    <w:p w14:paraId="4E29BD3C" w14:textId="107209E4" w:rsidR="001B45DA" w:rsidRPr="004D7193" w:rsidRDefault="005C06EB" w:rsidP="00D75750">
      <w:pPr>
        <w:pStyle w:val="Odsekzoznamu"/>
        <w:numPr>
          <w:ilvl w:val="0"/>
          <w:numId w:val="17"/>
        </w:numPr>
        <w:spacing w:after="0"/>
        <w:ind w:left="720"/>
        <w:jc w:val="both"/>
        <w:rPr>
          <w:rFonts w:ascii="Times New Roman" w:hAnsi="Times New Roman" w:cs="Times New Roman"/>
          <w:b w:val="0"/>
          <w:i/>
          <w:color w:val="auto"/>
          <w:sz w:val="23"/>
          <w:szCs w:val="23"/>
        </w:rPr>
      </w:pPr>
      <w:hyperlink r:id="rId67" w:history="1">
        <w:r w:rsidR="001B45DA" w:rsidRPr="004D7193">
          <w:rPr>
            <w:rStyle w:val="Hypertextovprepojenie"/>
            <w:rFonts w:ascii="Times New Roman" w:hAnsi="Times New Roman" w:cs="Times New Roman"/>
            <w:b w:val="0"/>
            <w:i/>
            <w:color w:val="auto"/>
            <w:sz w:val="23"/>
            <w:szCs w:val="23"/>
            <w:u w:val="none"/>
          </w:rPr>
          <w:t>Tútoring (Študentská rada TU)</w:t>
        </w:r>
      </w:hyperlink>
    </w:p>
    <w:p w14:paraId="65E557EA" w14:textId="77777777" w:rsidR="000304FD" w:rsidRPr="002D5CA0" w:rsidRDefault="000304FD" w:rsidP="0024310E">
      <w:pPr>
        <w:jc w:val="both"/>
        <w:rPr>
          <w:rFonts w:ascii="Times New Roman" w:hAnsi="Times New Roman" w:cs="Times New Roman"/>
          <w:b/>
          <w:sz w:val="23"/>
          <w:szCs w:val="23"/>
        </w:rPr>
      </w:pPr>
    </w:p>
    <w:p w14:paraId="411DADB8" w14:textId="6BB48547" w:rsidR="0024310E" w:rsidRPr="00747D72" w:rsidRDefault="00345C41" w:rsidP="00747D72">
      <w:pPr>
        <w:spacing w:after="240"/>
        <w:rPr>
          <w:rFonts w:ascii="Times New Roman" w:hAnsi="Times New Roman" w:cs="Times New Roman"/>
          <w:b/>
          <w:sz w:val="24"/>
          <w:szCs w:val="24"/>
        </w:rPr>
      </w:pPr>
      <w:r w:rsidRPr="00747D72">
        <w:rPr>
          <w:rFonts w:ascii="Times New Roman" w:hAnsi="Times New Roman" w:cs="Times New Roman"/>
          <w:b/>
          <w:sz w:val="24"/>
          <w:szCs w:val="24"/>
        </w:rPr>
        <w:lastRenderedPageBreak/>
        <w:t>Kvalitatívne vyhodnotenie procesu</w:t>
      </w:r>
    </w:p>
    <w:p w14:paraId="2A9E42E9" w14:textId="77777777" w:rsidR="0024310E" w:rsidRDefault="0024310E" w:rsidP="0024310E">
      <w:pPr>
        <w:ind w:left="284" w:hanging="284"/>
        <w:rPr>
          <w:rFonts w:ascii="Times New Roman" w:hAnsi="Times New Roman" w:cs="Times New Roman"/>
          <w:b/>
          <w:sz w:val="23"/>
          <w:szCs w:val="23"/>
        </w:rPr>
      </w:pPr>
      <w:r w:rsidRPr="002D5CA0">
        <w:rPr>
          <w:rFonts w:ascii="Times New Roman" w:hAnsi="Times New Roman" w:cs="Times New Roman"/>
          <w:b/>
          <w:sz w:val="23"/>
          <w:szCs w:val="23"/>
        </w:rPr>
        <w:t>a) Zoznam vnútorných predpisov, ktorými sa proces zabezpečuje</w:t>
      </w:r>
    </w:p>
    <w:p w14:paraId="1479C109" w14:textId="4C6D2B16" w:rsidR="0024310E" w:rsidRDefault="003D7B7C" w:rsidP="007240FF">
      <w:pPr>
        <w:ind w:firstLine="709"/>
        <w:jc w:val="both"/>
        <w:rPr>
          <w:rFonts w:ascii="Times New Roman" w:hAnsi="Times New Roman" w:cs="Times New Roman"/>
          <w:sz w:val="24"/>
          <w:szCs w:val="24"/>
        </w:rPr>
      </w:pPr>
      <w:r>
        <w:rPr>
          <w:rFonts w:ascii="Times New Roman" w:hAnsi="Times New Roman" w:cs="Times New Roman"/>
          <w:sz w:val="24"/>
          <w:szCs w:val="24"/>
        </w:rPr>
        <w:t>Princípy a pravidlá</w:t>
      </w:r>
      <w:r w:rsidR="0024310E" w:rsidRPr="00225C94">
        <w:rPr>
          <w:rFonts w:ascii="Times New Roman" w:hAnsi="Times New Roman" w:cs="Times New Roman"/>
          <w:sz w:val="24"/>
          <w:szCs w:val="24"/>
        </w:rPr>
        <w:t xml:space="preserve"> pre zabezpečovanie procesu </w:t>
      </w:r>
      <w:r w:rsidR="0024310E" w:rsidRPr="00AE1067">
        <w:rPr>
          <w:rFonts w:ascii="Times New Roman" w:hAnsi="Times New Roman" w:cs="Times New Roman"/>
          <w:b/>
        </w:rPr>
        <w:t>III.F Starostlivosť o študentov, vrátane osobnostných, kariérnych, spoločenských, kultúrnych, športových a ďalších stránok  študentského života, od ich vstupu na štúdium až po úspešné ukončenie štúdia</w:t>
      </w:r>
      <w:r w:rsidR="0024310E">
        <w:rPr>
          <w:rFonts w:ascii="Times New Roman" w:hAnsi="Times New Roman" w:cs="Times New Roman"/>
          <w:b/>
        </w:rPr>
        <w:t xml:space="preserve"> </w:t>
      </w:r>
      <w:r>
        <w:rPr>
          <w:rFonts w:ascii="Times New Roman" w:hAnsi="Times New Roman" w:cs="Times New Roman"/>
          <w:sz w:val="24"/>
          <w:szCs w:val="24"/>
        </w:rPr>
        <w:t>na TU v Trnave boli v roku 2021 ustanovené vnútornými predpismi:</w:t>
      </w:r>
    </w:p>
    <w:p w14:paraId="1E534A06" w14:textId="77777777" w:rsidR="0024310E" w:rsidRPr="0024310E" w:rsidRDefault="0024310E" w:rsidP="00D75750">
      <w:pPr>
        <w:pStyle w:val="Normlnywebov"/>
        <w:numPr>
          <w:ilvl w:val="0"/>
          <w:numId w:val="11"/>
        </w:numPr>
        <w:spacing w:before="0" w:beforeAutospacing="0" w:after="60" w:afterAutospacing="0"/>
        <w:ind w:left="1066" w:hanging="357"/>
        <w:jc w:val="both"/>
        <w:rPr>
          <w:i/>
        </w:rPr>
      </w:pPr>
      <w:r w:rsidRPr="0024310E">
        <w:rPr>
          <w:i/>
        </w:rPr>
        <w:t>2018 (bez č.) Štatút Centra podpory študentov</w:t>
      </w:r>
    </w:p>
    <w:p w14:paraId="7C4B83AB" w14:textId="77777777" w:rsidR="0024310E" w:rsidRPr="0024310E" w:rsidRDefault="0024310E" w:rsidP="00D75750">
      <w:pPr>
        <w:pStyle w:val="Normlnywebov"/>
        <w:numPr>
          <w:ilvl w:val="0"/>
          <w:numId w:val="11"/>
        </w:numPr>
        <w:spacing w:before="0" w:beforeAutospacing="0" w:after="60" w:afterAutospacing="0"/>
        <w:ind w:left="1066" w:hanging="357"/>
        <w:jc w:val="both"/>
        <w:rPr>
          <w:i/>
        </w:rPr>
      </w:pPr>
      <w:r w:rsidRPr="0024310E">
        <w:rPr>
          <w:i/>
        </w:rPr>
        <w:t>2006 (bez č.) Organizačný poriadok TYPI UNIVERSITATIS TYRNAVIENSIS</w:t>
      </w:r>
    </w:p>
    <w:p w14:paraId="78073FDD" w14:textId="77777777" w:rsidR="0024310E" w:rsidRPr="0024310E" w:rsidRDefault="0024310E" w:rsidP="00D75750">
      <w:pPr>
        <w:pStyle w:val="Normlnywebov"/>
        <w:numPr>
          <w:ilvl w:val="0"/>
          <w:numId w:val="11"/>
        </w:numPr>
        <w:spacing w:before="0" w:beforeAutospacing="0" w:after="60" w:afterAutospacing="0"/>
        <w:ind w:left="1066" w:hanging="357"/>
        <w:jc w:val="both"/>
        <w:rPr>
          <w:i/>
        </w:rPr>
      </w:pPr>
      <w:r w:rsidRPr="0024310E">
        <w:rPr>
          <w:i/>
        </w:rPr>
        <w:t>2006 (bez č.) Organizačný poriadok Centra informačných systémov Trnavskej univerzity v Trnave</w:t>
      </w:r>
    </w:p>
    <w:p w14:paraId="4929EE28" w14:textId="77777777" w:rsidR="0024310E" w:rsidRPr="0024310E" w:rsidRDefault="0024310E" w:rsidP="00D75750">
      <w:pPr>
        <w:pStyle w:val="Normlnywebov"/>
        <w:numPr>
          <w:ilvl w:val="0"/>
          <w:numId w:val="11"/>
        </w:numPr>
        <w:spacing w:before="0" w:beforeAutospacing="0" w:after="60" w:afterAutospacing="0"/>
        <w:ind w:left="1066" w:hanging="357"/>
        <w:jc w:val="both"/>
        <w:rPr>
          <w:i/>
        </w:rPr>
      </w:pPr>
      <w:r w:rsidRPr="0024310E">
        <w:rPr>
          <w:i/>
        </w:rPr>
        <w:t>2006 (bez č.) Organizačný poriadok Univerzitnej knižnice Trnavskej univerzity v Trnave</w:t>
      </w:r>
    </w:p>
    <w:p w14:paraId="68A24B85" w14:textId="77777777" w:rsidR="0024310E" w:rsidRPr="0024310E" w:rsidRDefault="0024310E" w:rsidP="00D75750">
      <w:pPr>
        <w:pStyle w:val="Normlnywebov"/>
        <w:numPr>
          <w:ilvl w:val="0"/>
          <w:numId w:val="11"/>
        </w:numPr>
        <w:spacing w:before="0" w:beforeAutospacing="0" w:after="60" w:afterAutospacing="0"/>
        <w:ind w:left="1066" w:hanging="357"/>
        <w:jc w:val="both"/>
        <w:rPr>
          <w:i/>
        </w:rPr>
      </w:pPr>
      <w:r w:rsidRPr="0024310E">
        <w:rPr>
          <w:i/>
        </w:rPr>
        <w:t>1/2015  Internátny poriadok Študentského domova Petra Pázmaňa</w:t>
      </w:r>
    </w:p>
    <w:p w14:paraId="35382919" w14:textId="77777777" w:rsidR="0024310E" w:rsidRPr="0024310E" w:rsidRDefault="0024310E" w:rsidP="00D75750">
      <w:pPr>
        <w:pStyle w:val="Normlnywebov"/>
        <w:numPr>
          <w:ilvl w:val="0"/>
          <w:numId w:val="11"/>
        </w:numPr>
        <w:spacing w:before="0" w:beforeAutospacing="0" w:after="60" w:afterAutospacing="0"/>
        <w:ind w:left="1066" w:hanging="357"/>
        <w:jc w:val="both"/>
        <w:rPr>
          <w:i/>
        </w:rPr>
      </w:pPr>
      <w:r w:rsidRPr="0024310E">
        <w:rPr>
          <w:i/>
        </w:rPr>
        <w:t>2015 (bez č.) Prevádzkový poriadok Študentského domova Petra Pázmaňa</w:t>
      </w:r>
    </w:p>
    <w:p w14:paraId="4447D3D4" w14:textId="168B7902" w:rsidR="0024310E" w:rsidRDefault="0024310E" w:rsidP="00AE1067"/>
    <w:p w14:paraId="504E35EE" w14:textId="357B6CD9" w:rsidR="0024310E" w:rsidRDefault="0024310E" w:rsidP="00D9423A">
      <w:pPr>
        <w:ind w:left="284" w:hanging="284"/>
        <w:rPr>
          <w:rFonts w:ascii="Times New Roman" w:hAnsi="Times New Roman" w:cs="Times New Roman"/>
          <w:b/>
          <w:color w:val="FF0000"/>
          <w:sz w:val="23"/>
          <w:szCs w:val="23"/>
        </w:rPr>
      </w:pPr>
      <w:r w:rsidRPr="002D5CA0">
        <w:rPr>
          <w:rFonts w:ascii="Times New Roman" w:hAnsi="Times New Roman" w:cs="Times New Roman"/>
          <w:b/>
          <w:sz w:val="23"/>
          <w:szCs w:val="23"/>
        </w:rPr>
        <w:t>b</w:t>
      </w:r>
      <w:r w:rsidRPr="002D5CA0">
        <w:rPr>
          <w:rFonts w:ascii="Times New Roman" w:hAnsi="Times New Roman" w:cs="Times New Roman"/>
          <w:b/>
          <w:sz w:val="23"/>
          <w:szCs w:val="23"/>
          <w:lang w:val="en-US"/>
        </w:rPr>
        <w:t>) Kvalitatívne v</w:t>
      </w:r>
      <w:r w:rsidRPr="002D5CA0">
        <w:rPr>
          <w:rFonts w:ascii="Times New Roman" w:hAnsi="Times New Roman" w:cs="Times New Roman"/>
          <w:b/>
          <w:sz w:val="23"/>
          <w:szCs w:val="23"/>
        </w:rPr>
        <w:t xml:space="preserve">yhodnotenie úrovne zabezpečovania procesu </w:t>
      </w:r>
      <w:r>
        <w:rPr>
          <w:rFonts w:ascii="Times New Roman" w:hAnsi="Times New Roman" w:cs="Times New Roman"/>
          <w:b/>
          <w:sz w:val="23"/>
          <w:szCs w:val="23"/>
        </w:rPr>
        <w:t>na TU</w:t>
      </w:r>
      <w:r w:rsidRPr="002D5CA0">
        <w:rPr>
          <w:rFonts w:ascii="Times New Roman" w:hAnsi="Times New Roman" w:cs="Times New Roman"/>
          <w:b/>
          <w:sz w:val="23"/>
          <w:szCs w:val="23"/>
        </w:rPr>
        <w:br/>
      </w:r>
    </w:p>
    <w:p w14:paraId="38145F0B" w14:textId="13E12496" w:rsidR="00324DAB" w:rsidRPr="00096F58" w:rsidRDefault="00096F58" w:rsidP="00096F58">
      <w:pPr>
        <w:ind w:firstLine="709"/>
        <w:jc w:val="both"/>
        <w:rPr>
          <w:rFonts w:ascii="Times New Roman" w:hAnsi="Times New Roman" w:cs="Times New Roman"/>
          <w:i/>
          <w:sz w:val="24"/>
          <w:szCs w:val="24"/>
        </w:rPr>
      </w:pPr>
      <w:r w:rsidRPr="00096F58">
        <w:rPr>
          <w:rFonts w:ascii="Times New Roman" w:hAnsi="Times New Roman" w:cs="Times New Roman"/>
          <w:bCs/>
          <w:sz w:val="24"/>
          <w:szCs w:val="24"/>
        </w:rPr>
        <w:t>TU má za účelom poskytnutia starostlivosti o študentov, vrátane osobnostných, kariérnych, spoločenských, kultúrnych, športových a ďalších stránok  študentského života, od ich vstupu na štúdium až po úspešné ukončenie štúdia založila a prevádzkuje sieť centier pre poradenstvo, zabezpečuje pre nich prostredníctvom Univerzitného pastoračného centra duchovnú podporu. Aktívnym spôsobom pomáha novým študentom v adaptácii prostredníctvom Buddy systému a prostredníctvom tútoringu. TU na základe ukazovateľov vysoko prekračuje potrebnú mieru plnenia stanovenú štandardom a jeho cieľom je takýto stav udržať a ďalej takéto aktivity rozvíjať.</w:t>
      </w:r>
    </w:p>
    <w:p w14:paraId="16C2B1B6" w14:textId="172FCE6E" w:rsidR="004360D7" w:rsidRDefault="004360D7" w:rsidP="00AE1067"/>
    <w:p w14:paraId="200F2090" w14:textId="77777777" w:rsidR="00096F58" w:rsidRPr="00AE1067" w:rsidRDefault="00096F58" w:rsidP="00AE1067"/>
    <w:p w14:paraId="27BF6998" w14:textId="2748B094" w:rsidR="00AE1067" w:rsidRPr="00AE1067" w:rsidRDefault="00727830" w:rsidP="00BD4598">
      <w:pPr>
        <w:pStyle w:val="Nadpis3"/>
        <w:shd w:val="clear" w:color="auto" w:fill="E7E6E6" w:themeFill="background2"/>
        <w:jc w:val="both"/>
        <w:rPr>
          <w:rFonts w:ascii="Times New Roman" w:hAnsi="Times New Roman" w:cs="Times New Roman"/>
          <w:b/>
          <w:color w:val="auto"/>
        </w:rPr>
      </w:pPr>
      <w:bookmarkStart w:id="54" w:name="_Toc101435195"/>
      <w:r>
        <w:rPr>
          <w:rFonts w:ascii="Times New Roman" w:hAnsi="Times New Roman" w:cs="Times New Roman"/>
          <w:b/>
          <w:color w:val="auto"/>
        </w:rPr>
        <w:t>PROCES</w:t>
      </w:r>
      <w:r w:rsidRPr="00AE1067">
        <w:rPr>
          <w:rFonts w:ascii="Times New Roman" w:hAnsi="Times New Roman" w:cs="Times New Roman"/>
          <w:b/>
          <w:color w:val="auto"/>
        </w:rPr>
        <w:t xml:space="preserve"> </w:t>
      </w:r>
      <w:r w:rsidR="00AE1067" w:rsidRPr="00AE1067">
        <w:rPr>
          <w:rFonts w:ascii="Times New Roman" w:hAnsi="Times New Roman" w:cs="Times New Roman"/>
          <w:b/>
          <w:color w:val="auto"/>
        </w:rPr>
        <w:t>III.G Spolupráca s inštitúciami praxe a so špecializovanými výučbovými zariadeniami na praktickej výučbe, vrátane externých vzdelávacích inštitúcií podieľajúcich sa na uskutočňovaní študijného programu tretieho stupňa</w:t>
      </w:r>
      <w:bookmarkEnd w:id="54"/>
    </w:p>
    <w:p w14:paraId="73C1659C" w14:textId="37B90498" w:rsidR="00AE1067" w:rsidRDefault="00AE1067" w:rsidP="00AE1067">
      <w:pPr>
        <w:rPr>
          <w:rFonts w:ascii="Times New Roman" w:hAnsi="Times New Roman" w:cs="Times New Roman"/>
        </w:rPr>
      </w:pPr>
    </w:p>
    <w:p w14:paraId="1FA23EDD" w14:textId="02438619" w:rsidR="0092005D" w:rsidRPr="00BD4598" w:rsidRDefault="00345C41" w:rsidP="00D9423A">
      <w:pPr>
        <w:spacing w:after="240"/>
        <w:rPr>
          <w:rFonts w:ascii="Times New Roman" w:hAnsi="Times New Roman" w:cs="Times New Roman"/>
          <w:b/>
          <w:sz w:val="23"/>
          <w:szCs w:val="23"/>
        </w:rPr>
      </w:pPr>
      <w:r>
        <w:rPr>
          <w:rFonts w:ascii="Times New Roman" w:hAnsi="Times New Roman" w:cs="Times New Roman"/>
          <w:b/>
          <w:sz w:val="23"/>
          <w:szCs w:val="23"/>
        </w:rPr>
        <w:t>Kvantitatívne vyhodnotenie procesu</w:t>
      </w:r>
    </w:p>
    <w:tbl>
      <w:tblPr>
        <w:tblStyle w:val="Mriekatabuky"/>
        <w:tblW w:w="5000" w:type="pct"/>
        <w:tblLook w:val="04A0" w:firstRow="1" w:lastRow="0" w:firstColumn="1" w:lastColumn="0" w:noHBand="0" w:noVBand="1"/>
      </w:tblPr>
      <w:tblGrid>
        <w:gridCol w:w="894"/>
        <w:gridCol w:w="2469"/>
        <w:gridCol w:w="1229"/>
        <w:gridCol w:w="1425"/>
        <w:gridCol w:w="1758"/>
        <w:gridCol w:w="1287"/>
      </w:tblGrid>
      <w:tr w:rsidR="0024310E" w:rsidRPr="002D5CA0" w14:paraId="028CADCE" w14:textId="77777777" w:rsidTr="00EF717C">
        <w:tc>
          <w:tcPr>
            <w:tcW w:w="388" w:type="pct"/>
          </w:tcPr>
          <w:p w14:paraId="59A1E2EB" w14:textId="77777777" w:rsidR="0024310E" w:rsidRPr="002D5CA0" w:rsidRDefault="0024310E" w:rsidP="00EF717C">
            <w:pPr>
              <w:pStyle w:val="Odsekzoznamu"/>
              <w:ind w:left="0"/>
              <w:jc w:val="both"/>
              <w:rPr>
                <w:rFonts w:ascii="Times New Roman" w:hAnsi="Times New Roman" w:cs="Times New Roman"/>
                <w:b w:val="0"/>
                <w:i/>
                <w:color w:val="auto"/>
              </w:rPr>
            </w:pPr>
            <w:r w:rsidRPr="002D5CA0">
              <w:rPr>
                <w:rFonts w:ascii="Times New Roman" w:hAnsi="Times New Roman" w:cs="Times New Roman"/>
                <w:i/>
                <w:color w:val="auto"/>
              </w:rPr>
              <w:t>Kód</w:t>
            </w:r>
          </w:p>
        </w:tc>
        <w:tc>
          <w:tcPr>
            <w:tcW w:w="1383" w:type="pct"/>
          </w:tcPr>
          <w:p w14:paraId="328B31A8" w14:textId="77777777" w:rsidR="0024310E" w:rsidRPr="002D5CA0" w:rsidRDefault="0024310E" w:rsidP="00EF717C">
            <w:pPr>
              <w:pStyle w:val="Odsekzoznamu"/>
              <w:ind w:left="0"/>
              <w:jc w:val="both"/>
              <w:rPr>
                <w:rFonts w:ascii="Times New Roman" w:hAnsi="Times New Roman" w:cs="Times New Roman"/>
                <w:i/>
                <w:color w:val="auto"/>
              </w:rPr>
            </w:pPr>
            <w:r w:rsidRPr="002D5CA0">
              <w:rPr>
                <w:rFonts w:ascii="Times New Roman" w:hAnsi="Times New Roman" w:cs="Times New Roman"/>
                <w:i/>
                <w:color w:val="auto"/>
              </w:rPr>
              <w:t xml:space="preserve">Názov </w:t>
            </w:r>
          </w:p>
          <w:p w14:paraId="20FCBD2B" w14:textId="77777777" w:rsidR="0024310E" w:rsidRPr="002D5CA0" w:rsidRDefault="0024310E" w:rsidP="00EF717C">
            <w:pPr>
              <w:pStyle w:val="Odsekzoznamu"/>
              <w:ind w:left="0"/>
              <w:jc w:val="both"/>
              <w:rPr>
                <w:rFonts w:ascii="Times New Roman" w:hAnsi="Times New Roman" w:cs="Times New Roman"/>
                <w:i/>
                <w:color w:val="auto"/>
              </w:rPr>
            </w:pPr>
            <w:r w:rsidRPr="002D5CA0">
              <w:rPr>
                <w:rFonts w:ascii="Times New Roman" w:hAnsi="Times New Roman" w:cs="Times New Roman"/>
                <w:i/>
                <w:color w:val="auto"/>
              </w:rPr>
              <w:t>ukazovateľa</w:t>
            </w:r>
          </w:p>
        </w:tc>
        <w:tc>
          <w:tcPr>
            <w:tcW w:w="699" w:type="pct"/>
          </w:tcPr>
          <w:p w14:paraId="1AF1EADF" w14:textId="77777777" w:rsidR="0024310E" w:rsidRPr="002D5CA0" w:rsidRDefault="0024310E" w:rsidP="00EF717C">
            <w:pPr>
              <w:pStyle w:val="Odsekzoznamu"/>
              <w:ind w:left="0"/>
              <w:jc w:val="both"/>
              <w:rPr>
                <w:rFonts w:ascii="Times New Roman" w:hAnsi="Times New Roman" w:cs="Times New Roman"/>
                <w:b w:val="0"/>
                <w:i/>
                <w:color w:val="auto"/>
              </w:rPr>
            </w:pPr>
            <w:r w:rsidRPr="002D5CA0">
              <w:rPr>
                <w:rFonts w:ascii="Times New Roman" w:hAnsi="Times New Roman" w:cs="Times New Roman"/>
                <w:i/>
                <w:color w:val="auto"/>
              </w:rPr>
              <w:t>Skutočná zistená hodnota</w:t>
            </w:r>
          </w:p>
        </w:tc>
        <w:tc>
          <w:tcPr>
            <w:tcW w:w="807" w:type="pct"/>
          </w:tcPr>
          <w:p w14:paraId="4DCC3518" w14:textId="77777777" w:rsidR="0024310E" w:rsidRPr="002D5CA0" w:rsidRDefault="0024310E" w:rsidP="00EF717C">
            <w:pPr>
              <w:pStyle w:val="Odsekzoznamu"/>
              <w:ind w:left="0"/>
              <w:rPr>
                <w:rFonts w:ascii="Times New Roman" w:hAnsi="Times New Roman" w:cs="Times New Roman"/>
                <w:b w:val="0"/>
                <w:i/>
                <w:color w:val="auto"/>
              </w:rPr>
            </w:pPr>
            <w:r w:rsidRPr="002D5CA0">
              <w:rPr>
                <w:rFonts w:ascii="Times New Roman" w:hAnsi="Times New Roman" w:cs="Times New Roman"/>
                <w:i/>
                <w:color w:val="auto"/>
              </w:rPr>
              <w:t>Štandard pre</w:t>
            </w:r>
            <w:r w:rsidRPr="002D5CA0">
              <w:rPr>
                <w:rFonts w:ascii="Times New Roman" w:hAnsi="Times New Roman" w:cs="Times New Roman"/>
                <w:i/>
                <w:color w:val="auto"/>
              </w:rPr>
              <w:br/>
              <w:t>daný ukazovateľ</w:t>
            </w:r>
          </w:p>
        </w:tc>
        <w:tc>
          <w:tcPr>
            <w:tcW w:w="991" w:type="pct"/>
          </w:tcPr>
          <w:p w14:paraId="2E1DA985" w14:textId="77777777" w:rsidR="0024310E" w:rsidRPr="002D5CA0" w:rsidRDefault="0024310E" w:rsidP="00EF717C">
            <w:pPr>
              <w:pStyle w:val="Odsekzoznamu"/>
              <w:ind w:left="0"/>
              <w:rPr>
                <w:rFonts w:ascii="Times New Roman" w:hAnsi="Times New Roman" w:cs="Times New Roman"/>
                <w:b w:val="0"/>
                <w:i/>
                <w:color w:val="auto"/>
              </w:rPr>
            </w:pPr>
            <w:r w:rsidRPr="002D5CA0">
              <w:rPr>
                <w:rFonts w:ascii="Times New Roman" w:hAnsi="Times New Roman" w:cs="Times New Roman"/>
                <w:i/>
                <w:color w:val="auto"/>
              </w:rPr>
              <w:t>Miera plnenia P  v %</w:t>
            </w:r>
            <w:r w:rsidRPr="002D5CA0">
              <w:rPr>
                <w:rFonts w:ascii="Times New Roman" w:hAnsi="Times New Roman" w:cs="Times New Roman"/>
                <w:i/>
                <w:color w:val="auto"/>
              </w:rPr>
              <w:br/>
              <w:t>(Výsledok vyhodnotenia)</w:t>
            </w:r>
          </w:p>
        </w:tc>
        <w:tc>
          <w:tcPr>
            <w:tcW w:w="731" w:type="pct"/>
          </w:tcPr>
          <w:p w14:paraId="42FD17F3" w14:textId="77777777" w:rsidR="0024310E" w:rsidRPr="002D5CA0" w:rsidRDefault="0024310E" w:rsidP="00EF717C">
            <w:pPr>
              <w:pStyle w:val="Odsekzoznamu"/>
              <w:ind w:left="0"/>
              <w:jc w:val="both"/>
              <w:rPr>
                <w:rFonts w:ascii="Times New Roman" w:hAnsi="Times New Roman" w:cs="Times New Roman"/>
                <w:b w:val="0"/>
                <w:i/>
                <w:color w:val="auto"/>
              </w:rPr>
            </w:pPr>
            <w:r w:rsidRPr="002D5CA0">
              <w:rPr>
                <w:rFonts w:ascii="Times New Roman" w:hAnsi="Times New Roman" w:cs="Times New Roman"/>
                <w:i/>
                <w:color w:val="auto"/>
              </w:rPr>
              <w:t xml:space="preserve">Hranica tolerancie </w:t>
            </w:r>
          </w:p>
        </w:tc>
      </w:tr>
      <w:tr w:rsidR="006A593A" w:rsidRPr="002D5CA0" w14:paraId="3C762814" w14:textId="77777777" w:rsidTr="00EF717C">
        <w:tc>
          <w:tcPr>
            <w:tcW w:w="388" w:type="pct"/>
            <w:shd w:val="clear" w:color="auto" w:fill="auto"/>
          </w:tcPr>
          <w:p w14:paraId="69F47A38" w14:textId="31FF8323" w:rsidR="006A593A" w:rsidRPr="00BD4598" w:rsidRDefault="006A593A" w:rsidP="006A593A">
            <w:pPr>
              <w:jc w:val="both"/>
              <w:rPr>
                <w:rFonts w:ascii="Times New Roman" w:hAnsi="Times New Roman" w:cs="Times New Roman"/>
                <w:b/>
                <w:bCs/>
                <w:sz w:val="23"/>
                <w:szCs w:val="23"/>
              </w:rPr>
            </w:pPr>
            <w:r w:rsidRPr="00BD4598">
              <w:rPr>
                <w:rFonts w:ascii="Times New Roman" w:hAnsi="Times New Roman" w:cs="Times New Roman"/>
                <w:b/>
                <w:bCs/>
                <w:sz w:val="23"/>
                <w:szCs w:val="23"/>
              </w:rPr>
              <w:t>III.G.1</w:t>
            </w:r>
          </w:p>
        </w:tc>
        <w:tc>
          <w:tcPr>
            <w:tcW w:w="1383" w:type="pct"/>
          </w:tcPr>
          <w:p w14:paraId="6301B400" w14:textId="3256AD9B" w:rsidR="006A593A" w:rsidRPr="00BD4598" w:rsidRDefault="006A593A" w:rsidP="006A593A">
            <w:pPr>
              <w:jc w:val="center"/>
              <w:rPr>
                <w:rFonts w:ascii="Times New Roman" w:hAnsi="Times New Roman" w:cs="Times New Roman"/>
                <w:sz w:val="23"/>
                <w:szCs w:val="23"/>
              </w:rPr>
            </w:pPr>
            <w:r w:rsidRPr="00BD4598">
              <w:rPr>
                <w:rFonts w:ascii="Times New Roman" w:hAnsi="Times New Roman" w:cs="Times New Roman"/>
                <w:bCs/>
                <w:sz w:val="23"/>
                <w:szCs w:val="23"/>
              </w:rPr>
              <w:t>Celkový počet partnerstiev na základe zmlúv počas kalendárneho roka</w:t>
            </w:r>
          </w:p>
        </w:tc>
        <w:tc>
          <w:tcPr>
            <w:tcW w:w="699" w:type="pct"/>
            <w:shd w:val="clear" w:color="auto" w:fill="auto"/>
          </w:tcPr>
          <w:p w14:paraId="536345EE" w14:textId="424EEF9F" w:rsidR="006A593A" w:rsidRPr="00BD4598" w:rsidRDefault="006A593A" w:rsidP="006A593A">
            <w:pPr>
              <w:jc w:val="center"/>
              <w:rPr>
                <w:rFonts w:ascii="Times New Roman" w:hAnsi="Times New Roman" w:cs="Times New Roman"/>
                <w:sz w:val="23"/>
                <w:szCs w:val="23"/>
              </w:rPr>
            </w:pPr>
            <w:r w:rsidRPr="00BD4598">
              <w:rPr>
                <w:rFonts w:ascii="Times New Roman" w:hAnsi="Times New Roman" w:cs="Times New Roman"/>
                <w:bCs/>
                <w:sz w:val="23"/>
                <w:szCs w:val="23"/>
              </w:rPr>
              <w:t>342</w:t>
            </w:r>
          </w:p>
        </w:tc>
        <w:tc>
          <w:tcPr>
            <w:tcW w:w="807" w:type="pct"/>
            <w:shd w:val="clear" w:color="auto" w:fill="auto"/>
          </w:tcPr>
          <w:p w14:paraId="227EA4D0" w14:textId="694B7835" w:rsidR="006A593A" w:rsidRPr="00BD4598" w:rsidRDefault="006A593A" w:rsidP="006A593A">
            <w:pPr>
              <w:jc w:val="center"/>
              <w:rPr>
                <w:rFonts w:ascii="Times New Roman" w:hAnsi="Times New Roman" w:cs="Times New Roman"/>
                <w:sz w:val="23"/>
                <w:szCs w:val="23"/>
              </w:rPr>
            </w:pPr>
            <w:r w:rsidRPr="00BD4598">
              <w:rPr>
                <w:rFonts w:ascii="Times New Roman" w:hAnsi="Times New Roman" w:cs="Times New Roman"/>
                <w:bCs/>
                <w:sz w:val="23"/>
                <w:szCs w:val="23"/>
              </w:rPr>
              <w:t>250</w:t>
            </w:r>
          </w:p>
        </w:tc>
        <w:tc>
          <w:tcPr>
            <w:tcW w:w="991" w:type="pct"/>
            <w:shd w:val="clear" w:color="auto" w:fill="auto"/>
          </w:tcPr>
          <w:p w14:paraId="6F8581DF" w14:textId="0F4F741B" w:rsidR="006A593A" w:rsidRPr="00BD4598" w:rsidRDefault="006A593A" w:rsidP="006A593A">
            <w:pPr>
              <w:jc w:val="center"/>
              <w:rPr>
                <w:rFonts w:ascii="Times New Roman" w:hAnsi="Times New Roman" w:cs="Times New Roman"/>
                <w:b/>
                <w:sz w:val="23"/>
                <w:szCs w:val="23"/>
              </w:rPr>
            </w:pPr>
            <w:r w:rsidRPr="00BD4598">
              <w:rPr>
                <w:rFonts w:ascii="Times New Roman" w:hAnsi="Times New Roman" w:cs="Times New Roman"/>
                <w:b/>
                <w:bCs/>
                <w:sz w:val="23"/>
                <w:szCs w:val="23"/>
              </w:rPr>
              <w:t>137%</w:t>
            </w:r>
          </w:p>
        </w:tc>
        <w:tc>
          <w:tcPr>
            <w:tcW w:w="731" w:type="pct"/>
            <w:shd w:val="clear" w:color="auto" w:fill="auto"/>
          </w:tcPr>
          <w:p w14:paraId="6FD43EB2" w14:textId="7625E408" w:rsidR="006A593A" w:rsidRPr="00BD4598" w:rsidRDefault="006A593A" w:rsidP="006A593A">
            <w:pPr>
              <w:pStyle w:val="Odsekzoznamu"/>
              <w:ind w:left="0"/>
              <w:jc w:val="center"/>
              <w:rPr>
                <w:rFonts w:ascii="Times New Roman" w:hAnsi="Times New Roman" w:cs="Times New Roman"/>
                <w:b w:val="0"/>
                <w:color w:val="auto"/>
                <w:sz w:val="23"/>
                <w:szCs w:val="23"/>
              </w:rPr>
            </w:pPr>
            <w:r w:rsidRPr="00BD4598">
              <w:rPr>
                <w:rFonts w:ascii="Times New Roman" w:hAnsi="Times New Roman" w:cs="Times New Roman"/>
                <w:b w:val="0"/>
                <w:color w:val="auto"/>
                <w:sz w:val="23"/>
                <w:szCs w:val="23"/>
              </w:rPr>
              <w:t>70%</w:t>
            </w:r>
          </w:p>
        </w:tc>
      </w:tr>
    </w:tbl>
    <w:p w14:paraId="4699D93D" w14:textId="77777777" w:rsidR="00096F58" w:rsidRPr="002D5CA0" w:rsidRDefault="00096F58" w:rsidP="0024310E">
      <w:pPr>
        <w:jc w:val="both"/>
        <w:rPr>
          <w:rFonts w:ascii="Times New Roman" w:hAnsi="Times New Roman" w:cs="Times New Roman"/>
          <w:b/>
          <w:sz w:val="23"/>
          <w:szCs w:val="23"/>
        </w:rPr>
      </w:pPr>
    </w:p>
    <w:p w14:paraId="5439B2CB" w14:textId="796A7D1B" w:rsidR="0024310E" w:rsidRPr="00BD4598" w:rsidRDefault="00345C41" w:rsidP="00D9423A">
      <w:pPr>
        <w:spacing w:after="240"/>
        <w:rPr>
          <w:rFonts w:ascii="Times New Roman" w:hAnsi="Times New Roman" w:cs="Times New Roman"/>
          <w:b/>
          <w:sz w:val="23"/>
          <w:szCs w:val="23"/>
        </w:rPr>
      </w:pPr>
      <w:r>
        <w:rPr>
          <w:rFonts w:ascii="Times New Roman" w:hAnsi="Times New Roman" w:cs="Times New Roman"/>
          <w:b/>
          <w:sz w:val="23"/>
          <w:szCs w:val="23"/>
        </w:rPr>
        <w:lastRenderedPageBreak/>
        <w:t>Kvalitatívne vyhodnotenie procesu</w:t>
      </w:r>
    </w:p>
    <w:p w14:paraId="448CF6A1" w14:textId="77777777" w:rsidR="0024310E" w:rsidRDefault="0024310E" w:rsidP="0024310E">
      <w:pPr>
        <w:ind w:left="284" w:hanging="284"/>
        <w:rPr>
          <w:rFonts w:ascii="Times New Roman" w:hAnsi="Times New Roman" w:cs="Times New Roman"/>
          <w:b/>
          <w:sz w:val="23"/>
          <w:szCs w:val="23"/>
        </w:rPr>
      </w:pPr>
      <w:r w:rsidRPr="002D5CA0">
        <w:rPr>
          <w:rFonts w:ascii="Times New Roman" w:hAnsi="Times New Roman" w:cs="Times New Roman"/>
          <w:b/>
          <w:sz w:val="23"/>
          <w:szCs w:val="23"/>
        </w:rPr>
        <w:t>a) Zoznam vnútorných predpisov, ktorými sa proces zabezpečuje</w:t>
      </w:r>
    </w:p>
    <w:p w14:paraId="6EDE5301" w14:textId="078A73B3" w:rsidR="0024310E" w:rsidRDefault="003D7B7C" w:rsidP="00FA7D26">
      <w:pPr>
        <w:ind w:firstLine="709"/>
        <w:jc w:val="both"/>
        <w:rPr>
          <w:rFonts w:ascii="Times New Roman" w:hAnsi="Times New Roman" w:cs="Times New Roman"/>
          <w:sz w:val="24"/>
          <w:szCs w:val="24"/>
        </w:rPr>
      </w:pPr>
      <w:r>
        <w:rPr>
          <w:rFonts w:ascii="Times New Roman" w:hAnsi="Times New Roman" w:cs="Times New Roman"/>
          <w:sz w:val="24"/>
          <w:szCs w:val="24"/>
        </w:rPr>
        <w:t>Princípy a pravidlá</w:t>
      </w:r>
      <w:r w:rsidR="0024310E" w:rsidRPr="00225C94">
        <w:rPr>
          <w:rFonts w:ascii="Times New Roman" w:hAnsi="Times New Roman" w:cs="Times New Roman"/>
          <w:sz w:val="24"/>
          <w:szCs w:val="24"/>
        </w:rPr>
        <w:t xml:space="preserve"> pre zabezpečovanie procesu </w:t>
      </w:r>
      <w:r w:rsidR="0024310E" w:rsidRPr="00AE1067">
        <w:rPr>
          <w:rFonts w:ascii="Times New Roman" w:hAnsi="Times New Roman" w:cs="Times New Roman"/>
          <w:b/>
        </w:rPr>
        <w:t>III.</w:t>
      </w:r>
      <w:r w:rsidR="0024310E">
        <w:rPr>
          <w:rFonts w:ascii="Times New Roman" w:hAnsi="Times New Roman" w:cs="Times New Roman"/>
          <w:b/>
        </w:rPr>
        <w:t>G</w:t>
      </w:r>
      <w:r w:rsidR="0024310E" w:rsidRPr="00AE1067">
        <w:rPr>
          <w:rFonts w:ascii="Times New Roman" w:hAnsi="Times New Roman" w:cs="Times New Roman"/>
          <w:b/>
        </w:rPr>
        <w:t xml:space="preserve"> </w:t>
      </w:r>
      <w:r w:rsidR="00B772F2" w:rsidRPr="00AE1067">
        <w:rPr>
          <w:rFonts w:ascii="Times New Roman" w:hAnsi="Times New Roman" w:cs="Times New Roman"/>
          <w:b/>
        </w:rPr>
        <w:t>Spolupráca s inštitúciami praxe a so špecializovanými výučbovými zariadeniami na praktickej výučbe, vrátane externých vzdelávacích inštitúcií podieľajúcich sa na uskutočňovaní študijného programu tretieho stupňa</w:t>
      </w:r>
      <w:r w:rsidR="0024310E">
        <w:rPr>
          <w:rFonts w:ascii="Times New Roman" w:hAnsi="Times New Roman" w:cs="Times New Roman"/>
          <w:b/>
        </w:rPr>
        <w:t xml:space="preserve"> </w:t>
      </w:r>
      <w:r>
        <w:rPr>
          <w:rFonts w:ascii="Times New Roman" w:hAnsi="Times New Roman" w:cs="Times New Roman"/>
          <w:sz w:val="24"/>
          <w:szCs w:val="24"/>
        </w:rPr>
        <w:t>na TU v Trnave boli v roku 2021 ustanovené vnútornými predpismi:</w:t>
      </w:r>
    </w:p>
    <w:p w14:paraId="0FC1654D" w14:textId="77777777" w:rsidR="00D243FA" w:rsidRPr="00D243FA" w:rsidRDefault="00D243FA" w:rsidP="00D75750">
      <w:pPr>
        <w:pStyle w:val="Normlnywebov"/>
        <w:numPr>
          <w:ilvl w:val="0"/>
          <w:numId w:val="12"/>
        </w:numPr>
        <w:spacing w:before="0" w:beforeAutospacing="0" w:after="60" w:afterAutospacing="0"/>
        <w:ind w:left="714" w:hanging="357"/>
        <w:jc w:val="both"/>
        <w:rPr>
          <w:i/>
        </w:rPr>
      </w:pPr>
      <w:r w:rsidRPr="00D243FA">
        <w:rPr>
          <w:i/>
        </w:rPr>
        <w:t>3/2003  Smernica rektora Trnavskej univerzity v Trnave o kompetenciách pri uzatváraní zmlúv</w:t>
      </w:r>
    </w:p>
    <w:p w14:paraId="0957F738" w14:textId="77777777" w:rsidR="00D243FA" w:rsidRPr="00D243FA" w:rsidRDefault="00D243FA" w:rsidP="00D75750">
      <w:pPr>
        <w:pStyle w:val="Normlnywebov"/>
        <w:numPr>
          <w:ilvl w:val="1"/>
          <w:numId w:val="12"/>
        </w:numPr>
        <w:spacing w:before="0" w:beforeAutospacing="0" w:after="60" w:afterAutospacing="0"/>
        <w:jc w:val="both"/>
        <w:rPr>
          <w:i/>
        </w:rPr>
      </w:pPr>
      <w:r w:rsidRPr="00D243FA">
        <w:rPr>
          <w:i/>
          <w:iCs/>
        </w:rPr>
        <w:t>2/2005  Dodatok č. 1 k smernici rektora č. 3/2003 o kompetenciách pri uzatváraní zmlúv</w:t>
      </w:r>
    </w:p>
    <w:p w14:paraId="0EB3D452" w14:textId="77777777" w:rsidR="00D243FA" w:rsidRPr="00D243FA" w:rsidRDefault="00D243FA" w:rsidP="00D75750">
      <w:pPr>
        <w:pStyle w:val="Normlnywebov"/>
        <w:numPr>
          <w:ilvl w:val="0"/>
          <w:numId w:val="12"/>
        </w:numPr>
        <w:spacing w:before="0" w:beforeAutospacing="0" w:after="60" w:afterAutospacing="0"/>
        <w:ind w:left="714" w:hanging="357"/>
        <w:jc w:val="both"/>
        <w:rPr>
          <w:i/>
        </w:rPr>
      </w:pPr>
      <w:r w:rsidRPr="00D243FA">
        <w:rPr>
          <w:i/>
        </w:rPr>
        <w:t>9/2007  Smernica rektora Trnavskej univerzity v Trnave č. 9/2007 o zásadách schvaľovania zmlúv na Trnavskej univerzite v Trnave</w:t>
      </w:r>
    </w:p>
    <w:p w14:paraId="23E51160" w14:textId="77777777" w:rsidR="00D243FA" w:rsidRPr="00D243FA" w:rsidRDefault="00D243FA" w:rsidP="00D75750">
      <w:pPr>
        <w:pStyle w:val="Normlnywebov"/>
        <w:numPr>
          <w:ilvl w:val="1"/>
          <w:numId w:val="12"/>
        </w:numPr>
        <w:spacing w:before="0" w:beforeAutospacing="0" w:after="60" w:afterAutospacing="0"/>
        <w:jc w:val="both"/>
        <w:rPr>
          <w:i/>
        </w:rPr>
      </w:pPr>
      <w:r w:rsidRPr="00D243FA">
        <w:rPr>
          <w:i/>
          <w:iCs/>
        </w:rPr>
        <w:t>18/2011 Dodatok č. 1 k smernici rektora Trnavskej univerzity v Trnave č. 9/2007 o zásadách schvaľovania zmlúv na Trnavskej univerzite v Trnave</w:t>
      </w:r>
    </w:p>
    <w:p w14:paraId="15E93B26" w14:textId="77777777" w:rsidR="00772EAE" w:rsidRPr="00096F58" w:rsidRDefault="00772EAE" w:rsidP="00BD4598">
      <w:pPr>
        <w:pStyle w:val="Normlnywebov"/>
        <w:jc w:val="both"/>
        <w:rPr>
          <w:b/>
        </w:rPr>
      </w:pPr>
      <w:r w:rsidRPr="00096F58">
        <w:rPr>
          <w:rStyle w:val="Vrazn"/>
          <w:b w:val="0"/>
          <w:iCs/>
        </w:rPr>
        <w:t xml:space="preserve">Ďalšie dokumenty a odkazy: </w:t>
      </w:r>
    </w:p>
    <w:p w14:paraId="2F8ECF56" w14:textId="77777777" w:rsidR="00772EAE" w:rsidRPr="004603F7" w:rsidRDefault="00772EAE" w:rsidP="00D75750">
      <w:pPr>
        <w:numPr>
          <w:ilvl w:val="0"/>
          <w:numId w:val="26"/>
        </w:numPr>
        <w:spacing w:before="100" w:beforeAutospacing="1" w:after="100" w:afterAutospacing="1" w:line="240" w:lineRule="auto"/>
        <w:jc w:val="both"/>
        <w:rPr>
          <w:rFonts w:ascii="Times New Roman" w:hAnsi="Times New Roman" w:cs="Times New Roman"/>
          <w:sz w:val="24"/>
          <w:szCs w:val="24"/>
        </w:rPr>
      </w:pPr>
      <w:r w:rsidRPr="004603F7">
        <w:rPr>
          <w:rFonts w:ascii="Times New Roman" w:hAnsi="Times New Roman" w:cs="Times New Roman"/>
          <w:sz w:val="24"/>
          <w:szCs w:val="24"/>
        </w:rPr>
        <w:t xml:space="preserve">zoznam partnerstiev </w:t>
      </w:r>
      <w:hyperlink r:id="rId68" w:anchor="I.%20Periodick%C3%A9%20hodnotiace%20spr%C3%A1vy%20univerzity" w:history="1">
        <w:r w:rsidRPr="004603F7">
          <w:rPr>
            <w:rStyle w:val="Hypertextovprepojenie"/>
            <w:rFonts w:ascii="Times New Roman" w:hAnsi="Times New Roman" w:cs="Times New Roman"/>
            <w:sz w:val="24"/>
            <w:szCs w:val="24"/>
          </w:rPr>
          <w:t>v periodických hodnotiacich správach</w:t>
        </w:r>
      </w:hyperlink>
      <w:r w:rsidRPr="004603F7">
        <w:rPr>
          <w:rFonts w:ascii="Times New Roman" w:hAnsi="Times New Roman" w:cs="Times New Roman"/>
          <w:sz w:val="24"/>
          <w:szCs w:val="24"/>
        </w:rPr>
        <w:t xml:space="preserve"> fakúlt</w:t>
      </w:r>
    </w:p>
    <w:p w14:paraId="57794838" w14:textId="70869F3F" w:rsidR="00772EAE" w:rsidRPr="004603F7" w:rsidRDefault="00772EAE" w:rsidP="00D75750">
      <w:pPr>
        <w:numPr>
          <w:ilvl w:val="0"/>
          <w:numId w:val="26"/>
        </w:numPr>
        <w:spacing w:before="100" w:beforeAutospacing="1" w:after="100" w:afterAutospacing="1" w:line="240" w:lineRule="auto"/>
        <w:jc w:val="both"/>
        <w:rPr>
          <w:rFonts w:ascii="Times New Roman" w:hAnsi="Times New Roman" w:cs="Times New Roman"/>
          <w:sz w:val="24"/>
          <w:szCs w:val="24"/>
        </w:rPr>
      </w:pPr>
      <w:r w:rsidRPr="004603F7">
        <w:rPr>
          <w:rFonts w:ascii="Times New Roman" w:hAnsi="Times New Roman" w:cs="Times New Roman"/>
          <w:sz w:val="24"/>
          <w:szCs w:val="24"/>
        </w:rPr>
        <w:t xml:space="preserve">webové sídlo </w:t>
      </w:r>
      <w:hyperlink r:id="rId69" w:history="1">
        <w:r w:rsidRPr="004603F7">
          <w:rPr>
            <w:rStyle w:val="Hypertextovprepojenie"/>
            <w:rFonts w:ascii="Times New Roman" w:hAnsi="Times New Roman" w:cs="Times New Roman"/>
            <w:sz w:val="24"/>
            <w:szCs w:val="24"/>
          </w:rPr>
          <w:t>Filozofickej fakulty</w:t>
        </w:r>
      </w:hyperlink>
      <w:r w:rsidRPr="004603F7">
        <w:rPr>
          <w:rFonts w:ascii="Times New Roman" w:hAnsi="Times New Roman" w:cs="Times New Roman"/>
          <w:sz w:val="24"/>
          <w:szCs w:val="24"/>
        </w:rPr>
        <w:t xml:space="preserve">, webové sídlo </w:t>
      </w:r>
      <w:hyperlink r:id="rId70" w:history="1">
        <w:r w:rsidRPr="004603F7">
          <w:rPr>
            <w:rStyle w:val="Hypertextovprepojenie"/>
            <w:rFonts w:ascii="Times New Roman" w:hAnsi="Times New Roman" w:cs="Times New Roman"/>
            <w:sz w:val="24"/>
            <w:szCs w:val="24"/>
          </w:rPr>
          <w:t>Fakulty zdravotníctva a sociálnej práce</w:t>
        </w:r>
      </w:hyperlink>
      <w:r w:rsidRPr="004603F7">
        <w:rPr>
          <w:rFonts w:ascii="Times New Roman" w:hAnsi="Times New Roman" w:cs="Times New Roman"/>
          <w:sz w:val="24"/>
          <w:szCs w:val="24"/>
        </w:rPr>
        <w:t xml:space="preserve">, webové sídlo </w:t>
      </w:r>
      <w:hyperlink r:id="rId71" w:history="1">
        <w:r w:rsidRPr="004603F7">
          <w:rPr>
            <w:rStyle w:val="Hypertextovprepojenie"/>
            <w:rFonts w:ascii="Times New Roman" w:hAnsi="Times New Roman" w:cs="Times New Roman"/>
            <w:sz w:val="24"/>
            <w:szCs w:val="24"/>
          </w:rPr>
          <w:t>Pedagogickej fakulty</w:t>
        </w:r>
      </w:hyperlink>
      <w:r w:rsidRPr="004603F7">
        <w:rPr>
          <w:rFonts w:ascii="Times New Roman" w:hAnsi="Times New Roman" w:cs="Times New Roman"/>
          <w:sz w:val="24"/>
          <w:szCs w:val="24"/>
        </w:rPr>
        <w:t xml:space="preserve">, webové sídlo </w:t>
      </w:r>
      <w:hyperlink r:id="rId72" w:history="1">
        <w:r w:rsidRPr="004603F7">
          <w:rPr>
            <w:rStyle w:val="Hypertextovprepojenie"/>
            <w:rFonts w:ascii="Times New Roman" w:hAnsi="Times New Roman" w:cs="Times New Roman"/>
            <w:sz w:val="24"/>
            <w:szCs w:val="24"/>
          </w:rPr>
          <w:t>Teologickej fakulty</w:t>
        </w:r>
      </w:hyperlink>
      <w:r w:rsidRPr="004603F7">
        <w:rPr>
          <w:rFonts w:ascii="Times New Roman" w:hAnsi="Times New Roman" w:cs="Times New Roman"/>
          <w:sz w:val="24"/>
          <w:szCs w:val="24"/>
        </w:rPr>
        <w:t xml:space="preserve">, webové sídlo </w:t>
      </w:r>
      <w:hyperlink r:id="rId73" w:history="1">
        <w:r w:rsidRPr="004603F7">
          <w:rPr>
            <w:rStyle w:val="Hypertextovprepojenie"/>
            <w:rFonts w:ascii="Times New Roman" w:hAnsi="Times New Roman" w:cs="Times New Roman"/>
            <w:sz w:val="24"/>
            <w:szCs w:val="24"/>
          </w:rPr>
          <w:t>Právnickej fakulty</w:t>
        </w:r>
      </w:hyperlink>
      <w:r w:rsidRPr="004603F7">
        <w:rPr>
          <w:rFonts w:ascii="Times New Roman" w:hAnsi="Times New Roman" w:cs="Times New Roman"/>
          <w:sz w:val="24"/>
          <w:szCs w:val="24"/>
        </w:rPr>
        <w:t>: zoznam zmluvných partnerov vysokej školy podieľajúcich sa na dosiahnutí výstupov vzdelávania a na praktickej príprave na výkon príslušných povolaní). Zmluvy, dohody, memoranda vysokej školy s partnermi podieľajúcimi sa na dosahovaní výstupov vzdelávania alebo na praktickej príprave na výkon príslušných povolaní. Zmluvy o praktickej výučbe. Spätná väzba od zmluvných partnerov vysokej školy. Výsledky monitorovania a hodnotenia dohôd. Záznamy o participácii partnerov študijných programov pri jeho zabezpečovaní a monitorovaní kvality takého to vzdelávania. Záznamy o odbornej praxi a praktickej výučbe a dosahované výsledky vzdelávania. Hodnotenie mobilít a stáží, vrátane spätnej väzby študentov. Výsledky vzdelávania mimo vysokej školy</w:t>
      </w:r>
    </w:p>
    <w:p w14:paraId="77981D9C" w14:textId="77777777" w:rsidR="00772EAE" w:rsidRPr="00BD4598" w:rsidRDefault="00772EAE" w:rsidP="00BD4598">
      <w:pPr>
        <w:spacing w:before="100" w:beforeAutospacing="1" w:after="100" w:afterAutospacing="1" w:line="240" w:lineRule="auto"/>
        <w:ind w:left="720"/>
        <w:jc w:val="both"/>
        <w:rPr>
          <w:rFonts w:ascii="Times New Roman" w:hAnsi="Times New Roman" w:cs="Times New Roman"/>
          <w:sz w:val="24"/>
          <w:szCs w:val="24"/>
        </w:rPr>
      </w:pPr>
    </w:p>
    <w:p w14:paraId="56AB233C" w14:textId="77777777" w:rsidR="00FA7D26" w:rsidRDefault="0024310E" w:rsidP="00FA7D26">
      <w:pPr>
        <w:spacing w:after="240"/>
        <w:rPr>
          <w:rFonts w:ascii="Times New Roman" w:hAnsi="Times New Roman" w:cs="Times New Roman"/>
          <w:b/>
          <w:sz w:val="23"/>
          <w:szCs w:val="23"/>
        </w:rPr>
      </w:pPr>
      <w:r w:rsidRPr="002D5CA0">
        <w:rPr>
          <w:rFonts w:ascii="Times New Roman" w:hAnsi="Times New Roman" w:cs="Times New Roman"/>
          <w:b/>
          <w:sz w:val="23"/>
          <w:szCs w:val="23"/>
        </w:rPr>
        <w:t>b</w:t>
      </w:r>
      <w:r w:rsidRPr="002D5CA0">
        <w:rPr>
          <w:rFonts w:ascii="Times New Roman" w:hAnsi="Times New Roman" w:cs="Times New Roman"/>
          <w:b/>
          <w:sz w:val="23"/>
          <w:szCs w:val="23"/>
          <w:lang w:val="en-US"/>
        </w:rPr>
        <w:t>) Kvalitatívne v</w:t>
      </w:r>
      <w:r w:rsidRPr="002D5CA0">
        <w:rPr>
          <w:rFonts w:ascii="Times New Roman" w:hAnsi="Times New Roman" w:cs="Times New Roman"/>
          <w:b/>
          <w:sz w:val="23"/>
          <w:szCs w:val="23"/>
        </w:rPr>
        <w:t xml:space="preserve">yhodnotenie úrovne zabezpečovania procesu </w:t>
      </w:r>
      <w:r>
        <w:rPr>
          <w:rFonts w:ascii="Times New Roman" w:hAnsi="Times New Roman" w:cs="Times New Roman"/>
          <w:b/>
          <w:sz w:val="23"/>
          <w:szCs w:val="23"/>
        </w:rPr>
        <w:t>na TU</w:t>
      </w:r>
    </w:p>
    <w:p w14:paraId="6929C642" w14:textId="34B29408" w:rsidR="00096F58" w:rsidRPr="00BD4598" w:rsidRDefault="00096F58" w:rsidP="00096F58">
      <w:pPr>
        <w:pStyle w:val="Normlnywebov"/>
        <w:ind w:firstLine="709"/>
        <w:jc w:val="both"/>
      </w:pPr>
      <w:r w:rsidRPr="00BD4598">
        <w:rPr>
          <w:rStyle w:val="Vrazn"/>
          <w:b w:val="0"/>
        </w:rPr>
        <w:t>TU má funkčné zmluvné partnerstvá so špecializovanými výučbovými zariadeniami a inými inštitúciami, ktoré sú potrebné na dosiahnutie výstupov vzdelávania týkajúcich sa najmä praktickej prípravy na výkon príslušných povolaní</w:t>
      </w:r>
      <w:r w:rsidRPr="00BD4598">
        <w:t>.</w:t>
      </w:r>
      <w:r>
        <w:t xml:space="preserve"> </w:t>
      </w:r>
      <w:r w:rsidRPr="006305D1">
        <w:t>Tieto sú základom pre spoluprácu s inštitúciami praxe a so špecializovanými výučbovými zariadeniami na praktickej výučbe, čo je zárukou prepojenia študijných programov s externým prostredím a praxou a je neoddeliteľnou súčasťou výchovy kvalitných a pre prax pripravených a</w:t>
      </w:r>
      <w:r>
        <w:t>bs</w:t>
      </w:r>
      <w:r w:rsidRPr="006305D1">
        <w:t>o</w:t>
      </w:r>
      <w:r>
        <w:t>l</w:t>
      </w:r>
      <w:r w:rsidRPr="006305D1">
        <w:t>ventov. TU prevyšuje požadovaný štandard a je jeho strategickým zámerom udržanie a ďalší rozvoj tohoto stavu prostredníctvom pravidelného prehodnocovania existujúcich zmlúv a vytváraním nových partnerstiev.</w:t>
      </w:r>
    </w:p>
    <w:p w14:paraId="4FF205C6" w14:textId="533E24BF" w:rsidR="00AE1067" w:rsidRDefault="00AE1067" w:rsidP="00AE1067">
      <w:pPr>
        <w:rPr>
          <w:rFonts w:ascii="Times New Roman" w:hAnsi="Times New Roman" w:cs="Times New Roman"/>
        </w:rPr>
      </w:pPr>
    </w:p>
    <w:p w14:paraId="7A13B4B7" w14:textId="6108D9D3" w:rsidR="0092005D" w:rsidRDefault="0092005D" w:rsidP="00AE1067">
      <w:pPr>
        <w:rPr>
          <w:rFonts w:ascii="Times New Roman" w:hAnsi="Times New Roman" w:cs="Times New Roman"/>
        </w:rPr>
      </w:pPr>
    </w:p>
    <w:p w14:paraId="00B8491A" w14:textId="539CF8A1" w:rsidR="0092005D" w:rsidRDefault="00727830" w:rsidP="00BD4598">
      <w:pPr>
        <w:pStyle w:val="Nadpis3"/>
        <w:shd w:val="clear" w:color="auto" w:fill="E7E6E6" w:themeFill="background2"/>
        <w:jc w:val="both"/>
        <w:rPr>
          <w:rFonts w:ascii="Times New Roman" w:hAnsi="Times New Roman" w:cs="Times New Roman"/>
          <w:b/>
          <w:color w:val="auto"/>
        </w:rPr>
      </w:pPr>
      <w:bookmarkStart w:id="55" w:name="_Toc101435196"/>
      <w:r>
        <w:rPr>
          <w:rFonts w:ascii="Times New Roman" w:hAnsi="Times New Roman" w:cs="Times New Roman"/>
          <w:b/>
          <w:color w:val="auto"/>
        </w:rPr>
        <w:lastRenderedPageBreak/>
        <w:t>PROCES</w:t>
      </w:r>
      <w:r w:rsidRPr="0092005D">
        <w:rPr>
          <w:rFonts w:ascii="Times New Roman" w:hAnsi="Times New Roman" w:cs="Times New Roman"/>
          <w:b/>
          <w:color w:val="auto"/>
        </w:rPr>
        <w:t xml:space="preserve"> </w:t>
      </w:r>
      <w:r w:rsidR="0092005D" w:rsidRPr="0092005D">
        <w:rPr>
          <w:rFonts w:ascii="Times New Roman" w:hAnsi="Times New Roman" w:cs="Times New Roman"/>
          <w:b/>
          <w:color w:val="auto"/>
        </w:rPr>
        <w:t>III.H  Zhromažďovanie, spracúvanie, analyzovanie a vyhodnocovanie informácií na strategické, taktické a operatívne riadenie uskutočňovania a rozvoja študijných programov, tvorivých činností a iných súvisiacich aktivít vysokej školy</w:t>
      </w:r>
      <w:bookmarkEnd w:id="55"/>
      <w:r w:rsidR="0092005D" w:rsidRPr="0092005D">
        <w:rPr>
          <w:rFonts w:ascii="Times New Roman" w:hAnsi="Times New Roman" w:cs="Times New Roman"/>
          <w:b/>
          <w:color w:val="auto"/>
        </w:rPr>
        <w:t xml:space="preserve">  </w:t>
      </w:r>
    </w:p>
    <w:p w14:paraId="5CACC193" w14:textId="6A8AFA0B" w:rsidR="0092005D" w:rsidRDefault="0092005D" w:rsidP="0092005D"/>
    <w:p w14:paraId="6184C7AD" w14:textId="4C7543BE" w:rsidR="0092005D" w:rsidRPr="00BD4598" w:rsidRDefault="00345C41" w:rsidP="00FA7D26">
      <w:pPr>
        <w:spacing w:after="240"/>
        <w:rPr>
          <w:rFonts w:ascii="Times New Roman" w:hAnsi="Times New Roman" w:cs="Times New Roman"/>
          <w:b/>
          <w:sz w:val="24"/>
        </w:rPr>
      </w:pPr>
      <w:r>
        <w:rPr>
          <w:rFonts w:ascii="Times New Roman" w:hAnsi="Times New Roman" w:cs="Times New Roman"/>
          <w:b/>
          <w:sz w:val="24"/>
        </w:rPr>
        <w:t>Kvantitatívne vyhodnotenie procesu</w:t>
      </w:r>
    </w:p>
    <w:p w14:paraId="301765DE" w14:textId="77777777" w:rsidR="00772EAE" w:rsidRPr="00FA7D26" w:rsidRDefault="00772EAE" w:rsidP="00772EAE">
      <w:pPr>
        <w:jc w:val="both"/>
        <w:rPr>
          <w:rFonts w:ascii="Times New Roman" w:hAnsi="Times New Roman" w:cs="Times New Roman"/>
          <w:color w:val="FF0000"/>
          <w:sz w:val="23"/>
          <w:szCs w:val="23"/>
        </w:rPr>
      </w:pPr>
      <w:r w:rsidRPr="00FA7D26">
        <w:rPr>
          <w:rFonts w:ascii="Times New Roman" w:hAnsi="Times New Roman" w:cs="Times New Roman"/>
          <w:sz w:val="23"/>
          <w:szCs w:val="23"/>
        </w:rPr>
        <w:t>Proces nemá stanovený KIUK; vyhodnotenie vychádza zo súvisiacich DIUK, najmä:</w:t>
      </w:r>
    </w:p>
    <w:tbl>
      <w:tblPr>
        <w:tblStyle w:val="Mriekatabuky"/>
        <w:tblW w:w="5000" w:type="pct"/>
        <w:tblLook w:val="04A0" w:firstRow="1" w:lastRow="0" w:firstColumn="1" w:lastColumn="0" w:noHBand="0" w:noVBand="1"/>
      </w:tblPr>
      <w:tblGrid>
        <w:gridCol w:w="970"/>
        <w:gridCol w:w="5156"/>
        <w:gridCol w:w="2936"/>
      </w:tblGrid>
      <w:tr w:rsidR="00A27478" w:rsidRPr="00AF583D" w14:paraId="50BD851D" w14:textId="77777777" w:rsidTr="00A27478">
        <w:tc>
          <w:tcPr>
            <w:tcW w:w="535" w:type="pct"/>
          </w:tcPr>
          <w:p w14:paraId="00E972F6" w14:textId="77777777" w:rsidR="00A27478" w:rsidRPr="00AF583D" w:rsidRDefault="00A27478" w:rsidP="00A27478">
            <w:pPr>
              <w:pStyle w:val="Odsekzoznamu"/>
              <w:ind w:left="0"/>
              <w:rPr>
                <w:rFonts w:ascii="Times New Roman" w:hAnsi="Times New Roman" w:cs="Times New Roman"/>
                <w:b w:val="0"/>
                <w:i/>
                <w:color w:val="auto"/>
              </w:rPr>
            </w:pPr>
            <w:r w:rsidRPr="00AF583D">
              <w:rPr>
                <w:rFonts w:ascii="Times New Roman" w:hAnsi="Times New Roman" w:cs="Times New Roman"/>
                <w:i/>
                <w:color w:val="auto"/>
              </w:rPr>
              <w:t xml:space="preserve">Kód </w:t>
            </w:r>
            <w:r>
              <w:rPr>
                <w:rFonts w:ascii="Times New Roman" w:hAnsi="Times New Roman" w:cs="Times New Roman"/>
                <w:i/>
                <w:color w:val="auto"/>
              </w:rPr>
              <w:t>*</w:t>
            </w:r>
          </w:p>
        </w:tc>
        <w:tc>
          <w:tcPr>
            <w:tcW w:w="2845" w:type="pct"/>
          </w:tcPr>
          <w:p w14:paraId="16EC00EA" w14:textId="77777777" w:rsidR="00A27478" w:rsidRPr="00AF583D" w:rsidRDefault="00A27478" w:rsidP="00A27478">
            <w:pPr>
              <w:pStyle w:val="Odsekzoznamu"/>
              <w:ind w:left="0"/>
              <w:rPr>
                <w:rFonts w:ascii="Times New Roman" w:hAnsi="Times New Roman" w:cs="Times New Roman"/>
                <w:i/>
                <w:color w:val="auto"/>
              </w:rPr>
            </w:pPr>
            <w:r w:rsidRPr="00AF583D">
              <w:rPr>
                <w:rFonts w:ascii="Times New Roman" w:hAnsi="Times New Roman" w:cs="Times New Roman"/>
                <w:i/>
                <w:color w:val="auto"/>
              </w:rPr>
              <w:t>Názov ukazovateľa</w:t>
            </w:r>
          </w:p>
        </w:tc>
        <w:tc>
          <w:tcPr>
            <w:tcW w:w="1620" w:type="pct"/>
          </w:tcPr>
          <w:p w14:paraId="76EBD7AA" w14:textId="77777777" w:rsidR="00A27478" w:rsidRPr="00AF583D" w:rsidRDefault="00A27478" w:rsidP="00A27478">
            <w:pPr>
              <w:pStyle w:val="Odsekzoznamu"/>
              <w:ind w:left="0"/>
              <w:rPr>
                <w:rFonts w:ascii="Times New Roman" w:hAnsi="Times New Roman" w:cs="Times New Roman"/>
                <w:b w:val="0"/>
                <w:i/>
                <w:color w:val="auto"/>
              </w:rPr>
            </w:pPr>
            <w:r w:rsidRPr="00AF583D">
              <w:rPr>
                <w:rFonts w:ascii="Times New Roman" w:hAnsi="Times New Roman" w:cs="Times New Roman"/>
                <w:i/>
                <w:color w:val="auto"/>
              </w:rPr>
              <w:t>Skutočná zistená hodnota</w:t>
            </w:r>
            <w:r>
              <w:rPr>
                <w:rFonts w:ascii="Times New Roman" w:hAnsi="Times New Roman" w:cs="Times New Roman"/>
                <w:i/>
                <w:color w:val="auto"/>
              </w:rPr>
              <w:br/>
            </w:r>
          </w:p>
        </w:tc>
      </w:tr>
      <w:tr w:rsidR="00524876" w:rsidRPr="00CE3FAD" w14:paraId="438E1F18" w14:textId="77777777" w:rsidTr="00BD4598">
        <w:tc>
          <w:tcPr>
            <w:tcW w:w="535" w:type="pct"/>
            <w:vAlign w:val="center"/>
          </w:tcPr>
          <w:p w14:paraId="11A87E6F" w14:textId="7D7A27BF" w:rsidR="00524876" w:rsidRPr="00BD4598" w:rsidRDefault="00524876" w:rsidP="00524876">
            <w:pPr>
              <w:pStyle w:val="Odsekzoznamu"/>
              <w:ind w:left="0"/>
              <w:rPr>
                <w:rFonts w:ascii="Times New Roman" w:hAnsi="Times New Roman" w:cs="Times New Roman"/>
                <w:b w:val="0"/>
                <w:i/>
                <w:color w:val="auto"/>
                <w:sz w:val="23"/>
                <w:szCs w:val="23"/>
              </w:rPr>
            </w:pPr>
            <w:r w:rsidRPr="00BD4598">
              <w:rPr>
                <w:rFonts w:ascii="Times New Roman" w:hAnsi="Times New Roman" w:cs="Times New Roman"/>
                <w:b w:val="0"/>
                <w:color w:val="auto"/>
                <w:sz w:val="23"/>
                <w:szCs w:val="23"/>
              </w:rPr>
              <w:t>67</w:t>
            </w:r>
          </w:p>
        </w:tc>
        <w:tc>
          <w:tcPr>
            <w:tcW w:w="2845" w:type="pct"/>
            <w:vAlign w:val="center"/>
          </w:tcPr>
          <w:p w14:paraId="08071416" w14:textId="5253D215" w:rsidR="00524876" w:rsidRPr="00BD4598" w:rsidRDefault="00524876" w:rsidP="00524876">
            <w:pPr>
              <w:pStyle w:val="Odsekzoznamu"/>
              <w:ind w:left="0"/>
              <w:rPr>
                <w:rFonts w:ascii="Times New Roman" w:hAnsi="Times New Roman" w:cs="Times New Roman"/>
                <w:b w:val="0"/>
                <w:i/>
                <w:color w:val="auto"/>
                <w:sz w:val="23"/>
                <w:szCs w:val="23"/>
              </w:rPr>
            </w:pPr>
            <w:r w:rsidRPr="00BD4598">
              <w:rPr>
                <w:rFonts w:ascii="Times New Roman" w:hAnsi="Times New Roman" w:cs="Times New Roman"/>
                <w:b w:val="0"/>
                <w:color w:val="auto"/>
                <w:sz w:val="23"/>
                <w:szCs w:val="23"/>
              </w:rPr>
              <w:t>Koncepcia IKT podpory, resp. koncepcia zvýšenia efektivity administratívno- technických procesov implementácie a štruktúr aktualizovaného modelu vnútorného systému kvality aj prostredníctvom možností zdieľania kapacít a odbornosti (kvalitatívny)</w:t>
            </w:r>
          </w:p>
        </w:tc>
        <w:tc>
          <w:tcPr>
            <w:tcW w:w="1620" w:type="pct"/>
          </w:tcPr>
          <w:p w14:paraId="129A4678" w14:textId="4E67B1E3" w:rsidR="00524876" w:rsidRPr="00096F58" w:rsidRDefault="00096F58" w:rsidP="00524876">
            <w:pPr>
              <w:pStyle w:val="Odsekzoznamu"/>
              <w:ind w:left="0"/>
              <w:rPr>
                <w:rFonts w:ascii="Times New Roman" w:hAnsi="Times New Roman" w:cs="Times New Roman"/>
                <w:i/>
                <w:color w:val="auto"/>
                <w:sz w:val="23"/>
                <w:szCs w:val="23"/>
              </w:rPr>
            </w:pPr>
            <w:r w:rsidRPr="00096F58">
              <w:rPr>
                <w:rFonts w:ascii="Times New Roman" w:hAnsi="Times New Roman" w:cs="Times New Roman"/>
                <w:i/>
                <w:color w:val="auto"/>
                <w:sz w:val="23"/>
                <w:szCs w:val="23"/>
              </w:rPr>
              <w:t>TU má definovanú koncepciu IKT podpory.</w:t>
            </w:r>
          </w:p>
        </w:tc>
      </w:tr>
      <w:tr w:rsidR="00524876" w:rsidRPr="00CE3FAD" w14:paraId="445189CB" w14:textId="77777777" w:rsidTr="00BD4598">
        <w:tc>
          <w:tcPr>
            <w:tcW w:w="535" w:type="pct"/>
            <w:vAlign w:val="center"/>
          </w:tcPr>
          <w:p w14:paraId="5C36A2AE" w14:textId="74AF47AB" w:rsidR="00524876" w:rsidRPr="00BD4598" w:rsidRDefault="00524876" w:rsidP="00524876">
            <w:pPr>
              <w:pStyle w:val="Odsekzoznamu"/>
              <w:ind w:left="0"/>
              <w:rPr>
                <w:rFonts w:ascii="Times New Roman" w:hAnsi="Times New Roman" w:cs="Times New Roman"/>
                <w:b w:val="0"/>
                <w:i/>
                <w:color w:val="auto"/>
                <w:sz w:val="23"/>
                <w:szCs w:val="23"/>
              </w:rPr>
            </w:pPr>
            <w:r w:rsidRPr="00BD4598">
              <w:rPr>
                <w:rFonts w:ascii="Times New Roman" w:hAnsi="Times New Roman" w:cs="Times New Roman"/>
                <w:b w:val="0"/>
                <w:color w:val="auto"/>
                <w:sz w:val="23"/>
                <w:szCs w:val="23"/>
              </w:rPr>
              <w:t>68</w:t>
            </w:r>
          </w:p>
        </w:tc>
        <w:tc>
          <w:tcPr>
            <w:tcW w:w="2845" w:type="pct"/>
            <w:vAlign w:val="center"/>
          </w:tcPr>
          <w:p w14:paraId="370BD703" w14:textId="035D5560" w:rsidR="00524876" w:rsidRPr="00BD4598" w:rsidRDefault="00524876" w:rsidP="00524876">
            <w:pPr>
              <w:pStyle w:val="Odsekzoznamu"/>
              <w:ind w:left="0"/>
              <w:rPr>
                <w:rFonts w:ascii="Times New Roman" w:hAnsi="Times New Roman" w:cs="Times New Roman"/>
                <w:b w:val="0"/>
                <w:i/>
                <w:color w:val="auto"/>
                <w:sz w:val="23"/>
                <w:szCs w:val="23"/>
              </w:rPr>
            </w:pPr>
            <w:r w:rsidRPr="00BD4598">
              <w:rPr>
                <w:rFonts w:ascii="Times New Roman" w:hAnsi="Times New Roman" w:cs="Times New Roman"/>
                <w:b w:val="0"/>
                <w:color w:val="auto"/>
                <w:sz w:val="23"/>
                <w:szCs w:val="23"/>
              </w:rPr>
              <w:t>Miera kvalitnej informačno-komunikačnej podpory pre realizáciu primeranej úrovne administrácie kultúry kvality a rozhodovaní založenom na faktoch (kvalitatívny)</w:t>
            </w:r>
          </w:p>
        </w:tc>
        <w:tc>
          <w:tcPr>
            <w:tcW w:w="1620" w:type="pct"/>
          </w:tcPr>
          <w:p w14:paraId="5C4453D9" w14:textId="4A8794E3" w:rsidR="00524876" w:rsidRPr="00096F58" w:rsidRDefault="00096F58" w:rsidP="00524876">
            <w:pPr>
              <w:pStyle w:val="Odsekzoznamu"/>
              <w:ind w:left="0"/>
              <w:rPr>
                <w:rFonts w:ascii="Times New Roman" w:hAnsi="Times New Roman" w:cs="Times New Roman"/>
                <w:i/>
                <w:color w:val="auto"/>
                <w:sz w:val="23"/>
                <w:szCs w:val="23"/>
              </w:rPr>
            </w:pPr>
            <w:r w:rsidRPr="00096F58">
              <w:rPr>
                <w:rFonts w:ascii="Times New Roman" w:hAnsi="Times New Roman" w:cs="Times New Roman"/>
                <w:i/>
                <w:color w:val="auto"/>
                <w:sz w:val="23"/>
                <w:szCs w:val="23"/>
              </w:rPr>
              <w:t>TU má adekvátnu informačno-komunikačnej podporu, ktorá pomáha realizácii primeranej úrovne administrácie kultúry kvality a rozhodovaní založenom na faktoch.</w:t>
            </w:r>
          </w:p>
        </w:tc>
      </w:tr>
      <w:tr w:rsidR="00524876" w:rsidRPr="00CE3FAD" w14:paraId="228AAF7E" w14:textId="77777777" w:rsidTr="00BD4598">
        <w:tc>
          <w:tcPr>
            <w:tcW w:w="535" w:type="pct"/>
            <w:vAlign w:val="center"/>
          </w:tcPr>
          <w:p w14:paraId="4BB8E97D" w14:textId="2EA0E6DE" w:rsidR="00524876" w:rsidRPr="00BD4598" w:rsidRDefault="00524876" w:rsidP="00524876">
            <w:pPr>
              <w:pStyle w:val="Odsekzoznamu"/>
              <w:ind w:left="0"/>
              <w:rPr>
                <w:rFonts w:ascii="Times New Roman" w:hAnsi="Times New Roman" w:cs="Times New Roman"/>
                <w:b w:val="0"/>
                <w:i/>
                <w:color w:val="auto"/>
                <w:sz w:val="23"/>
                <w:szCs w:val="23"/>
              </w:rPr>
            </w:pPr>
            <w:r w:rsidRPr="00BD4598">
              <w:rPr>
                <w:rFonts w:ascii="Times New Roman" w:hAnsi="Times New Roman" w:cs="Times New Roman"/>
                <w:b w:val="0"/>
                <w:color w:val="auto"/>
                <w:sz w:val="23"/>
                <w:szCs w:val="23"/>
              </w:rPr>
              <w:t>69</w:t>
            </w:r>
          </w:p>
        </w:tc>
        <w:tc>
          <w:tcPr>
            <w:tcW w:w="2845" w:type="pct"/>
            <w:vAlign w:val="center"/>
          </w:tcPr>
          <w:p w14:paraId="0FE244F8" w14:textId="6DC5A5D1" w:rsidR="00524876" w:rsidRPr="00BD4598" w:rsidRDefault="00524876" w:rsidP="00524876">
            <w:pPr>
              <w:pStyle w:val="Odsekzoznamu"/>
              <w:ind w:left="0"/>
              <w:rPr>
                <w:rFonts w:ascii="Times New Roman" w:hAnsi="Times New Roman" w:cs="Times New Roman"/>
                <w:b w:val="0"/>
                <w:i/>
                <w:color w:val="auto"/>
                <w:sz w:val="23"/>
                <w:szCs w:val="23"/>
              </w:rPr>
            </w:pPr>
            <w:r w:rsidRPr="00BD4598">
              <w:rPr>
                <w:rFonts w:ascii="Times New Roman" w:hAnsi="Times New Roman" w:cs="Times New Roman"/>
                <w:b w:val="0"/>
                <w:color w:val="auto"/>
                <w:sz w:val="23"/>
                <w:szCs w:val="23"/>
              </w:rPr>
              <w:t>Zvýšenie IT podpory v procese digitalizácie činností na oddelení vonkajších vzťahov a v procese vydávania ESC – European students cards (kvalitatívny)</w:t>
            </w:r>
          </w:p>
        </w:tc>
        <w:tc>
          <w:tcPr>
            <w:tcW w:w="1620" w:type="pct"/>
          </w:tcPr>
          <w:p w14:paraId="767C886D" w14:textId="067FB245" w:rsidR="00524876" w:rsidRPr="00096F58" w:rsidRDefault="00096F58" w:rsidP="00524876">
            <w:pPr>
              <w:pStyle w:val="Odsekzoznamu"/>
              <w:ind w:left="0"/>
              <w:rPr>
                <w:rFonts w:ascii="Times New Roman" w:hAnsi="Times New Roman" w:cs="Times New Roman"/>
                <w:i/>
                <w:color w:val="auto"/>
                <w:sz w:val="23"/>
                <w:szCs w:val="23"/>
                <w:highlight w:val="green"/>
              </w:rPr>
            </w:pPr>
            <w:r w:rsidRPr="00096F58">
              <w:rPr>
                <w:rFonts w:ascii="Times New Roman" w:hAnsi="Times New Roman" w:cs="Times New Roman"/>
                <w:i/>
                <w:color w:val="auto"/>
                <w:sz w:val="23"/>
                <w:szCs w:val="23"/>
              </w:rPr>
              <w:t>TU aktívne zvyšuje IT podporu v procese digitalizácie činností na oddelení vonkajších vzťahov a v procese vydávania ESC – European students cards</w:t>
            </w:r>
          </w:p>
        </w:tc>
      </w:tr>
    </w:tbl>
    <w:p w14:paraId="3E4BA9B8" w14:textId="77777777" w:rsidR="00A27478" w:rsidRPr="00AB2AA1" w:rsidRDefault="00A27478" w:rsidP="00A27478">
      <w:pPr>
        <w:jc w:val="both"/>
        <w:rPr>
          <w:rFonts w:ascii="Times New Roman" w:hAnsi="Times New Roman" w:cs="Times New Roman"/>
          <w:color w:val="FF0000"/>
          <w:sz w:val="23"/>
          <w:szCs w:val="23"/>
        </w:rPr>
      </w:pPr>
      <w:r>
        <w:rPr>
          <w:rFonts w:ascii="Times New Roman" w:hAnsi="Times New Roman" w:cs="Times New Roman"/>
          <w:b/>
          <w:sz w:val="23"/>
          <w:szCs w:val="23"/>
        </w:rPr>
        <w:t>*</w:t>
      </w:r>
      <w:r>
        <w:rPr>
          <w:rFonts w:ascii="Times New Roman" w:hAnsi="Times New Roman" w:cs="Times New Roman"/>
          <w:i/>
        </w:rPr>
        <w:t>č. riadka formulára DIUK</w:t>
      </w:r>
    </w:p>
    <w:p w14:paraId="4BAC9486" w14:textId="191D2D02" w:rsidR="0092005D" w:rsidRDefault="0092005D" w:rsidP="0092005D"/>
    <w:p w14:paraId="35810870" w14:textId="6D1E13E1" w:rsidR="00AD4E76" w:rsidRPr="00BD4598" w:rsidRDefault="00345C41" w:rsidP="00AD4E76">
      <w:pPr>
        <w:rPr>
          <w:rFonts w:ascii="Times New Roman" w:hAnsi="Times New Roman" w:cs="Times New Roman"/>
          <w:b/>
          <w:sz w:val="23"/>
          <w:szCs w:val="23"/>
        </w:rPr>
      </w:pPr>
      <w:r>
        <w:rPr>
          <w:rFonts w:ascii="Times New Roman" w:hAnsi="Times New Roman" w:cs="Times New Roman"/>
          <w:b/>
          <w:sz w:val="23"/>
          <w:szCs w:val="23"/>
        </w:rPr>
        <w:t>Kvalitatívne vyhodnotenie procesu</w:t>
      </w:r>
    </w:p>
    <w:p w14:paraId="0F547108" w14:textId="2EFD4756" w:rsidR="00AD4E76" w:rsidRDefault="00AD4E76" w:rsidP="00AD4E76">
      <w:pPr>
        <w:ind w:left="284" w:hanging="284"/>
        <w:rPr>
          <w:rFonts w:ascii="Times New Roman" w:hAnsi="Times New Roman" w:cs="Times New Roman"/>
          <w:b/>
          <w:sz w:val="23"/>
          <w:szCs w:val="23"/>
        </w:rPr>
      </w:pPr>
      <w:r w:rsidRPr="002D5CA0">
        <w:rPr>
          <w:rFonts w:ascii="Times New Roman" w:hAnsi="Times New Roman" w:cs="Times New Roman"/>
          <w:b/>
          <w:sz w:val="23"/>
          <w:szCs w:val="23"/>
        </w:rPr>
        <w:t>a) Zoznam vnútorných predpisov,</w:t>
      </w:r>
      <w:r w:rsidR="00AB7102">
        <w:rPr>
          <w:rFonts w:ascii="Times New Roman" w:hAnsi="Times New Roman" w:cs="Times New Roman"/>
          <w:b/>
          <w:sz w:val="23"/>
          <w:szCs w:val="23"/>
        </w:rPr>
        <w:t xml:space="preserve"> </w:t>
      </w:r>
      <w:r w:rsidRPr="002D5CA0">
        <w:rPr>
          <w:rFonts w:ascii="Times New Roman" w:hAnsi="Times New Roman" w:cs="Times New Roman"/>
          <w:b/>
          <w:sz w:val="23"/>
          <w:szCs w:val="23"/>
        </w:rPr>
        <w:t>ktorými sa proces zabezpečuje</w:t>
      </w:r>
    </w:p>
    <w:p w14:paraId="45A67D4B" w14:textId="23468D34" w:rsidR="007240FF" w:rsidRPr="00AD4E76" w:rsidRDefault="007240FF" w:rsidP="007240FF">
      <w:pPr>
        <w:ind w:firstLine="709"/>
        <w:jc w:val="both"/>
        <w:rPr>
          <w:rFonts w:ascii="Times New Roman" w:hAnsi="Times New Roman" w:cs="Times New Roman"/>
          <w:b/>
          <w:sz w:val="23"/>
          <w:szCs w:val="23"/>
        </w:rPr>
      </w:pPr>
      <w:r>
        <w:rPr>
          <w:rFonts w:ascii="Times New Roman" w:hAnsi="Times New Roman" w:cs="Times New Roman"/>
          <w:sz w:val="24"/>
          <w:szCs w:val="24"/>
        </w:rPr>
        <w:t>Princípy a pravidlá</w:t>
      </w:r>
      <w:r w:rsidRPr="00225C94">
        <w:rPr>
          <w:rFonts w:ascii="Times New Roman" w:hAnsi="Times New Roman" w:cs="Times New Roman"/>
          <w:sz w:val="24"/>
          <w:szCs w:val="24"/>
        </w:rPr>
        <w:t xml:space="preserve"> pre zabezpečovanie procesu </w:t>
      </w:r>
      <w:r w:rsidRPr="0092005D">
        <w:rPr>
          <w:rFonts w:ascii="Times New Roman" w:hAnsi="Times New Roman" w:cs="Times New Roman"/>
          <w:b/>
        </w:rPr>
        <w:t>III.H  Zhromažďovanie, spracúvanie, analyzovanie a vyhodnocovanie informácií na strategické, taktické a operatívne riadenie uskutočňovania a rozvoja študijných programov, tvorivých činností a iných súvisiacich aktivít vysokej školy</w:t>
      </w:r>
      <w:r>
        <w:rPr>
          <w:rFonts w:ascii="Times New Roman" w:hAnsi="Times New Roman" w:cs="Times New Roman"/>
          <w:b/>
        </w:rPr>
        <w:t xml:space="preserve"> </w:t>
      </w:r>
      <w:r>
        <w:rPr>
          <w:rFonts w:ascii="Times New Roman" w:hAnsi="Times New Roman" w:cs="Times New Roman"/>
          <w:sz w:val="24"/>
          <w:szCs w:val="24"/>
        </w:rPr>
        <w:t>na TU v Trnave boli v roku 2021 ustanovené vnútornými predpismi:</w:t>
      </w:r>
    </w:p>
    <w:p w14:paraId="38D90BCA" w14:textId="17D06B0B" w:rsidR="0092005D" w:rsidRPr="0092005D" w:rsidRDefault="0092005D" w:rsidP="00D75750">
      <w:pPr>
        <w:pStyle w:val="Normlnywebov"/>
        <w:numPr>
          <w:ilvl w:val="0"/>
          <w:numId w:val="12"/>
        </w:numPr>
        <w:spacing w:before="0" w:beforeAutospacing="0" w:after="60" w:afterAutospacing="0"/>
        <w:ind w:left="714" w:hanging="357"/>
        <w:jc w:val="both"/>
        <w:rPr>
          <w:i/>
        </w:rPr>
      </w:pPr>
      <w:r w:rsidRPr="0092005D">
        <w:rPr>
          <w:i/>
        </w:rPr>
        <w:t>3/2022 Smernica rektora Trnavskej univerzity v Trnave č. 3/2022 Indikatívne ukazovatele zabezpečovania kvality na Trnavskej univerzite v</w:t>
      </w:r>
      <w:r w:rsidR="00746B68">
        <w:rPr>
          <w:i/>
        </w:rPr>
        <w:t> </w:t>
      </w:r>
      <w:r w:rsidRPr="0092005D">
        <w:rPr>
          <w:i/>
        </w:rPr>
        <w:t>Trnave</w:t>
      </w:r>
      <w:r w:rsidR="00746B68">
        <w:rPr>
          <w:i/>
        </w:rPr>
        <w:t>*</w:t>
      </w:r>
      <w:r w:rsidR="006D79C6">
        <w:rPr>
          <w:i/>
        </w:rPr>
        <w:t>*</w:t>
      </w:r>
    </w:p>
    <w:p w14:paraId="79A617B3" w14:textId="77777777" w:rsidR="0092005D" w:rsidRPr="0092005D" w:rsidRDefault="0092005D" w:rsidP="00D75750">
      <w:pPr>
        <w:pStyle w:val="Normlnywebov"/>
        <w:numPr>
          <w:ilvl w:val="1"/>
          <w:numId w:val="12"/>
        </w:numPr>
        <w:spacing w:before="0" w:beforeAutospacing="0" w:after="60" w:afterAutospacing="0"/>
        <w:jc w:val="both"/>
        <w:rPr>
          <w:i/>
        </w:rPr>
      </w:pPr>
      <w:r w:rsidRPr="0092005D">
        <w:rPr>
          <w:i/>
        </w:rPr>
        <w:t>Príloha č. 1 - Kľúčové indikatívne ukazovatele kvality (KIUK)</w:t>
      </w:r>
    </w:p>
    <w:p w14:paraId="73E83917" w14:textId="77777777" w:rsidR="0092005D" w:rsidRPr="0092005D" w:rsidRDefault="0092005D" w:rsidP="00D75750">
      <w:pPr>
        <w:pStyle w:val="Normlnywebov"/>
        <w:numPr>
          <w:ilvl w:val="1"/>
          <w:numId w:val="12"/>
        </w:numPr>
        <w:spacing w:before="0" w:beforeAutospacing="0" w:after="60" w:afterAutospacing="0"/>
        <w:jc w:val="both"/>
        <w:rPr>
          <w:i/>
        </w:rPr>
      </w:pPr>
      <w:r w:rsidRPr="0092005D">
        <w:rPr>
          <w:i/>
        </w:rPr>
        <w:t>Príloha č. 2 - Doplňujúce indikatívne ukazovatele kvality (DIUK)</w:t>
      </w:r>
    </w:p>
    <w:p w14:paraId="2EE32C5B" w14:textId="77777777" w:rsidR="0092005D" w:rsidRPr="0092005D" w:rsidRDefault="0092005D" w:rsidP="00D75750">
      <w:pPr>
        <w:pStyle w:val="Normlnywebov"/>
        <w:numPr>
          <w:ilvl w:val="1"/>
          <w:numId w:val="12"/>
        </w:numPr>
        <w:spacing w:before="0" w:beforeAutospacing="0" w:after="60" w:afterAutospacing="0"/>
        <w:jc w:val="both"/>
        <w:rPr>
          <w:i/>
        </w:rPr>
      </w:pPr>
      <w:r w:rsidRPr="0092005D">
        <w:rPr>
          <w:i/>
        </w:rPr>
        <w:t>Príloha č. 3 - Príklad vyhodnotenie KIUK v oblasti vzdelávania</w:t>
      </w:r>
    </w:p>
    <w:p w14:paraId="540BB509" w14:textId="48F0A5DA" w:rsidR="00AB7102" w:rsidRPr="00AB7102" w:rsidRDefault="0092005D" w:rsidP="00D75750">
      <w:pPr>
        <w:pStyle w:val="Normlnywebov"/>
        <w:numPr>
          <w:ilvl w:val="1"/>
          <w:numId w:val="12"/>
        </w:numPr>
        <w:spacing w:before="0" w:beforeAutospacing="0" w:after="60" w:afterAutospacing="0"/>
        <w:jc w:val="both"/>
        <w:rPr>
          <w:i/>
        </w:rPr>
      </w:pPr>
      <w:r w:rsidRPr="0092005D">
        <w:rPr>
          <w:i/>
        </w:rPr>
        <w:t>Príloha č. 4 - Vzor evaluačného dotazníka na hodnotenie predmetu</w:t>
      </w:r>
    </w:p>
    <w:p w14:paraId="42F12B5D" w14:textId="2C593329" w:rsidR="00772EAE" w:rsidRPr="00BD4598" w:rsidRDefault="006D79C6" w:rsidP="00D75750">
      <w:pPr>
        <w:numPr>
          <w:ilvl w:val="0"/>
          <w:numId w:val="12"/>
        </w:numPr>
        <w:spacing w:before="100" w:beforeAutospacing="1" w:after="100" w:afterAutospacing="1" w:line="240" w:lineRule="auto"/>
        <w:jc w:val="both"/>
        <w:rPr>
          <w:i/>
        </w:rPr>
      </w:pPr>
      <w:r w:rsidRPr="008C3E9D">
        <w:rPr>
          <w:rFonts w:ascii="Times New Roman" w:hAnsi="Times New Roman" w:cs="Times New Roman"/>
          <w:i/>
          <w:sz w:val="24"/>
          <w:szCs w:val="24"/>
        </w:rPr>
        <w:t>7/</w:t>
      </w:r>
      <w:r w:rsidR="00AB7102" w:rsidRPr="008C3E9D">
        <w:rPr>
          <w:rFonts w:ascii="Times New Roman" w:hAnsi="Times New Roman" w:cs="Times New Roman"/>
          <w:i/>
          <w:sz w:val="24"/>
          <w:szCs w:val="24"/>
        </w:rPr>
        <w:t>202</w:t>
      </w:r>
      <w:r w:rsidRPr="008C3E9D">
        <w:rPr>
          <w:rFonts w:ascii="Times New Roman" w:hAnsi="Times New Roman" w:cs="Times New Roman"/>
          <w:i/>
          <w:sz w:val="24"/>
          <w:szCs w:val="24"/>
        </w:rPr>
        <w:t>1</w:t>
      </w:r>
      <w:r w:rsidR="00AB7102" w:rsidRPr="008C3E9D">
        <w:rPr>
          <w:rFonts w:ascii="Times New Roman" w:hAnsi="Times New Roman" w:cs="Times New Roman"/>
          <w:i/>
          <w:sz w:val="24"/>
          <w:szCs w:val="24"/>
        </w:rPr>
        <w:t xml:space="preserve"> </w:t>
      </w:r>
      <w:hyperlink r:id="rId74" w:history="1">
        <w:r w:rsidR="00772EAE" w:rsidRPr="008C3E9D">
          <w:rPr>
            <w:rStyle w:val="Hypertextovprepojenie"/>
            <w:rFonts w:ascii="Times New Roman" w:hAnsi="Times New Roman" w:cs="Times New Roman"/>
            <w:i/>
            <w:color w:val="auto"/>
            <w:sz w:val="24"/>
            <w:szCs w:val="24"/>
            <w:u w:val="none"/>
          </w:rPr>
          <w:t>Štatút Rady pre vnútorné hodnotenie kvality vysokoškolského vzdelávania TU</w:t>
        </w:r>
      </w:hyperlink>
      <w:r w:rsidR="00AB7102" w:rsidRPr="006D79C6">
        <w:rPr>
          <w:rStyle w:val="Hypertextovprepojenie"/>
          <w:rFonts w:ascii="Times New Roman" w:hAnsi="Times New Roman" w:cs="Times New Roman"/>
          <w:i/>
          <w:color w:val="auto"/>
          <w:sz w:val="24"/>
          <w:szCs w:val="24"/>
          <w:u w:val="none"/>
        </w:rPr>
        <w:t>*</w:t>
      </w:r>
    </w:p>
    <w:p w14:paraId="3AB18806" w14:textId="77777777" w:rsidR="0092005D" w:rsidRPr="0092005D" w:rsidRDefault="0092005D" w:rsidP="00D75750">
      <w:pPr>
        <w:pStyle w:val="Normlnywebov"/>
        <w:numPr>
          <w:ilvl w:val="0"/>
          <w:numId w:val="12"/>
        </w:numPr>
        <w:spacing w:before="0" w:beforeAutospacing="0" w:after="60" w:afterAutospacing="0"/>
        <w:ind w:left="714" w:hanging="357"/>
        <w:jc w:val="both"/>
        <w:rPr>
          <w:i/>
        </w:rPr>
      </w:pPr>
      <w:r w:rsidRPr="0092005D">
        <w:rPr>
          <w:i/>
        </w:rPr>
        <w:lastRenderedPageBreak/>
        <w:t>6/2019  Vyhláška rektora Trnavskej univerzity v Trnave č. 6/2019, ktorou sa vydáva Registratúrny poriadok Trnavskej univerzity v Trnave</w:t>
      </w:r>
    </w:p>
    <w:p w14:paraId="47BC3043" w14:textId="62CF0204" w:rsidR="0092005D" w:rsidRPr="00BD2B6E" w:rsidRDefault="0092005D" w:rsidP="00D75750">
      <w:pPr>
        <w:pStyle w:val="Normlnywebov"/>
        <w:numPr>
          <w:ilvl w:val="1"/>
          <w:numId w:val="12"/>
        </w:numPr>
        <w:spacing w:before="0" w:beforeAutospacing="0" w:after="60" w:afterAutospacing="0"/>
        <w:jc w:val="both"/>
        <w:rPr>
          <w:i/>
        </w:rPr>
      </w:pPr>
      <w:r w:rsidRPr="00BD2B6E">
        <w:rPr>
          <w:i/>
        </w:rPr>
        <w:t>12/2021 Dodatok č. 1 k Vyhláške rektora Trnavskej univerzity v Trnave č. 6/2019, ktorou sa vydáva Registratúrny poriadok Trnavskej univerzity v</w:t>
      </w:r>
      <w:r w:rsidR="00746B68" w:rsidRPr="00BD2B6E">
        <w:rPr>
          <w:i/>
        </w:rPr>
        <w:t> </w:t>
      </w:r>
      <w:r w:rsidRPr="00BD2B6E">
        <w:rPr>
          <w:i/>
        </w:rPr>
        <w:t>Trnave</w:t>
      </w:r>
      <w:r w:rsidR="00746B68" w:rsidRPr="00BD2B6E">
        <w:rPr>
          <w:i/>
        </w:rPr>
        <w:t>*</w:t>
      </w:r>
    </w:p>
    <w:p w14:paraId="19944B44" w14:textId="77777777" w:rsidR="0092005D" w:rsidRPr="0092005D" w:rsidRDefault="0092005D" w:rsidP="00D75750">
      <w:pPr>
        <w:pStyle w:val="Normlnywebov"/>
        <w:numPr>
          <w:ilvl w:val="0"/>
          <w:numId w:val="12"/>
        </w:numPr>
        <w:spacing w:before="0" w:beforeAutospacing="0" w:after="60" w:afterAutospacing="0"/>
        <w:ind w:left="714" w:hanging="357"/>
        <w:jc w:val="both"/>
        <w:rPr>
          <w:i/>
        </w:rPr>
      </w:pPr>
      <w:r w:rsidRPr="0092005D">
        <w:rPr>
          <w:i/>
        </w:rPr>
        <w:t>15/2013 Smernica rektora Trnavskej univerzity v Trnave č. 15/2012 o slobodnom prístupe k informáciám o univerzite a úhrade nákladov za sprístupnenie informácií o univerzite</w:t>
      </w:r>
    </w:p>
    <w:p w14:paraId="691829C5" w14:textId="3954E3A6" w:rsidR="0092005D" w:rsidRDefault="0092005D" w:rsidP="00D75750">
      <w:pPr>
        <w:pStyle w:val="Normlnywebov"/>
        <w:numPr>
          <w:ilvl w:val="0"/>
          <w:numId w:val="12"/>
        </w:numPr>
        <w:spacing w:before="0" w:beforeAutospacing="0" w:after="60" w:afterAutospacing="0"/>
        <w:ind w:left="714" w:hanging="357"/>
        <w:jc w:val="both"/>
        <w:rPr>
          <w:i/>
        </w:rPr>
      </w:pPr>
      <w:r w:rsidRPr="0092005D">
        <w:rPr>
          <w:i/>
        </w:rPr>
        <w:t>2/2014  Politika informačnej bezpečnosti Trnavskej univerzity v Trnave a Bezpečnostný projekt</w:t>
      </w:r>
    </w:p>
    <w:p w14:paraId="08AE3126" w14:textId="77777777" w:rsidR="00D16DC2" w:rsidRDefault="00D16DC2" w:rsidP="00D16DC2">
      <w:pPr>
        <w:pStyle w:val="Normlnywebov"/>
        <w:spacing w:before="0" w:beforeAutospacing="0" w:after="60" w:afterAutospacing="0"/>
        <w:ind w:left="357"/>
        <w:jc w:val="both"/>
        <w:rPr>
          <w:i/>
        </w:rPr>
      </w:pPr>
    </w:p>
    <w:p w14:paraId="7A9B3775" w14:textId="5E40E051" w:rsidR="00D16DC2" w:rsidRDefault="00D16DC2" w:rsidP="00BD4598">
      <w:pPr>
        <w:pStyle w:val="Normlnywebov"/>
        <w:spacing w:before="0" w:beforeAutospacing="0" w:after="60" w:afterAutospacing="0"/>
        <w:ind w:firstLine="284"/>
        <w:jc w:val="both"/>
        <w:rPr>
          <w:i/>
        </w:rPr>
      </w:pPr>
      <w:r w:rsidRPr="006D79C6">
        <w:rPr>
          <w:i/>
        </w:rPr>
        <w:t>*novo-prijat</w:t>
      </w:r>
      <w:r w:rsidR="00BD2B6E">
        <w:rPr>
          <w:i/>
        </w:rPr>
        <w:t>é vnútorné</w:t>
      </w:r>
      <w:r w:rsidRPr="006D79C6">
        <w:rPr>
          <w:i/>
        </w:rPr>
        <w:t xml:space="preserve"> predpis</w:t>
      </w:r>
      <w:r w:rsidR="00BD2B6E">
        <w:rPr>
          <w:i/>
        </w:rPr>
        <w:t>y</w:t>
      </w:r>
      <w:r w:rsidRPr="006D79C6">
        <w:rPr>
          <w:i/>
        </w:rPr>
        <w:t xml:space="preserve"> v roku 2021</w:t>
      </w:r>
    </w:p>
    <w:p w14:paraId="26BC4E59" w14:textId="06A9B61A" w:rsidR="006D79C6" w:rsidRPr="00D16DC2" w:rsidRDefault="006D79C6" w:rsidP="006D79C6">
      <w:pPr>
        <w:pStyle w:val="Normlnywebov"/>
        <w:spacing w:before="0" w:beforeAutospacing="0" w:after="60" w:afterAutospacing="0"/>
        <w:ind w:firstLine="284"/>
        <w:jc w:val="both"/>
        <w:rPr>
          <w:i/>
        </w:rPr>
      </w:pPr>
      <w:r>
        <w:rPr>
          <w:i/>
        </w:rPr>
        <w:t>*</w:t>
      </w:r>
      <w:r w:rsidRPr="00D16DC2">
        <w:rPr>
          <w:i/>
        </w:rPr>
        <w:t>*</w:t>
      </w:r>
      <w:r w:rsidR="00BD2B6E">
        <w:rPr>
          <w:i/>
        </w:rPr>
        <w:t xml:space="preserve">predpis </w:t>
      </w:r>
      <w:r w:rsidRPr="00D16DC2">
        <w:rPr>
          <w:i/>
        </w:rPr>
        <w:t>prijatý v roku 2022, v roku 2021 v príprave</w:t>
      </w:r>
    </w:p>
    <w:p w14:paraId="3705D09C" w14:textId="7224C66B" w:rsidR="00746B68" w:rsidRDefault="00746B68" w:rsidP="00BD2B6E">
      <w:pPr>
        <w:pStyle w:val="Normlnywebov"/>
        <w:spacing w:before="0" w:beforeAutospacing="0" w:after="60" w:afterAutospacing="0"/>
        <w:jc w:val="both"/>
        <w:rPr>
          <w:b/>
          <w:i/>
        </w:rPr>
      </w:pPr>
    </w:p>
    <w:p w14:paraId="32172C39" w14:textId="77777777" w:rsidR="00AB7102" w:rsidRPr="00BD4598" w:rsidRDefault="00AB7102" w:rsidP="00AB7102">
      <w:pPr>
        <w:pStyle w:val="Normlnywebov"/>
        <w:rPr>
          <w:i/>
        </w:rPr>
      </w:pPr>
      <w:r w:rsidRPr="00BD4598">
        <w:rPr>
          <w:rStyle w:val="Zvraznenie"/>
          <w:rFonts w:eastAsiaTheme="majorEastAsia"/>
          <w:i w:val="0"/>
        </w:rPr>
        <w:t>Dokumenty a odkazy:</w:t>
      </w:r>
    </w:p>
    <w:p w14:paraId="19EA9E64" w14:textId="77777777" w:rsidR="00AB7102" w:rsidRPr="00AB7102" w:rsidRDefault="00AB7102" w:rsidP="00D75750">
      <w:pPr>
        <w:numPr>
          <w:ilvl w:val="0"/>
          <w:numId w:val="27"/>
        </w:numPr>
        <w:spacing w:before="100" w:beforeAutospacing="1" w:after="100" w:afterAutospacing="1" w:line="240" w:lineRule="auto"/>
        <w:jc w:val="both"/>
        <w:rPr>
          <w:rFonts w:ascii="Times New Roman" w:hAnsi="Times New Roman" w:cs="Times New Roman"/>
          <w:i/>
          <w:sz w:val="24"/>
          <w:szCs w:val="24"/>
        </w:rPr>
      </w:pPr>
      <w:r w:rsidRPr="00AB7102">
        <w:rPr>
          <w:rFonts w:ascii="Times New Roman" w:hAnsi="Times New Roman" w:cs="Times New Roman"/>
          <w:i/>
          <w:sz w:val="24"/>
          <w:szCs w:val="24"/>
        </w:rPr>
        <w:t xml:space="preserve">Programové rady fakúlt – zoznam členov: Filozofická fakulta, Fakulta zdravotníctva a sociálnej práce: </w:t>
      </w:r>
      <w:hyperlink r:id="rId75" w:history="1">
        <w:r w:rsidRPr="00BD4598">
          <w:rPr>
            <w:rStyle w:val="Hypertextovprepojenie"/>
            <w:rFonts w:ascii="Times New Roman" w:hAnsi="Times New Roman" w:cs="Times New Roman"/>
            <w:i/>
            <w:sz w:val="24"/>
            <w:szCs w:val="24"/>
            <w:u w:val="none"/>
          </w:rPr>
          <w:t>Sociálna práca</w:t>
        </w:r>
      </w:hyperlink>
      <w:r w:rsidRPr="00AB7102">
        <w:rPr>
          <w:rFonts w:ascii="Times New Roman" w:hAnsi="Times New Roman" w:cs="Times New Roman"/>
          <w:i/>
          <w:sz w:val="24"/>
          <w:szCs w:val="24"/>
        </w:rPr>
        <w:t xml:space="preserve">, </w:t>
      </w:r>
      <w:hyperlink r:id="rId76" w:history="1">
        <w:r w:rsidRPr="00BD4598">
          <w:rPr>
            <w:rStyle w:val="Hypertextovprepojenie"/>
            <w:rFonts w:ascii="Times New Roman" w:hAnsi="Times New Roman" w:cs="Times New Roman"/>
            <w:i/>
            <w:sz w:val="24"/>
            <w:szCs w:val="24"/>
            <w:u w:val="none"/>
          </w:rPr>
          <w:t>Teologická fakulta</w:t>
        </w:r>
      </w:hyperlink>
      <w:r w:rsidRPr="00AB7102">
        <w:rPr>
          <w:rFonts w:ascii="Times New Roman" w:hAnsi="Times New Roman" w:cs="Times New Roman"/>
          <w:i/>
          <w:sz w:val="24"/>
          <w:szCs w:val="24"/>
        </w:rPr>
        <w:t xml:space="preserve">, </w:t>
      </w:r>
      <w:hyperlink r:id="rId77" w:history="1">
        <w:r w:rsidRPr="00BD4598">
          <w:rPr>
            <w:rStyle w:val="Hypertextovprepojenie"/>
            <w:rFonts w:ascii="Times New Roman" w:hAnsi="Times New Roman" w:cs="Times New Roman"/>
            <w:i/>
            <w:sz w:val="24"/>
            <w:szCs w:val="24"/>
            <w:u w:val="none"/>
          </w:rPr>
          <w:t>Právnická fakulta</w:t>
        </w:r>
      </w:hyperlink>
    </w:p>
    <w:p w14:paraId="4BA9D8CB" w14:textId="678AD2A1" w:rsidR="00AB7102" w:rsidRPr="00BD4598" w:rsidRDefault="00AB7102" w:rsidP="00D75750">
      <w:pPr>
        <w:numPr>
          <w:ilvl w:val="0"/>
          <w:numId w:val="27"/>
        </w:numPr>
        <w:spacing w:before="100" w:beforeAutospacing="1" w:after="100" w:afterAutospacing="1" w:line="240" w:lineRule="auto"/>
        <w:jc w:val="both"/>
        <w:rPr>
          <w:rFonts w:ascii="Times New Roman" w:hAnsi="Times New Roman" w:cs="Times New Roman"/>
          <w:i/>
          <w:sz w:val="24"/>
          <w:szCs w:val="24"/>
        </w:rPr>
      </w:pPr>
      <w:r w:rsidRPr="00AB7102">
        <w:rPr>
          <w:rFonts w:ascii="Times New Roman" w:hAnsi="Times New Roman" w:cs="Times New Roman"/>
          <w:i/>
          <w:sz w:val="24"/>
          <w:szCs w:val="24"/>
        </w:rPr>
        <w:t xml:space="preserve">Odborové rady fakúlt – zoznam členov: Filozofická fakulta, Fakulta zdravotníctva a sociálnej práce, Pedagogická fakulta, </w:t>
      </w:r>
      <w:hyperlink r:id="rId78" w:history="1">
        <w:r w:rsidRPr="00BD4598">
          <w:rPr>
            <w:rStyle w:val="Hypertextovprepojenie"/>
            <w:rFonts w:ascii="Times New Roman" w:hAnsi="Times New Roman" w:cs="Times New Roman"/>
            <w:i/>
            <w:sz w:val="24"/>
            <w:szCs w:val="24"/>
            <w:u w:val="none"/>
          </w:rPr>
          <w:t>Teologická fakulta</w:t>
        </w:r>
      </w:hyperlink>
      <w:r w:rsidRPr="00AB7102">
        <w:rPr>
          <w:rFonts w:ascii="Times New Roman" w:hAnsi="Times New Roman" w:cs="Times New Roman"/>
          <w:i/>
          <w:sz w:val="24"/>
          <w:szCs w:val="24"/>
        </w:rPr>
        <w:t xml:space="preserve">, </w:t>
      </w:r>
      <w:hyperlink r:id="rId79" w:history="1">
        <w:r w:rsidRPr="00BD4598">
          <w:rPr>
            <w:rStyle w:val="Hypertextovprepojenie"/>
            <w:rFonts w:ascii="Times New Roman" w:hAnsi="Times New Roman" w:cs="Times New Roman"/>
            <w:i/>
            <w:sz w:val="24"/>
            <w:szCs w:val="24"/>
            <w:u w:val="none"/>
          </w:rPr>
          <w:t>Právnická fakulta</w:t>
        </w:r>
      </w:hyperlink>
    </w:p>
    <w:p w14:paraId="3E084F17" w14:textId="4153ECA2" w:rsidR="00AB7102" w:rsidRPr="00BD4598" w:rsidRDefault="00AB7102" w:rsidP="00D75750">
      <w:pPr>
        <w:numPr>
          <w:ilvl w:val="0"/>
          <w:numId w:val="27"/>
        </w:numPr>
        <w:spacing w:before="100" w:beforeAutospacing="1" w:after="100" w:afterAutospacing="1" w:line="240" w:lineRule="auto"/>
        <w:rPr>
          <w:rFonts w:ascii="Times New Roman" w:hAnsi="Times New Roman" w:cs="Times New Roman"/>
          <w:i/>
          <w:sz w:val="24"/>
          <w:szCs w:val="24"/>
        </w:rPr>
      </w:pPr>
      <w:r w:rsidRPr="00BD4598">
        <w:rPr>
          <w:rFonts w:ascii="Times New Roman" w:hAnsi="Times New Roman" w:cs="Times New Roman"/>
          <w:i/>
          <w:sz w:val="24"/>
          <w:szCs w:val="24"/>
        </w:rPr>
        <w:t>formuláre KIUK a DIUK, formulár periodickej hodnotiacej správy univerzity, formulár periodickej hodnotiacej správy fakulty (</w:t>
      </w:r>
      <w:hyperlink r:id="rId80" w:history="1">
        <w:r w:rsidRPr="00BD4598">
          <w:rPr>
            <w:rStyle w:val="Hypertextovprepojenie"/>
            <w:rFonts w:ascii="Times New Roman" w:hAnsi="Times New Roman" w:cs="Times New Roman"/>
            <w:i/>
            <w:sz w:val="24"/>
            <w:szCs w:val="24"/>
            <w:u w:val="none"/>
          </w:rPr>
          <w:t>centrálne dátové úložisko vnútorného systému</w:t>
        </w:r>
      </w:hyperlink>
      <w:r w:rsidRPr="00BD4598">
        <w:rPr>
          <w:rFonts w:ascii="Times New Roman" w:hAnsi="Times New Roman" w:cs="Times New Roman"/>
          <w:i/>
          <w:sz w:val="24"/>
          <w:szCs w:val="24"/>
        </w:rPr>
        <w:t>)</w:t>
      </w:r>
    </w:p>
    <w:p w14:paraId="07B6BB5A" w14:textId="77777777" w:rsidR="00AD4E76" w:rsidRPr="0092005D" w:rsidRDefault="00AD4E76" w:rsidP="00BD4598">
      <w:pPr>
        <w:pStyle w:val="Normlnywebov"/>
        <w:spacing w:before="0" w:beforeAutospacing="0" w:after="60" w:afterAutospacing="0"/>
        <w:jc w:val="both"/>
        <w:rPr>
          <w:i/>
        </w:rPr>
      </w:pPr>
    </w:p>
    <w:p w14:paraId="1055AB9E" w14:textId="77777777" w:rsidR="00FA7D26" w:rsidRDefault="0092005D" w:rsidP="00FA7D26">
      <w:pPr>
        <w:ind w:left="284" w:hanging="284"/>
        <w:rPr>
          <w:rFonts w:ascii="Times New Roman" w:hAnsi="Times New Roman" w:cs="Times New Roman"/>
          <w:b/>
          <w:sz w:val="23"/>
          <w:szCs w:val="23"/>
        </w:rPr>
      </w:pPr>
      <w:r w:rsidRPr="0092005D">
        <w:rPr>
          <w:rFonts w:ascii="Times New Roman" w:eastAsia="Times New Roman" w:hAnsi="Times New Roman" w:cs="Times New Roman"/>
          <w:sz w:val="24"/>
          <w:szCs w:val="24"/>
          <w:lang w:eastAsia="sk-SK"/>
        </w:rPr>
        <w:t> </w:t>
      </w:r>
      <w:r w:rsidR="00AD4E76" w:rsidRPr="002D5CA0">
        <w:rPr>
          <w:rFonts w:ascii="Times New Roman" w:hAnsi="Times New Roman" w:cs="Times New Roman"/>
          <w:b/>
          <w:sz w:val="23"/>
          <w:szCs w:val="23"/>
        </w:rPr>
        <w:t>b</w:t>
      </w:r>
      <w:r w:rsidR="00AD4E76" w:rsidRPr="002D5CA0">
        <w:rPr>
          <w:rFonts w:ascii="Times New Roman" w:hAnsi="Times New Roman" w:cs="Times New Roman"/>
          <w:b/>
          <w:sz w:val="23"/>
          <w:szCs w:val="23"/>
          <w:lang w:val="en-US"/>
        </w:rPr>
        <w:t>) Kvalitatívne v</w:t>
      </w:r>
      <w:r w:rsidR="00AD4E76" w:rsidRPr="002D5CA0">
        <w:rPr>
          <w:rFonts w:ascii="Times New Roman" w:hAnsi="Times New Roman" w:cs="Times New Roman"/>
          <w:b/>
          <w:sz w:val="23"/>
          <w:szCs w:val="23"/>
        </w:rPr>
        <w:t xml:space="preserve">yhodnotenie úrovne zabezpečovania procesu </w:t>
      </w:r>
      <w:r w:rsidR="00AD4E76">
        <w:rPr>
          <w:rFonts w:ascii="Times New Roman" w:hAnsi="Times New Roman" w:cs="Times New Roman"/>
          <w:b/>
          <w:sz w:val="23"/>
          <w:szCs w:val="23"/>
        </w:rPr>
        <w:t>na TU</w:t>
      </w:r>
    </w:p>
    <w:p w14:paraId="5E8F0E5B" w14:textId="148E9DA6" w:rsidR="00AB7102" w:rsidRPr="00FA7D26" w:rsidRDefault="00AB7102" w:rsidP="00FA7D26">
      <w:pPr>
        <w:ind w:firstLine="709"/>
        <w:jc w:val="both"/>
        <w:rPr>
          <w:rFonts w:ascii="Times New Roman" w:hAnsi="Times New Roman" w:cs="Times New Roman"/>
          <w:sz w:val="24"/>
          <w:szCs w:val="24"/>
        </w:rPr>
      </w:pPr>
      <w:r w:rsidRPr="00FA7D26">
        <w:rPr>
          <w:rStyle w:val="Vrazn"/>
          <w:rFonts w:ascii="Times New Roman" w:hAnsi="Times New Roman" w:cs="Times New Roman"/>
          <w:b w:val="0"/>
          <w:sz w:val="24"/>
          <w:szCs w:val="24"/>
        </w:rPr>
        <w:t>Sú systematicky zhromažďované, spracúvané, analyzované a vyhodnocované informácie, ktoré sú využívané v efektívnom strategickom, taktickom a operatívnom riadení uskutočňovania a rozvoja študijných programov, tvorivých činností a iných súvisiacich aktivít vysokej školy</w:t>
      </w:r>
      <w:r w:rsidRPr="00FA7D26">
        <w:rPr>
          <w:rFonts w:ascii="Times New Roman" w:hAnsi="Times New Roman" w:cs="Times New Roman"/>
          <w:sz w:val="24"/>
          <w:szCs w:val="24"/>
        </w:rPr>
        <w:t xml:space="preserve">. </w:t>
      </w:r>
      <w:r w:rsidRPr="00FA7D26">
        <w:rPr>
          <w:rStyle w:val="Vrazn"/>
          <w:rFonts w:ascii="Times New Roman" w:hAnsi="Times New Roman" w:cs="Times New Roman"/>
          <w:b w:val="0"/>
          <w:sz w:val="24"/>
          <w:szCs w:val="24"/>
        </w:rPr>
        <w:t xml:space="preserve">TU má nastavený a systematicky sleduje súbor ukazovateľov, prostredníctvom ktorých vyhodnocuje procesy v oblasti vzdelávania, tvorivých činností a súvisiacich činností. </w:t>
      </w:r>
      <w:r w:rsidRPr="00FA7D26">
        <w:rPr>
          <w:rFonts w:ascii="Times New Roman" w:hAnsi="Times New Roman" w:cs="Times New Roman"/>
          <w:sz w:val="24"/>
          <w:szCs w:val="24"/>
        </w:rPr>
        <w:t xml:space="preserve">Vnútorný predpis </w:t>
      </w:r>
      <w:r w:rsidRPr="00FA7D26">
        <w:rPr>
          <w:rStyle w:val="Zvraznenie"/>
          <w:rFonts w:ascii="Times New Roman" w:eastAsiaTheme="majorEastAsia" w:hAnsi="Times New Roman" w:cs="Times New Roman"/>
          <w:sz w:val="24"/>
          <w:szCs w:val="24"/>
        </w:rPr>
        <w:t>Indikatívne ukazovatele zabezpečovania kvality na Trnavskej univerzite v Trnave</w:t>
      </w:r>
      <w:r w:rsidRPr="00FA7D26">
        <w:rPr>
          <w:rFonts w:ascii="Times New Roman" w:hAnsi="Times New Roman" w:cs="Times New Roman"/>
          <w:sz w:val="24"/>
          <w:szCs w:val="24"/>
        </w:rPr>
        <w:t xml:space="preserve"> upravuje indikatívne ukazovatele pre kvalitatívne hodnotenie a indikatívne ukazovatele pre kvantitatívne hodnotenie s určením spôsobu ich merania alebo výpočtu a hodnoty ich štandardov, ako aj postupy a metódy ich hodnotenia. </w:t>
      </w:r>
      <w:r w:rsidRPr="00FA7D26">
        <w:rPr>
          <w:rStyle w:val="Vrazn"/>
          <w:rFonts w:ascii="Times New Roman" w:hAnsi="Times New Roman" w:cs="Times New Roman"/>
          <w:b w:val="0"/>
          <w:sz w:val="24"/>
          <w:szCs w:val="24"/>
        </w:rPr>
        <w:t xml:space="preserve">Do postupov zhromažďovania a spracovania informácií sú zapojené všetky zainteresované strany. </w:t>
      </w:r>
    </w:p>
    <w:p w14:paraId="3126A03C" w14:textId="77777777" w:rsidR="00AB7102" w:rsidRPr="00AB7102" w:rsidRDefault="00AB7102" w:rsidP="00BD4598">
      <w:pPr>
        <w:pStyle w:val="Normlnywebov"/>
        <w:jc w:val="both"/>
      </w:pPr>
      <w:r w:rsidRPr="00AB7102">
        <w:rPr>
          <w:rStyle w:val="Zvraznenie"/>
          <w:rFonts w:eastAsiaTheme="majorEastAsia"/>
        </w:rPr>
        <w:t>Výsledky analýz relevantných informácií sú zverejňované:</w:t>
      </w:r>
    </w:p>
    <w:p w14:paraId="31DDFC35" w14:textId="77777777" w:rsidR="00AB7102" w:rsidRPr="00BD4598" w:rsidRDefault="005C06EB" w:rsidP="00D75750">
      <w:pPr>
        <w:numPr>
          <w:ilvl w:val="0"/>
          <w:numId w:val="28"/>
        </w:numPr>
        <w:spacing w:before="100" w:beforeAutospacing="1" w:after="100" w:afterAutospacing="1" w:line="240" w:lineRule="auto"/>
        <w:jc w:val="both"/>
        <w:rPr>
          <w:rFonts w:ascii="Times New Roman" w:hAnsi="Times New Roman" w:cs="Times New Roman"/>
          <w:sz w:val="24"/>
          <w:szCs w:val="24"/>
        </w:rPr>
      </w:pPr>
      <w:hyperlink r:id="rId81" w:history="1">
        <w:r w:rsidR="00AB7102" w:rsidRPr="00BD4598">
          <w:rPr>
            <w:rStyle w:val="Hypertextovprepojenie"/>
            <w:rFonts w:ascii="Times New Roman" w:hAnsi="Times New Roman" w:cs="Times New Roman"/>
            <w:sz w:val="24"/>
            <w:szCs w:val="24"/>
          </w:rPr>
          <w:t>Webová podstránka Vnútorný systém kvality</w:t>
        </w:r>
      </w:hyperlink>
    </w:p>
    <w:p w14:paraId="2C215200" w14:textId="77777777" w:rsidR="00AB7102" w:rsidRPr="00BD4598" w:rsidRDefault="005C06EB" w:rsidP="00D75750">
      <w:pPr>
        <w:numPr>
          <w:ilvl w:val="0"/>
          <w:numId w:val="28"/>
        </w:numPr>
        <w:spacing w:before="100" w:beforeAutospacing="1" w:after="100" w:afterAutospacing="1" w:line="240" w:lineRule="auto"/>
        <w:jc w:val="both"/>
        <w:rPr>
          <w:rFonts w:ascii="Times New Roman" w:hAnsi="Times New Roman" w:cs="Times New Roman"/>
          <w:sz w:val="24"/>
          <w:szCs w:val="24"/>
        </w:rPr>
      </w:pPr>
      <w:hyperlink r:id="rId82" w:anchor="II.%20Periodick%C3%A9%20hodnotiace%20spr%C3%A1vy%20fak%C3%BAlt" w:history="1">
        <w:r w:rsidR="00AB7102" w:rsidRPr="00BD4598">
          <w:rPr>
            <w:rStyle w:val="Hypertextovprepojenie"/>
            <w:rFonts w:ascii="Times New Roman" w:hAnsi="Times New Roman" w:cs="Times New Roman"/>
            <w:sz w:val="24"/>
            <w:szCs w:val="24"/>
          </w:rPr>
          <w:t>Periodické hodnotiace správy fakúlt</w:t>
        </w:r>
      </w:hyperlink>
    </w:p>
    <w:p w14:paraId="15538E30" w14:textId="77777777" w:rsidR="00AB7102" w:rsidRPr="00BD4598" w:rsidRDefault="005C06EB" w:rsidP="00D75750">
      <w:pPr>
        <w:numPr>
          <w:ilvl w:val="0"/>
          <w:numId w:val="28"/>
        </w:numPr>
        <w:spacing w:before="100" w:beforeAutospacing="1" w:after="100" w:afterAutospacing="1" w:line="240" w:lineRule="auto"/>
        <w:jc w:val="both"/>
        <w:rPr>
          <w:rFonts w:ascii="Times New Roman" w:hAnsi="Times New Roman" w:cs="Times New Roman"/>
          <w:sz w:val="24"/>
          <w:szCs w:val="24"/>
        </w:rPr>
      </w:pPr>
      <w:hyperlink r:id="rId83" w:anchor="I.%20Periodick%C3%A9%20hodnotiace%20spr%C3%A1vy%20univerzity" w:history="1">
        <w:r w:rsidR="00AB7102" w:rsidRPr="00BD4598">
          <w:rPr>
            <w:rStyle w:val="Hypertextovprepojenie"/>
            <w:rFonts w:ascii="Times New Roman" w:hAnsi="Times New Roman" w:cs="Times New Roman"/>
            <w:sz w:val="24"/>
            <w:szCs w:val="24"/>
          </w:rPr>
          <w:t>Periodická hodnotiaca správa univerzity</w:t>
        </w:r>
      </w:hyperlink>
    </w:p>
    <w:p w14:paraId="41828627" w14:textId="77777777" w:rsidR="00AB7102" w:rsidRPr="00BD4598" w:rsidRDefault="005C06EB" w:rsidP="00D75750">
      <w:pPr>
        <w:numPr>
          <w:ilvl w:val="0"/>
          <w:numId w:val="28"/>
        </w:numPr>
        <w:spacing w:before="100" w:beforeAutospacing="1" w:after="100" w:afterAutospacing="1" w:line="240" w:lineRule="auto"/>
        <w:jc w:val="both"/>
        <w:rPr>
          <w:rFonts w:ascii="Times New Roman" w:hAnsi="Times New Roman" w:cs="Times New Roman"/>
          <w:sz w:val="24"/>
          <w:szCs w:val="24"/>
        </w:rPr>
      </w:pPr>
      <w:hyperlink r:id="rId84" w:anchor="III.%20Vn%C3%BAtorn%C3%A9%20hodnotiace%20spr%C3%A1vy%20%C5%A1tudijn%C3%BDch%20programov" w:history="1">
        <w:r w:rsidR="00AB7102" w:rsidRPr="00BD4598">
          <w:rPr>
            <w:rStyle w:val="Hypertextovprepojenie"/>
            <w:rFonts w:ascii="Times New Roman" w:hAnsi="Times New Roman" w:cs="Times New Roman"/>
            <w:sz w:val="24"/>
            <w:szCs w:val="24"/>
          </w:rPr>
          <w:t>Výsledky hodnotenia študijných programov</w:t>
        </w:r>
      </w:hyperlink>
      <w:r w:rsidR="00AB7102" w:rsidRPr="00BD4598">
        <w:rPr>
          <w:rFonts w:ascii="Times New Roman" w:hAnsi="Times New Roman" w:cs="Times New Roman"/>
          <w:sz w:val="24"/>
          <w:szCs w:val="24"/>
        </w:rPr>
        <w:t xml:space="preserve"> a súvisiace opatrenia</w:t>
      </w:r>
    </w:p>
    <w:p w14:paraId="47616148" w14:textId="77777777" w:rsidR="00AB7102" w:rsidRPr="00BD4598" w:rsidRDefault="005C06EB" w:rsidP="00D75750">
      <w:pPr>
        <w:numPr>
          <w:ilvl w:val="0"/>
          <w:numId w:val="28"/>
        </w:numPr>
        <w:spacing w:before="100" w:beforeAutospacing="1" w:after="100" w:afterAutospacing="1" w:line="240" w:lineRule="auto"/>
        <w:jc w:val="both"/>
        <w:rPr>
          <w:rFonts w:ascii="Times New Roman" w:hAnsi="Times New Roman" w:cs="Times New Roman"/>
          <w:sz w:val="24"/>
          <w:szCs w:val="24"/>
        </w:rPr>
      </w:pPr>
      <w:hyperlink r:id="rId85" w:history="1">
        <w:r w:rsidR="00AB7102" w:rsidRPr="00BD4598">
          <w:rPr>
            <w:rStyle w:val="Hypertextovprepojenie"/>
            <w:rFonts w:ascii="Times New Roman" w:hAnsi="Times New Roman" w:cs="Times New Roman"/>
            <w:sz w:val="24"/>
            <w:szCs w:val="24"/>
          </w:rPr>
          <w:t>Vyhodnotenia dotazníkových prieskumov na zisťovanie úrovne kvality a spokojnosti s kvalitou</w:t>
        </w:r>
      </w:hyperlink>
      <w:r w:rsidR="00AB7102" w:rsidRPr="00BD4598">
        <w:rPr>
          <w:rFonts w:ascii="Times New Roman" w:hAnsi="Times New Roman" w:cs="Times New Roman"/>
          <w:sz w:val="24"/>
          <w:szCs w:val="24"/>
        </w:rPr>
        <w:t> </w:t>
      </w:r>
    </w:p>
    <w:p w14:paraId="3947885F" w14:textId="3CD072D0" w:rsidR="0092005D" w:rsidRDefault="00727830" w:rsidP="00BD4598">
      <w:pPr>
        <w:pStyle w:val="Nadpis3"/>
        <w:shd w:val="clear" w:color="auto" w:fill="E7E6E6" w:themeFill="background2"/>
        <w:jc w:val="both"/>
        <w:rPr>
          <w:rFonts w:ascii="Times New Roman" w:hAnsi="Times New Roman" w:cs="Times New Roman"/>
          <w:b/>
          <w:color w:val="auto"/>
        </w:rPr>
      </w:pPr>
      <w:bookmarkStart w:id="56" w:name="_Toc101435197"/>
      <w:r>
        <w:rPr>
          <w:rFonts w:ascii="Times New Roman" w:hAnsi="Times New Roman" w:cs="Times New Roman"/>
          <w:b/>
          <w:color w:val="auto"/>
        </w:rPr>
        <w:lastRenderedPageBreak/>
        <w:t>PROCES</w:t>
      </w:r>
      <w:r w:rsidRPr="0092005D">
        <w:rPr>
          <w:rFonts w:ascii="Times New Roman" w:hAnsi="Times New Roman" w:cs="Times New Roman"/>
          <w:b/>
          <w:color w:val="auto"/>
        </w:rPr>
        <w:t xml:space="preserve"> </w:t>
      </w:r>
      <w:r w:rsidR="0092005D" w:rsidRPr="0092005D">
        <w:rPr>
          <w:rFonts w:ascii="Times New Roman" w:hAnsi="Times New Roman" w:cs="Times New Roman"/>
          <w:b/>
          <w:color w:val="auto"/>
        </w:rPr>
        <w:t>III.I  Pravidelné zverejňovanie aktuálnych informácií o študijných programoch a ich absolventoch</w:t>
      </w:r>
      <w:bookmarkEnd w:id="56"/>
    </w:p>
    <w:p w14:paraId="7D9EA0D8" w14:textId="498D6858" w:rsidR="0092005D" w:rsidRDefault="0092005D" w:rsidP="0092005D"/>
    <w:p w14:paraId="50E8C4C5" w14:textId="131E177E" w:rsidR="0092005D" w:rsidRPr="00FA7D26" w:rsidRDefault="00345C41" w:rsidP="00FA7D26">
      <w:pPr>
        <w:spacing w:after="240"/>
        <w:rPr>
          <w:rFonts w:ascii="Times New Roman" w:hAnsi="Times New Roman" w:cs="Times New Roman"/>
          <w:b/>
          <w:sz w:val="23"/>
          <w:szCs w:val="23"/>
        </w:rPr>
      </w:pPr>
      <w:r>
        <w:rPr>
          <w:rFonts w:ascii="Times New Roman" w:hAnsi="Times New Roman" w:cs="Times New Roman"/>
          <w:b/>
          <w:sz w:val="23"/>
          <w:szCs w:val="23"/>
        </w:rPr>
        <w:t>Kvantitatívne vyhodnotenie procesu</w:t>
      </w:r>
    </w:p>
    <w:p w14:paraId="179640C0" w14:textId="77777777" w:rsidR="00FD47C4" w:rsidRPr="00D55CAE" w:rsidRDefault="00FD47C4" w:rsidP="00FD47C4">
      <w:pPr>
        <w:jc w:val="both"/>
        <w:rPr>
          <w:rFonts w:ascii="Times New Roman" w:hAnsi="Times New Roman" w:cs="Times New Roman"/>
          <w:sz w:val="24"/>
          <w:szCs w:val="24"/>
        </w:rPr>
      </w:pPr>
      <w:r w:rsidRPr="00D55CAE">
        <w:rPr>
          <w:rFonts w:ascii="Times New Roman" w:hAnsi="Times New Roman" w:cs="Times New Roman"/>
          <w:sz w:val="24"/>
          <w:szCs w:val="24"/>
        </w:rPr>
        <w:t>Proces nemá stanovený KIUK; vyhodnotenie vychádza zo súvisiacich DIUK, najmä:</w:t>
      </w:r>
    </w:p>
    <w:tbl>
      <w:tblPr>
        <w:tblStyle w:val="Mriekatabuky"/>
        <w:tblW w:w="5000" w:type="pct"/>
        <w:tblLook w:val="04A0" w:firstRow="1" w:lastRow="0" w:firstColumn="1" w:lastColumn="0" w:noHBand="0" w:noVBand="1"/>
      </w:tblPr>
      <w:tblGrid>
        <w:gridCol w:w="970"/>
        <w:gridCol w:w="5156"/>
        <w:gridCol w:w="2936"/>
      </w:tblGrid>
      <w:tr w:rsidR="00A27478" w:rsidRPr="00AF583D" w14:paraId="3C4E0504" w14:textId="77777777" w:rsidTr="00A27478">
        <w:tc>
          <w:tcPr>
            <w:tcW w:w="535" w:type="pct"/>
          </w:tcPr>
          <w:p w14:paraId="77BAD50D" w14:textId="77777777" w:rsidR="00A27478" w:rsidRPr="00AF583D" w:rsidRDefault="00A27478" w:rsidP="00A27478">
            <w:pPr>
              <w:pStyle w:val="Odsekzoznamu"/>
              <w:ind w:left="0"/>
              <w:rPr>
                <w:rFonts w:ascii="Times New Roman" w:hAnsi="Times New Roman" w:cs="Times New Roman"/>
                <w:b w:val="0"/>
                <w:i/>
                <w:color w:val="auto"/>
              </w:rPr>
            </w:pPr>
            <w:r w:rsidRPr="00AF583D">
              <w:rPr>
                <w:rFonts w:ascii="Times New Roman" w:hAnsi="Times New Roman" w:cs="Times New Roman"/>
                <w:i/>
                <w:color w:val="auto"/>
              </w:rPr>
              <w:t xml:space="preserve">Kód </w:t>
            </w:r>
            <w:r>
              <w:rPr>
                <w:rFonts w:ascii="Times New Roman" w:hAnsi="Times New Roman" w:cs="Times New Roman"/>
                <w:i/>
                <w:color w:val="auto"/>
              </w:rPr>
              <w:t>*</w:t>
            </w:r>
          </w:p>
        </w:tc>
        <w:tc>
          <w:tcPr>
            <w:tcW w:w="2845" w:type="pct"/>
          </w:tcPr>
          <w:p w14:paraId="558C526D" w14:textId="77777777" w:rsidR="00A27478" w:rsidRPr="00AF583D" w:rsidRDefault="00A27478" w:rsidP="00A27478">
            <w:pPr>
              <w:pStyle w:val="Odsekzoznamu"/>
              <w:ind w:left="0"/>
              <w:rPr>
                <w:rFonts w:ascii="Times New Roman" w:hAnsi="Times New Roman" w:cs="Times New Roman"/>
                <w:i/>
                <w:color w:val="auto"/>
              </w:rPr>
            </w:pPr>
            <w:r w:rsidRPr="00AF583D">
              <w:rPr>
                <w:rFonts w:ascii="Times New Roman" w:hAnsi="Times New Roman" w:cs="Times New Roman"/>
                <w:i/>
                <w:color w:val="auto"/>
              </w:rPr>
              <w:t>Názov ukazovateľa</w:t>
            </w:r>
          </w:p>
        </w:tc>
        <w:tc>
          <w:tcPr>
            <w:tcW w:w="1620" w:type="pct"/>
          </w:tcPr>
          <w:p w14:paraId="0342FF6F" w14:textId="77777777" w:rsidR="00A27478" w:rsidRPr="00AF583D" w:rsidRDefault="00A27478" w:rsidP="00A27478">
            <w:pPr>
              <w:pStyle w:val="Odsekzoznamu"/>
              <w:ind w:left="0"/>
              <w:rPr>
                <w:rFonts w:ascii="Times New Roman" w:hAnsi="Times New Roman" w:cs="Times New Roman"/>
                <w:b w:val="0"/>
                <w:i/>
                <w:color w:val="auto"/>
              </w:rPr>
            </w:pPr>
            <w:r w:rsidRPr="00AF583D">
              <w:rPr>
                <w:rFonts w:ascii="Times New Roman" w:hAnsi="Times New Roman" w:cs="Times New Roman"/>
                <w:i/>
                <w:color w:val="auto"/>
              </w:rPr>
              <w:t>Skutočná zistená hodnota</w:t>
            </w:r>
            <w:r>
              <w:rPr>
                <w:rFonts w:ascii="Times New Roman" w:hAnsi="Times New Roman" w:cs="Times New Roman"/>
                <w:i/>
                <w:color w:val="auto"/>
              </w:rPr>
              <w:br/>
            </w:r>
          </w:p>
        </w:tc>
      </w:tr>
      <w:tr w:rsidR="00524876" w:rsidRPr="00AF583D" w14:paraId="6A1106A4" w14:textId="77777777" w:rsidTr="00BD4598">
        <w:tc>
          <w:tcPr>
            <w:tcW w:w="535" w:type="pct"/>
            <w:vAlign w:val="center"/>
          </w:tcPr>
          <w:p w14:paraId="18232D12" w14:textId="09D5B748" w:rsidR="00524876" w:rsidRPr="00BD4598" w:rsidRDefault="00524876" w:rsidP="00524876">
            <w:pPr>
              <w:pStyle w:val="Odsekzoznamu"/>
              <w:ind w:left="0"/>
              <w:rPr>
                <w:rFonts w:ascii="Times New Roman" w:hAnsi="Times New Roman" w:cs="Times New Roman"/>
                <w:color w:val="auto"/>
                <w:sz w:val="23"/>
                <w:szCs w:val="23"/>
              </w:rPr>
            </w:pPr>
            <w:r w:rsidRPr="00BD4598">
              <w:rPr>
                <w:rFonts w:ascii="Times New Roman" w:hAnsi="Times New Roman" w:cs="Times New Roman"/>
                <w:color w:val="auto"/>
                <w:sz w:val="23"/>
                <w:szCs w:val="23"/>
              </w:rPr>
              <w:t>70</w:t>
            </w:r>
          </w:p>
        </w:tc>
        <w:tc>
          <w:tcPr>
            <w:tcW w:w="2845" w:type="pct"/>
            <w:vAlign w:val="center"/>
          </w:tcPr>
          <w:p w14:paraId="1884C204" w14:textId="17E2846E" w:rsidR="00524876" w:rsidRPr="00BD4598" w:rsidRDefault="00524876" w:rsidP="00D55CAE">
            <w:pPr>
              <w:pStyle w:val="Odsekzoznamu"/>
              <w:ind w:left="0"/>
              <w:jc w:val="both"/>
              <w:rPr>
                <w:rFonts w:ascii="Times New Roman" w:hAnsi="Times New Roman" w:cs="Times New Roman"/>
                <w:b w:val="0"/>
                <w:i/>
                <w:color w:val="auto"/>
                <w:sz w:val="23"/>
                <w:szCs w:val="23"/>
              </w:rPr>
            </w:pPr>
            <w:r w:rsidRPr="00BD4598">
              <w:rPr>
                <w:rFonts w:ascii="Times New Roman" w:hAnsi="Times New Roman" w:cs="Times New Roman"/>
                <w:b w:val="0"/>
                <w:color w:val="auto"/>
                <w:sz w:val="23"/>
                <w:szCs w:val="23"/>
              </w:rPr>
              <w:t>Uplatnenie stopercentnej miery plnenia požiadaviek Štandardov pre študijný program - článok 10 a Štandardov pre vnútorný systém</w:t>
            </w:r>
            <w:r w:rsidR="00D55CAE">
              <w:rPr>
                <w:rFonts w:ascii="Times New Roman" w:hAnsi="Times New Roman" w:cs="Times New Roman"/>
                <w:b w:val="0"/>
                <w:color w:val="auto"/>
                <w:sz w:val="23"/>
                <w:szCs w:val="23"/>
              </w:rPr>
              <w:t xml:space="preserve"> -</w:t>
            </w:r>
            <w:r w:rsidRPr="00BD4598">
              <w:rPr>
                <w:rFonts w:ascii="Times New Roman" w:hAnsi="Times New Roman" w:cs="Times New Roman"/>
                <w:b w:val="0"/>
                <w:color w:val="auto"/>
                <w:sz w:val="23"/>
                <w:szCs w:val="23"/>
              </w:rPr>
              <w:t xml:space="preserve"> článok 9 </w:t>
            </w:r>
            <w:r w:rsidR="00096F58">
              <w:rPr>
                <w:rFonts w:ascii="Times New Roman" w:hAnsi="Times New Roman" w:cs="Times New Roman"/>
                <w:b w:val="0"/>
                <w:color w:val="auto"/>
                <w:sz w:val="23"/>
                <w:szCs w:val="23"/>
              </w:rPr>
              <w:t xml:space="preserve">(SAAVŠ) </w:t>
            </w:r>
            <w:r w:rsidRPr="00BD4598">
              <w:rPr>
                <w:rFonts w:ascii="Times New Roman" w:hAnsi="Times New Roman" w:cs="Times New Roman"/>
                <w:b w:val="0"/>
                <w:color w:val="auto"/>
                <w:sz w:val="23"/>
                <w:szCs w:val="23"/>
              </w:rPr>
              <w:t>pri zverejňovaní informácií o študijných programoch</w:t>
            </w:r>
          </w:p>
        </w:tc>
        <w:tc>
          <w:tcPr>
            <w:tcW w:w="1620" w:type="pct"/>
            <w:vAlign w:val="center"/>
          </w:tcPr>
          <w:p w14:paraId="026B8219" w14:textId="77777777" w:rsidR="00524876" w:rsidRPr="00BD4598" w:rsidRDefault="00524876" w:rsidP="00524876">
            <w:pPr>
              <w:pStyle w:val="Odsekzoznamu"/>
              <w:ind w:left="0"/>
              <w:jc w:val="center"/>
              <w:rPr>
                <w:rFonts w:ascii="Times New Roman" w:hAnsi="Times New Roman" w:cs="Times New Roman"/>
                <w:color w:val="auto"/>
                <w:sz w:val="23"/>
                <w:szCs w:val="23"/>
              </w:rPr>
            </w:pPr>
            <w:r w:rsidRPr="00BD4598">
              <w:rPr>
                <w:rFonts w:ascii="Times New Roman" w:hAnsi="Times New Roman" w:cs="Times New Roman"/>
                <w:color w:val="auto"/>
                <w:sz w:val="23"/>
                <w:szCs w:val="23"/>
              </w:rPr>
              <w:t>80%</w:t>
            </w:r>
          </w:p>
          <w:p w14:paraId="3813C8F4" w14:textId="01308BA5" w:rsidR="00524876" w:rsidRPr="00BD4598" w:rsidRDefault="00524876" w:rsidP="00BD4598">
            <w:pPr>
              <w:pStyle w:val="Odsekzoznamu"/>
              <w:ind w:left="0"/>
              <w:jc w:val="center"/>
              <w:rPr>
                <w:rFonts w:ascii="Times New Roman" w:hAnsi="Times New Roman" w:cs="Times New Roman"/>
                <w:b w:val="0"/>
                <w:color w:val="auto"/>
                <w:sz w:val="23"/>
                <w:szCs w:val="23"/>
              </w:rPr>
            </w:pPr>
            <w:r w:rsidRPr="00BD4598">
              <w:rPr>
                <w:rFonts w:ascii="Times New Roman" w:hAnsi="Times New Roman" w:cs="Times New Roman"/>
                <w:b w:val="0"/>
                <w:color w:val="auto"/>
                <w:sz w:val="23"/>
                <w:szCs w:val="23"/>
              </w:rPr>
              <w:t xml:space="preserve">(FF- nevyjadrila sa, </w:t>
            </w:r>
            <w:r w:rsidR="00D55CAE">
              <w:rPr>
                <w:rFonts w:ascii="Times New Roman" w:hAnsi="Times New Roman" w:cs="Times New Roman"/>
                <w:b w:val="0"/>
                <w:color w:val="auto"/>
                <w:sz w:val="23"/>
                <w:szCs w:val="23"/>
              </w:rPr>
              <w:br/>
            </w:r>
            <w:r w:rsidRPr="00BD4598">
              <w:rPr>
                <w:rFonts w:ascii="Times New Roman" w:hAnsi="Times New Roman" w:cs="Times New Roman"/>
                <w:b w:val="0"/>
                <w:color w:val="auto"/>
                <w:sz w:val="23"/>
                <w:szCs w:val="23"/>
              </w:rPr>
              <w:t>FZSP -áno, PrF</w:t>
            </w:r>
            <w:r w:rsidR="00D55CAE">
              <w:rPr>
                <w:rFonts w:ascii="Times New Roman" w:hAnsi="Times New Roman" w:cs="Times New Roman"/>
                <w:b w:val="0"/>
                <w:color w:val="auto"/>
                <w:sz w:val="23"/>
                <w:szCs w:val="23"/>
              </w:rPr>
              <w:t xml:space="preserve"> </w:t>
            </w:r>
            <w:r w:rsidRPr="00BD4598">
              <w:rPr>
                <w:rFonts w:ascii="Times New Roman" w:hAnsi="Times New Roman" w:cs="Times New Roman"/>
                <w:b w:val="0"/>
                <w:color w:val="auto"/>
                <w:sz w:val="23"/>
                <w:szCs w:val="23"/>
              </w:rPr>
              <w:t>-</w:t>
            </w:r>
            <w:r w:rsidR="00D55CAE">
              <w:rPr>
                <w:rFonts w:ascii="Times New Roman" w:hAnsi="Times New Roman" w:cs="Times New Roman"/>
                <w:b w:val="0"/>
                <w:color w:val="auto"/>
                <w:sz w:val="23"/>
                <w:szCs w:val="23"/>
              </w:rPr>
              <w:t xml:space="preserve"> </w:t>
            </w:r>
            <w:r w:rsidRPr="00BD4598">
              <w:rPr>
                <w:rFonts w:ascii="Times New Roman" w:hAnsi="Times New Roman" w:cs="Times New Roman"/>
                <w:b w:val="0"/>
                <w:color w:val="auto"/>
                <w:sz w:val="23"/>
                <w:szCs w:val="23"/>
              </w:rPr>
              <w:t xml:space="preserve">áno, </w:t>
            </w:r>
            <w:r w:rsidR="00D55CAE">
              <w:rPr>
                <w:rFonts w:ascii="Times New Roman" w:hAnsi="Times New Roman" w:cs="Times New Roman"/>
                <w:b w:val="0"/>
                <w:color w:val="auto"/>
                <w:sz w:val="23"/>
                <w:szCs w:val="23"/>
              </w:rPr>
              <w:br/>
            </w:r>
            <w:r w:rsidRPr="00BD4598">
              <w:rPr>
                <w:rFonts w:ascii="Times New Roman" w:hAnsi="Times New Roman" w:cs="Times New Roman"/>
                <w:b w:val="0"/>
                <w:color w:val="auto"/>
                <w:sz w:val="23"/>
                <w:szCs w:val="23"/>
              </w:rPr>
              <w:t>PdF</w:t>
            </w:r>
            <w:r w:rsidR="00D55CAE">
              <w:rPr>
                <w:rFonts w:ascii="Times New Roman" w:hAnsi="Times New Roman" w:cs="Times New Roman"/>
                <w:b w:val="0"/>
                <w:color w:val="auto"/>
                <w:sz w:val="23"/>
                <w:szCs w:val="23"/>
              </w:rPr>
              <w:t xml:space="preserve"> </w:t>
            </w:r>
            <w:r w:rsidRPr="00BD4598">
              <w:rPr>
                <w:rFonts w:ascii="Times New Roman" w:hAnsi="Times New Roman" w:cs="Times New Roman"/>
                <w:b w:val="0"/>
                <w:color w:val="auto"/>
                <w:sz w:val="23"/>
                <w:szCs w:val="23"/>
              </w:rPr>
              <w:t>-</w:t>
            </w:r>
            <w:r w:rsidR="00D55CAE">
              <w:rPr>
                <w:rFonts w:ascii="Times New Roman" w:hAnsi="Times New Roman" w:cs="Times New Roman"/>
                <w:b w:val="0"/>
                <w:color w:val="auto"/>
                <w:sz w:val="23"/>
                <w:szCs w:val="23"/>
              </w:rPr>
              <w:t xml:space="preserve"> </w:t>
            </w:r>
            <w:r w:rsidRPr="00BD4598">
              <w:rPr>
                <w:rFonts w:ascii="Times New Roman" w:hAnsi="Times New Roman" w:cs="Times New Roman"/>
                <w:b w:val="0"/>
                <w:color w:val="auto"/>
                <w:sz w:val="23"/>
                <w:szCs w:val="23"/>
              </w:rPr>
              <w:t>áno, TF</w:t>
            </w:r>
            <w:r w:rsidR="00D55CAE">
              <w:rPr>
                <w:rFonts w:ascii="Times New Roman" w:hAnsi="Times New Roman" w:cs="Times New Roman"/>
                <w:b w:val="0"/>
                <w:color w:val="auto"/>
                <w:sz w:val="23"/>
                <w:szCs w:val="23"/>
              </w:rPr>
              <w:t xml:space="preserve"> </w:t>
            </w:r>
            <w:r w:rsidRPr="00BD4598">
              <w:rPr>
                <w:rFonts w:ascii="Times New Roman" w:hAnsi="Times New Roman" w:cs="Times New Roman"/>
                <w:b w:val="0"/>
                <w:color w:val="auto"/>
                <w:sz w:val="23"/>
                <w:szCs w:val="23"/>
              </w:rPr>
              <w:t>-</w:t>
            </w:r>
            <w:r w:rsidR="00D55CAE">
              <w:rPr>
                <w:rFonts w:ascii="Times New Roman" w:hAnsi="Times New Roman" w:cs="Times New Roman"/>
                <w:b w:val="0"/>
                <w:color w:val="auto"/>
                <w:sz w:val="23"/>
                <w:szCs w:val="23"/>
              </w:rPr>
              <w:t xml:space="preserve"> </w:t>
            </w:r>
            <w:r w:rsidRPr="00BD4598">
              <w:rPr>
                <w:rFonts w:ascii="Times New Roman" w:hAnsi="Times New Roman" w:cs="Times New Roman"/>
                <w:b w:val="0"/>
                <w:color w:val="auto"/>
                <w:sz w:val="23"/>
                <w:szCs w:val="23"/>
              </w:rPr>
              <w:t>áno)</w:t>
            </w:r>
          </w:p>
        </w:tc>
      </w:tr>
    </w:tbl>
    <w:p w14:paraId="2A389ECA" w14:textId="4E34FCCE" w:rsidR="00A27478" w:rsidRPr="00D55CAE" w:rsidRDefault="00A27478" w:rsidP="00D55CAE">
      <w:pPr>
        <w:spacing w:before="120"/>
        <w:jc w:val="both"/>
        <w:rPr>
          <w:rFonts w:ascii="Times New Roman" w:hAnsi="Times New Roman" w:cs="Times New Roman"/>
          <w:color w:val="FF0000"/>
          <w:sz w:val="23"/>
          <w:szCs w:val="23"/>
        </w:rPr>
      </w:pPr>
      <w:r w:rsidRPr="00D55CAE">
        <w:rPr>
          <w:rFonts w:ascii="Times New Roman" w:hAnsi="Times New Roman" w:cs="Times New Roman"/>
          <w:b/>
          <w:sz w:val="23"/>
          <w:szCs w:val="23"/>
        </w:rPr>
        <w:t>*</w:t>
      </w:r>
      <w:r w:rsidRPr="00D55CAE">
        <w:rPr>
          <w:rFonts w:ascii="Times New Roman" w:hAnsi="Times New Roman" w:cs="Times New Roman"/>
          <w:i/>
          <w:sz w:val="23"/>
          <w:szCs w:val="23"/>
        </w:rPr>
        <w:t>č. riadka formulára DIUK</w:t>
      </w:r>
      <w:r w:rsidR="00524876" w:rsidRPr="00D55CAE">
        <w:rPr>
          <w:rFonts w:ascii="Times New Roman" w:hAnsi="Times New Roman" w:cs="Times New Roman"/>
          <w:i/>
          <w:sz w:val="23"/>
          <w:szCs w:val="23"/>
        </w:rPr>
        <w:t xml:space="preserve"> pre oblasť súvisiacich činností</w:t>
      </w:r>
    </w:p>
    <w:p w14:paraId="0370C084" w14:textId="77777777" w:rsidR="00FD47C4" w:rsidRDefault="00FD47C4" w:rsidP="00AD4E76">
      <w:pPr>
        <w:rPr>
          <w:rFonts w:ascii="Times New Roman" w:hAnsi="Times New Roman" w:cs="Times New Roman"/>
          <w:b/>
          <w:sz w:val="23"/>
          <w:szCs w:val="23"/>
          <w:u w:val="single"/>
        </w:rPr>
      </w:pPr>
    </w:p>
    <w:p w14:paraId="4FD431D6" w14:textId="1DFD66D3" w:rsidR="00AD4E76" w:rsidRPr="00BD4598" w:rsidRDefault="00345C41" w:rsidP="00FA7D26">
      <w:pPr>
        <w:spacing w:after="240"/>
        <w:rPr>
          <w:rFonts w:ascii="Times New Roman" w:hAnsi="Times New Roman" w:cs="Times New Roman"/>
          <w:b/>
          <w:sz w:val="23"/>
          <w:szCs w:val="23"/>
        </w:rPr>
      </w:pPr>
      <w:r>
        <w:rPr>
          <w:rFonts w:ascii="Times New Roman" w:hAnsi="Times New Roman" w:cs="Times New Roman"/>
          <w:b/>
          <w:sz w:val="23"/>
          <w:szCs w:val="23"/>
        </w:rPr>
        <w:t>Kvalitatívne vyhodnotenie procesu</w:t>
      </w:r>
    </w:p>
    <w:p w14:paraId="4EDB5838" w14:textId="73ED5BA3" w:rsidR="00AD4E76" w:rsidRDefault="00AD4E76" w:rsidP="00AD4E76">
      <w:pPr>
        <w:ind w:left="284" w:hanging="284"/>
        <w:rPr>
          <w:rFonts w:ascii="Times New Roman" w:hAnsi="Times New Roman" w:cs="Times New Roman"/>
          <w:b/>
          <w:sz w:val="23"/>
          <w:szCs w:val="23"/>
        </w:rPr>
      </w:pPr>
      <w:r w:rsidRPr="002D5CA0">
        <w:rPr>
          <w:rFonts w:ascii="Times New Roman" w:hAnsi="Times New Roman" w:cs="Times New Roman"/>
          <w:b/>
          <w:sz w:val="23"/>
          <w:szCs w:val="23"/>
        </w:rPr>
        <w:t>a) Zoznam vnútorných predpisov, ktorými sa proces zabezpečuje</w:t>
      </w:r>
    </w:p>
    <w:p w14:paraId="0643E12C" w14:textId="7C622DBA" w:rsidR="007240FF" w:rsidRPr="00AD4E76" w:rsidRDefault="007240FF" w:rsidP="007240FF">
      <w:pPr>
        <w:ind w:firstLine="709"/>
        <w:jc w:val="both"/>
        <w:rPr>
          <w:rFonts w:ascii="Times New Roman" w:hAnsi="Times New Roman" w:cs="Times New Roman"/>
          <w:b/>
          <w:sz w:val="23"/>
          <w:szCs w:val="23"/>
        </w:rPr>
      </w:pPr>
      <w:r>
        <w:rPr>
          <w:rFonts w:ascii="Times New Roman" w:hAnsi="Times New Roman" w:cs="Times New Roman"/>
          <w:sz w:val="24"/>
          <w:szCs w:val="24"/>
        </w:rPr>
        <w:t>Princípy a pravidlá</w:t>
      </w:r>
      <w:r w:rsidRPr="00225C94">
        <w:rPr>
          <w:rFonts w:ascii="Times New Roman" w:hAnsi="Times New Roman" w:cs="Times New Roman"/>
          <w:sz w:val="24"/>
          <w:szCs w:val="24"/>
        </w:rPr>
        <w:t xml:space="preserve"> pre zabezpečovanie procesu </w:t>
      </w:r>
      <w:r w:rsidRPr="0092005D">
        <w:rPr>
          <w:rFonts w:ascii="Times New Roman" w:hAnsi="Times New Roman" w:cs="Times New Roman"/>
          <w:b/>
        </w:rPr>
        <w:t>III.I</w:t>
      </w:r>
      <w:r>
        <w:rPr>
          <w:rFonts w:ascii="Times New Roman" w:hAnsi="Times New Roman" w:cs="Times New Roman"/>
          <w:b/>
        </w:rPr>
        <w:t xml:space="preserve"> </w:t>
      </w:r>
      <w:r w:rsidRPr="0092005D">
        <w:rPr>
          <w:rFonts w:ascii="Times New Roman" w:hAnsi="Times New Roman" w:cs="Times New Roman"/>
          <w:b/>
        </w:rPr>
        <w:t>Pravidelné zverejňovanie aktuálnych informácií o študijných programoch a ich absolventoch</w:t>
      </w:r>
      <w:r>
        <w:rPr>
          <w:rFonts w:ascii="Times New Roman" w:hAnsi="Times New Roman" w:cs="Times New Roman"/>
          <w:b/>
        </w:rPr>
        <w:t xml:space="preserve"> </w:t>
      </w:r>
      <w:r>
        <w:rPr>
          <w:rFonts w:ascii="Times New Roman" w:hAnsi="Times New Roman" w:cs="Times New Roman"/>
          <w:sz w:val="24"/>
          <w:szCs w:val="24"/>
        </w:rPr>
        <w:t>na TU v Trnave boli v roku 2021 ustanovené vnútornými predpismi:</w:t>
      </w:r>
    </w:p>
    <w:p w14:paraId="73E1803C" w14:textId="77777777" w:rsidR="007240FF" w:rsidRPr="00AD4E76" w:rsidRDefault="007240FF" w:rsidP="00AD4E76">
      <w:pPr>
        <w:ind w:left="284" w:hanging="284"/>
        <w:rPr>
          <w:rFonts w:ascii="Times New Roman" w:hAnsi="Times New Roman" w:cs="Times New Roman"/>
          <w:b/>
          <w:sz w:val="23"/>
          <w:szCs w:val="23"/>
        </w:rPr>
      </w:pPr>
    </w:p>
    <w:p w14:paraId="08476D59" w14:textId="660EE512" w:rsidR="0092005D" w:rsidRPr="00BD2B6E" w:rsidRDefault="0092005D" w:rsidP="00D75750">
      <w:pPr>
        <w:pStyle w:val="Odsekzoznamu"/>
        <w:numPr>
          <w:ilvl w:val="0"/>
          <w:numId w:val="18"/>
        </w:numPr>
        <w:spacing w:afterLines="60" w:after="144" w:line="240" w:lineRule="auto"/>
        <w:ind w:left="714" w:hanging="357"/>
        <w:contextualSpacing w:val="0"/>
        <w:jc w:val="both"/>
        <w:rPr>
          <w:rFonts w:ascii="Times New Roman" w:eastAsia="Times New Roman" w:hAnsi="Times New Roman" w:cs="Times New Roman"/>
          <w:b w:val="0"/>
          <w:i/>
          <w:color w:val="auto"/>
          <w:szCs w:val="24"/>
          <w:lang w:eastAsia="sk-SK"/>
        </w:rPr>
      </w:pPr>
      <w:r w:rsidRPr="00BD2B6E">
        <w:rPr>
          <w:rFonts w:ascii="Times New Roman" w:eastAsia="Times New Roman" w:hAnsi="Times New Roman" w:cs="Times New Roman"/>
          <w:b w:val="0"/>
          <w:i/>
          <w:color w:val="auto"/>
          <w:szCs w:val="24"/>
          <w:lang w:eastAsia="sk-SK"/>
        </w:rPr>
        <w:t>17/2021 Pravidlá tvorby, úpravy, schvaľovania a hodnotenia kvality študijných programov Trnavskej univerzity v</w:t>
      </w:r>
      <w:r w:rsidR="00746B68" w:rsidRPr="00BD2B6E">
        <w:rPr>
          <w:rFonts w:ascii="Times New Roman" w:eastAsia="Times New Roman" w:hAnsi="Times New Roman" w:cs="Times New Roman"/>
          <w:b w:val="0"/>
          <w:i/>
          <w:color w:val="auto"/>
          <w:szCs w:val="24"/>
          <w:lang w:eastAsia="sk-SK"/>
        </w:rPr>
        <w:t> </w:t>
      </w:r>
      <w:r w:rsidRPr="00BD2B6E">
        <w:rPr>
          <w:rFonts w:ascii="Times New Roman" w:eastAsia="Times New Roman" w:hAnsi="Times New Roman" w:cs="Times New Roman"/>
          <w:b w:val="0"/>
          <w:i/>
          <w:color w:val="auto"/>
          <w:szCs w:val="24"/>
          <w:lang w:eastAsia="sk-SK"/>
        </w:rPr>
        <w:t>Trnave</w:t>
      </w:r>
      <w:r w:rsidR="00746B68" w:rsidRPr="00BD2B6E">
        <w:rPr>
          <w:rFonts w:ascii="Times New Roman" w:eastAsia="Times New Roman" w:hAnsi="Times New Roman" w:cs="Times New Roman"/>
          <w:b w:val="0"/>
          <w:i/>
          <w:color w:val="auto"/>
          <w:szCs w:val="24"/>
          <w:lang w:eastAsia="sk-SK"/>
        </w:rPr>
        <w:t>*</w:t>
      </w:r>
    </w:p>
    <w:p w14:paraId="373A91BA" w14:textId="5F21857F" w:rsidR="0092005D" w:rsidRDefault="0092005D" w:rsidP="00D75750">
      <w:pPr>
        <w:pStyle w:val="Odsekzoznamu"/>
        <w:numPr>
          <w:ilvl w:val="0"/>
          <w:numId w:val="18"/>
        </w:numPr>
        <w:spacing w:after="120" w:line="240" w:lineRule="auto"/>
        <w:ind w:left="714" w:hanging="357"/>
        <w:contextualSpacing w:val="0"/>
        <w:jc w:val="both"/>
        <w:rPr>
          <w:rFonts w:ascii="Times New Roman" w:eastAsia="Times New Roman" w:hAnsi="Times New Roman" w:cs="Times New Roman"/>
          <w:b w:val="0"/>
          <w:i/>
          <w:color w:val="auto"/>
          <w:szCs w:val="24"/>
          <w:lang w:eastAsia="sk-SK"/>
        </w:rPr>
      </w:pPr>
      <w:r w:rsidRPr="00BD2B6E">
        <w:rPr>
          <w:rFonts w:ascii="Times New Roman" w:eastAsia="Times New Roman" w:hAnsi="Times New Roman" w:cs="Times New Roman"/>
          <w:b w:val="0"/>
          <w:i/>
          <w:color w:val="auto"/>
          <w:szCs w:val="24"/>
          <w:lang w:eastAsia="sk-SK"/>
        </w:rPr>
        <w:t>16/2013 Vyhláška rektora Trnavskej univerzity v Trnave č. 16/2013 o zásadách zverejňovania informácií na webovom sídle Trnavskej univerzity v</w:t>
      </w:r>
      <w:r w:rsidR="00FA7D26">
        <w:rPr>
          <w:rFonts w:ascii="Times New Roman" w:eastAsia="Times New Roman" w:hAnsi="Times New Roman" w:cs="Times New Roman"/>
          <w:b w:val="0"/>
          <w:i/>
          <w:color w:val="auto"/>
          <w:szCs w:val="24"/>
          <w:lang w:eastAsia="sk-SK"/>
        </w:rPr>
        <w:t> </w:t>
      </w:r>
      <w:r w:rsidRPr="00BD2B6E">
        <w:rPr>
          <w:rFonts w:ascii="Times New Roman" w:eastAsia="Times New Roman" w:hAnsi="Times New Roman" w:cs="Times New Roman"/>
          <w:b w:val="0"/>
          <w:i/>
          <w:color w:val="auto"/>
          <w:szCs w:val="24"/>
          <w:lang w:eastAsia="sk-SK"/>
        </w:rPr>
        <w:t>Trnave</w:t>
      </w:r>
    </w:p>
    <w:p w14:paraId="56FF6793" w14:textId="77777777" w:rsidR="00FA7D26" w:rsidRPr="00BD2B6E" w:rsidRDefault="00FA7D26" w:rsidP="00FA7D26">
      <w:pPr>
        <w:pStyle w:val="Odsekzoznamu"/>
        <w:spacing w:after="120" w:line="240" w:lineRule="auto"/>
        <w:ind w:left="714"/>
        <w:contextualSpacing w:val="0"/>
        <w:jc w:val="both"/>
        <w:rPr>
          <w:rFonts w:ascii="Times New Roman" w:eastAsia="Times New Roman" w:hAnsi="Times New Roman" w:cs="Times New Roman"/>
          <w:b w:val="0"/>
          <w:i/>
          <w:color w:val="auto"/>
          <w:szCs w:val="24"/>
          <w:lang w:eastAsia="sk-SK"/>
        </w:rPr>
      </w:pPr>
    </w:p>
    <w:p w14:paraId="47DC60A3" w14:textId="07B35B56" w:rsidR="00D16DC2" w:rsidRDefault="00D16DC2" w:rsidP="00BD4598">
      <w:pPr>
        <w:pStyle w:val="Normlnywebov"/>
        <w:spacing w:before="120" w:beforeAutospacing="0" w:after="60" w:afterAutospacing="0"/>
        <w:ind w:firstLine="357"/>
        <w:rPr>
          <w:i/>
        </w:rPr>
      </w:pPr>
      <w:r w:rsidRPr="00BD2B6E">
        <w:rPr>
          <w:i/>
        </w:rPr>
        <w:t>*novo-prijatý predpis v roku 2021</w:t>
      </w:r>
    </w:p>
    <w:p w14:paraId="06C3A63F" w14:textId="2C3F5E21" w:rsidR="00FA7D26" w:rsidRDefault="00FA7D26" w:rsidP="00BD4598">
      <w:pPr>
        <w:pStyle w:val="Normlnywebov"/>
        <w:spacing w:before="120" w:beforeAutospacing="0" w:after="60" w:afterAutospacing="0"/>
        <w:ind w:firstLine="357"/>
        <w:rPr>
          <w:i/>
        </w:rPr>
      </w:pPr>
    </w:p>
    <w:p w14:paraId="160AD954" w14:textId="77777777" w:rsidR="00FA7D26" w:rsidRPr="00BD2B6E" w:rsidRDefault="00FA7D26" w:rsidP="00BD4598">
      <w:pPr>
        <w:pStyle w:val="Normlnywebov"/>
        <w:spacing w:before="120" w:beforeAutospacing="0" w:after="60" w:afterAutospacing="0"/>
        <w:ind w:firstLine="357"/>
        <w:rPr>
          <w:i/>
        </w:rPr>
      </w:pPr>
    </w:p>
    <w:p w14:paraId="62DF5150" w14:textId="77777777" w:rsidR="00FA7D26" w:rsidRDefault="00AD4E76" w:rsidP="00FA7D26">
      <w:pPr>
        <w:spacing w:after="240"/>
        <w:jc w:val="both"/>
        <w:rPr>
          <w:rFonts w:ascii="Times New Roman" w:hAnsi="Times New Roman" w:cs="Times New Roman"/>
          <w:b/>
          <w:sz w:val="23"/>
          <w:szCs w:val="23"/>
        </w:rPr>
      </w:pPr>
      <w:r w:rsidRPr="002D5CA0">
        <w:rPr>
          <w:rFonts w:ascii="Times New Roman" w:hAnsi="Times New Roman" w:cs="Times New Roman"/>
          <w:b/>
          <w:sz w:val="23"/>
          <w:szCs w:val="23"/>
        </w:rPr>
        <w:t>b</w:t>
      </w:r>
      <w:r w:rsidRPr="002D5CA0">
        <w:rPr>
          <w:rFonts w:ascii="Times New Roman" w:hAnsi="Times New Roman" w:cs="Times New Roman"/>
          <w:b/>
          <w:sz w:val="23"/>
          <w:szCs w:val="23"/>
          <w:lang w:val="en-US"/>
        </w:rPr>
        <w:t>) Kvalitatívne v</w:t>
      </w:r>
      <w:r w:rsidRPr="002D5CA0">
        <w:rPr>
          <w:rFonts w:ascii="Times New Roman" w:hAnsi="Times New Roman" w:cs="Times New Roman"/>
          <w:b/>
          <w:sz w:val="23"/>
          <w:szCs w:val="23"/>
        </w:rPr>
        <w:t xml:space="preserve">yhodnotenie úrovne zabezpečovania procesu </w:t>
      </w:r>
      <w:r>
        <w:rPr>
          <w:rFonts w:ascii="Times New Roman" w:hAnsi="Times New Roman" w:cs="Times New Roman"/>
          <w:b/>
          <w:sz w:val="23"/>
          <w:szCs w:val="23"/>
        </w:rPr>
        <w:t>na TU</w:t>
      </w:r>
    </w:p>
    <w:p w14:paraId="5D05B816" w14:textId="68265CAF" w:rsidR="00AB7102" w:rsidRPr="00FA7D26" w:rsidRDefault="00AB7102" w:rsidP="00FA7D26">
      <w:pPr>
        <w:spacing w:after="240"/>
        <w:ind w:firstLine="709"/>
        <w:jc w:val="both"/>
        <w:rPr>
          <w:rFonts w:ascii="Times New Roman" w:hAnsi="Times New Roman" w:cs="Times New Roman"/>
          <w:b/>
          <w:color w:val="FF0000"/>
          <w:sz w:val="23"/>
          <w:szCs w:val="23"/>
        </w:rPr>
      </w:pPr>
      <w:r w:rsidRPr="00FA7D26">
        <w:rPr>
          <w:rStyle w:val="Vrazn"/>
          <w:rFonts w:ascii="Times New Roman" w:eastAsiaTheme="majorEastAsia" w:hAnsi="Times New Roman" w:cs="Times New Roman"/>
          <w:b w:val="0"/>
          <w:sz w:val="24"/>
          <w:szCs w:val="24"/>
        </w:rPr>
        <w:t>Na TU sú zverejňované jasné, presné, adekvátne a aktuálne kvantitatívne a kvalitatívne informácie o študijných programoch a ich absolventoch, ako aj ďalších súvisiacich činnostiach v súlade s poslaním vysokej školy, ktoré sú relevantné pre záujemcov o štúdium, študentov, zamestnancov, zamestnávateľov a ďalšie externé zainteresované strany a širokú verejnosť</w:t>
      </w:r>
      <w:r w:rsidRPr="00FA7D26">
        <w:rPr>
          <w:rFonts w:ascii="Times New Roman" w:hAnsi="Times New Roman" w:cs="Times New Roman"/>
          <w:sz w:val="24"/>
          <w:szCs w:val="24"/>
        </w:rPr>
        <w:t>.</w:t>
      </w:r>
    </w:p>
    <w:p w14:paraId="3F73F990" w14:textId="77777777" w:rsidR="00AB7102" w:rsidRPr="00FA7D26" w:rsidRDefault="00AB7102" w:rsidP="00BD4598">
      <w:pPr>
        <w:pStyle w:val="Normlnywebov"/>
        <w:jc w:val="both"/>
      </w:pPr>
      <w:r w:rsidRPr="00FA7D26">
        <w:rPr>
          <w:rStyle w:val="Zvraznenie"/>
          <w:rFonts w:eastAsiaTheme="majorEastAsia"/>
        </w:rPr>
        <w:t>Dokumenty a odkazy:</w:t>
      </w:r>
    </w:p>
    <w:p w14:paraId="5F39CD6C" w14:textId="77777777" w:rsidR="00AB7102" w:rsidRPr="00BD4598" w:rsidRDefault="00AB7102" w:rsidP="00D75750">
      <w:pPr>
        <w:numPr>
          <w:ilvl w:val="0"/>
          <w:numId w:val="29"/>
        </w:numPr>
        <w:spacing w:before="100" w:beforeAutospacing="1" w:after="100" w:afterAutospacing="1" w:line="240" w:lineRule="auto"/>
        <w:jc w:val="both"/>
        <w:rPr>
          <w:rFonts w:ascii="Times New Roman" w:hAnsi="Times New Roman" w:cs="Times New Roman"/>
          <w:sz w:val="24"/>
          <w:szCs w:val="24"/>
        </w:rPr>
      </w:pPr>
      <w:r w:rsidRPr="00BD4598">
        <w:rPr>
          <w:rFonts w:ascii="Times New Roman" w:hAnsi="Times New Roman" w:cs="Times New Roman"/>
          <w:sz w:val="24"/>
          <w:szCs w:val="24"/>
        </w:rPr>
        <w:t xml:space="preserve">Webové sídlo </w:t>
      </w:r>
      <w:hyperlink r:id="rId86" w:history="1">
        <w:r w:rsidRPr="00BD4598">
          <w:rPr>
            <w:rStyle w:val="Hypertextovprepojenie"/>
            <w:rFonts w:ascii="Times New Roman" w:hAnsi="Times New Roman" w:cs="Times New Roman"/>
            <w:sz w:val="24"/>
            <w:szCs w:val="24"/>
          </w:rPr>
          <w:t>Trnavskej univerzity v Trnave</w:t>
        </w:r>
      </w:hyperlink>
    </w:p>
    <w:p w14:paraId="478A8658" w14:textId="77777777" w:rsidR="00AB7102" w:rsidRPr="00BD4598" w:rsidRDefault="00AB7102" w:rsidP="00D75750">
      <w:pPr>
        <w:numPr>
          <w:ilvl w:val="0"/>
          <w:numId w:val="29"/>
        </w:numPr>
        <w:spacing w:before="100" w:beforeAutospacing="1" w:after="100" w:afterAutospacing="1" w:line="240" w:lineRule="auto"/>
        <w:jc w:val="both"/>
        <w:rPr>
          <w:rFonts w:ascii="Times New Roman" w:hAnsi="Times New Roman" w:cs="Times New Roman"/>
          <w:sz w:val="24"/>
          <w:szCs w:val="24"/>
        </w:rPr>
      </w:pPr>
      <w:r w:rsidRPr="00BD4598">
        <w:rPr>
          <w:rFonts w:ascii="Times New Roman" w:hAnsi="Times New Roman" w:cs="Times New Roman"/>
          <w:sz w:val="24"/>
          <w:szCs w:val="24"/>
        </w:rPr>
        <w:t xml:space="preserve">Webové sídlo </w:t>
      </w:r>
      <w:hyperlink r:id="rId87" w:history="1">
        <w:r w:rsidRPr="00BD4598">
          <w:rPr>
            <w:rStyle w:val="Hypertextovprepojenie"/>
            <w:rFonts w:ascii="Times New Roman" w:hAnsi="Times New Roman" w:cs="Times New Roman"/>
            <w:sz w:val="24"/>
            <w:szCs w:val="24"/>
          </w:rPr>
          <w:t xml:space="preserve">Filozofickej fakulty </w:t>
        </w:r>
      </w:hyperlink>
    </w:p>
    <w:p w14:paraId="2850BD34" w14:textId="77777777" w:rsidR="00AB7102" w:rsidRPr="00BD4598" w:rsidRDefault="00AB7102" w:rsidP="00D75750">
      <w:pPr>
        <w:numPr>
          <w:ilvl w:val="0"/>
          <w:numId w:val="29"/>
        </w:numPr>
        <w:spacing w:before="100" w:beforeAutospacing="1" w:after="100" w:afterAutospacing="1" w:line="240" w:lineRule="auto"/>
        <w:jc w:val="both"/>
        <w:rPr>
          <w:rFonts w:ascii="Times New Roman" w:hAnsi="Times New Roman" w:cs="Times New Roman"/>
          <w:sz w:val="24"/>
          <w:szCs w:val="24"/>
        </w:rPr>
      </w:pPr>
      <w:r w:rsidRPr="00BD4598">
        <w:rPr>
          <w:rFonts w:ascii="Times New Roman" w:hAnsi="Times New Roman" w:cs="Times New Roman"/>
          <w:sz w:val="24"/>
          <w:szCs w:val="24"/>
        </w:rPr>
        <w:t xml:space="preserve">Webové sídlo </w:t>
      </w:r>
      <w:hyperlink r:id="rId88" w:history="1">
        <w:r w:rsidRPr="00BD4598">
          <w:rPr>
            <w:rStyle w:val="Hypertextovprepojenie"/>
            <w:rFonts w:ascii="Times New Roman" w:hAnsi="Times New Roman" w:cs="Times New Roman"/>
            <w:sz w:val="24"/>
            <w:szCs w:val="24"/>
          </w:rPr>
          <w:t>Fakulty zdravotníctva a sociálnej práce</w:t>
        </w:r>
      </w:hyperlink>
    </w:p>
    <w:p w14:paraId="3C77488F" w14:textId="77777777" w:rsidR="00AB7102" w:rsidRPr="00BD4598" w:rsidRDefault="00AB7102" w:rsidP="00D75750">
      <w:pPr>
        <w:numPr>
          <w:ilvl w:val="0"/>
          <w:numId w:val="29"/>
        </w:numPr>
        <w:spacing w:before="100" w:beforeAutospacing="1" w:after="100" w:afterAutospacing="1" w:line="240" w:lineRule="auto"/>
        <w:jc w:val="both"/>
        <w:rPr>
          <w:rFonts w:ascii="Times New Roman" w:hAnsi="Times New Roman" w:cs="Times New Roman"/>
          <w:sz w:val="24"/>
          <w:szCs w:val="24"/>
        </w:rPr>
      </w:pPr>
      <w:r w:rsidRPr="00BD4598">
        <w:rPr>
          <w:rFonts w:ascii="Times New Roman" w:hAnsi="Times New Roman" w:cs="Times New Roman"/>
          <w:sz w:val="24"/>
          <w:szCs w:val="24"/>
        </w:rPr>
        <w:lastRenderedPageBreak/>
        <w:t xml:space="preserve">Webové sídlo </w:t>
      </w:r>
      <w:hyperlink r:id="rId89" w:history="1">
        <w:r w:rsidRPr="00BD4598">
          <w:rPr>
            <w:rStyle w:val="Hypertextovprepojenie"/>
            <w:rFonts w:ascii="Times New Roman" w:hAnsi="Times New Roman" w:cs="Times New Roman"/>
            <w:sz w:val="24"/>
            <w:szCs w:val="24"/>
          </w:rPr>
          <w:t>Pedagogickej fakulty</w:t>
        </w:r>
      </w:hyperlink>
    </w:p>
    <w:p w14:paraId="47277987" w14:textId="77777777" w:rsidR="00AB7102" w:rsidRPr="00BD4598" w:rsidRDefault="00AB7102" w:rsidP="00D75750">
      <w:pPr>
        <w:numPr>
          <w:ilvl w:val="0"/>
          <w:numId w:val="29"/>
        </w:numPr>
        <w:spacing w:before="100" w:beforeAutospacing="1" w:after="100" w:afterAutospacing="1" w:line="240" w:lineRule="auto"/>
        <w:jc w:val="both"/>
        <w:rPr>
          <w:rFonts w:ascii="Times New Roman" w:hAnsi="Times New Roman" w:cs="Times New Roman"/>
          <w:sz w:val="24"/>
          <w:szCs w:val="24"/>
        </w:rPr>
      </w:pPr>
      <w:r w:rsidRPr="00BD4598">
        <w:rPr>
          <w:rFonts w:ascii="Times New Roman" w:hAnsi="Times New Roman" w:cs="Times New Roman"/>
          <w:sz w:val="24"/>
          <w:szCs w:val="24"/>
        </w:rPr>
        <w:t xml:space="preserve">Webové sídlo </w:t>
      </w:r>
      <w:hyperlink r:id="rId90" w:history="1">
        <w:r w:rsidRPr="00BD4598">
          <w:rPr>
            <w:rStyle w:val="Hypertextovprepojenie"/>
            <w:rFonts w:ascii="Times New Roman" w:hAnsi="Times New Roman" w:cs="Times New Roman"/>
            <w:sz w:val="24"/>
            <w:szCs w:val="24"/>
          </w:rPr>
          <w:t>Teologickej fakulty</w:t>
        </w:r>
      </w:hyperlink>
    </w:p>
    <w:p w14:paraId="506E193E" w14:textId="77777777" w:rsidR="00AB7102" w:rsidRPr="00BD4598" w:rsidRDefault="00AB7102" w:rsidP="00D75750">
      <w:pPr>
        <w:numPr>
          <w:ilvl w:val="0"/>
          <w:numId w:val="29"/>
        </w:numPr>
        <w:spacing w:before="100" w:beforeAutospacing="1" w:after="100" w:afterAutospacing="1" w:line="240" w:lineRule="auto"/>
        <w:jc w:val="both"/>
        <w:rPr>
          <w:rFonts w:ascii="Times New Roman" w:hAnsi="Times New Roman" w:cs="Times New Roman"/>
          <w:sz w:val="24"/>
          <w:szCs w:val="24"/>
        </w:rPr>
      </w:pPr>
      <w:r w:rsidRPr="00BD4598">
        <w:rPr>
          <w:rFonts w:ascii="Times New Roman" w:hAnsi="Times New Roman" w:cs="Times New Roman"/>
          <w:sz w:val="24"/>
          <w:szCs w:val="24"/>
        </w:rPr>
        <w:t xml:space="preserve">Webové sídlo </w:t>
      </w:r>
      <w:hyperlink r:id="rId91" w:history="1">
        <w:r w:rsidRPr="00BD4598">
          <w:rPr>
            <w:rStyle w:val="Hypertextovprepojenie"/>
            <w:rFonts w:ascii="Times New Roman" w:hAnsi="Times New Roman" w:cs="Times New Roman"/>
            <w:sz w:val="24"/>
            <w:szCs w:val="24"/>
          </w:rPr>
          <w:t>Právnickej fakulty</w:t>
        </w:r>
      </w:hyperlink>
    </w:p>
    <w:p w14:paraId="2ACB3A43" w14:textId="77777777" w:rsidR="00AB7102" w:rsidRPr="00BD4598" w:rsidRDefault="005C06EB" w:rsidP="00D75750">
      <w:pPr>
        <w:numPr>
          <w:ilvl w:val="0"/>
          <w:numId w:val="29"/>
        </w:numPr>
        <w:spacing w:before="100" w:beforeAutospacing="1" w:after="100" w:afterAutospacing="1" w:line="240" w:lineRule="auto"/>
        <w:jc w:val="both"/>
        <w:rPr>
          <w:rFonts w:ascii="Times New Roman" w:hAnsi="Times New Roman" w:cs="Times New Roman"/>
          <w:sz w:val="24"/>
          <w:szCs w:val="24"/>
        </w:rPr>
      </w:pPr>
      <w:hyperlink r:id="rId92" w:history="1">
        <w:r w:rsidR="00AB7102" w:rsidRPr="00BD4598">
          <w:rPr>
            <w:rStyle w:val="Hypertextovprepojenie"/>
            <w:rFonts w:ascii="Times New Roman" w:hAnsi="Times New Roman" w:cs="Times New Roman"/>
            <w:sz w:val="24"/>
            <w:szCs w:val="24"/>
          </w:rPr>
          <w:t>Webová podstránka Vnútorný systém kvality</w:t>
        </w:r>
      </w:hyperlink>
    </w:p>
    <w:p w14:paraId="5186F4E8" w14:textId="77777777" w:rsidR="00AB7102" w:rsidRPr="00BD4598" w:rsidRDefault="005C06EB" w:rsidP="00D75750">
      <w:pPr>
        <w:numPr>
          <w:ilvl w:val="0"/>
          <w:numId w:val="29"/>
        </w:numPr>
        <w:spacing w:before="100" w:beforeAutospacing="1" w:after="100" w:afterAutospacing="1" w:line="240" w:lineRule="auto"/>
        <w:jc w:val="both"/>
        <w:rPr>
          <w:rFonts w:ascii="Times New Roman" w:hAnsi="Times New Roman" w:cs="Times New Roman"/>
          <w:sz w:val="24"/>
          <w:szCs w:val="24"/>
        </w:rPr>
      </w:pPr>
      <w:hyperlink r:id="rId93" w:history="1">
        <w:r w:rsidR="00AB7102" w:rsidRPr="00BD4598">
          <w:rPr>
            <w:rStyle w:val="Hypertextovprepojenie"/>
            <w:rFonts w:ascii="Times New Roman" w:hAnsi="Times New Roman" w:cs="Times New Roman"/>
            <w:sz w:val="24"/>
            <w:szCs w:val="24"/>
          </w:rPr>
          <w:t>Centrálne úložisko vnútorného systému</w:t>
        </w:r>
      </w:hyperlink>
    </w:p>
    <w:p w14:paraId="5CF54E5B" w14:textId="77777777" w:rsidR="0092005D" w:rsidRPr="0092005D" w:rsidRDefault="0092005D" w:rsidP="0092005D">
      <w:pPr>
        <w:spacing w:before="100" w:beforeAutospacing="1" w:after="100" w:afterAutospacing="1" w:line="240" w:lineRule="auto"/>
        <w:rPr>
          <w:rFonts w:ascii="Times New Roman" w:eastAsia="Times New Roman" w:hAnsi="Times New Roman" w:cs="Times New Roman"/>
          <w:sz w:val="24"/>
          <w:szCs w:val="24"/>
          <w:lang w:eastAsia="sk-SK"/>
        </w:rPr>
      </w:pPr>
    </w:p>
    <w:p w14:paraId="49CBE554" w14:textId="447D3CC3" w:rsidR="0092005D" w:rsidRDefault="00727830" w:rsidP="00BD4598">
      <w:pPr>
        <w:pStyle w:val="Nadpis3"/>
        <w:shd w:val="clear" w:color="auto" w:fill="E7E6E6" w:themeFill="background2"/>
        <w:jc w:val="both"/>
        <w:rPr>
          <w:rFonts w:ascii="Times New Roman" w:hAnsi="Times New Roman" w:cs="Times New Roman"/>
          <w:b/>
          <w:color w:val="auto"/>
        </w:rPr>
      </w:pPr>
      <w:bookmarkStart w:id="57" w:name="_Toc101435198"/>
      <w:r>
        <w:rPr>
          <w:rFonts w:ascii="Times New Roman" w:hAnsi="Times New Roman" w:cs="Times New Roman"/>
          <w:b/>
          <w:color w:val="auto"/>
        </w:rPr>
        <w:t>PROCES</w:t>
      </w:r>
      <w:r w:rsidRPr="0092005D">
        <w:rPr>
          <w:rFonts w:ascii="Times New Roman" w:hAnsi="Times New Roman" w:cs="Times New Roman"/>
          <w:b/>
          <w:color w:val="auto"/>
        </w:rPr>
        <w:t xml:space="preserve"> </w:t>
      </w:r>
      <w:r w:rsidR="0092005D" w:rsidRPr="0092005D">
        <w:rPr>
          <w:rFonts w:ascii="Times New Roman" w:hAnsi="Times New Roman" w:cs="Times New Roman"/>
          <w:b/>
          <w:color w:val="auto"/>
        </w:rPr>
        <w:t>III.J  Zverejňovanie aktuálnych informácií o implementácií a fungovaní vnútorného systému univerzity, o dosiahnutých výsledkoch a prijatých opatreniach</w:t>
      </w:r>
      <w:bookmarkEnd w:id="57"/>
    </w:p>
    <w:p w14:paraId="5FA0BBC4" w14:textId="34502EC9" w:rsidR="0092005D" w:rsidRDefault="0092005D" w:rsidP="0092005D"/>
    <w:p w14:paraId="1A52D3C1" w14:textId="351123DC" w:rsidR="00FD47C4" w:rsidRDefault="00345C41" w:rsidP="00FA7D26">
      <w:pPr>
        <w:spacing w:after="240"/>
        <w:rPr>
          <w:rFonts w:ascii="Times New Roman" w:hAnsi="Times New Roman" w:cs="Times New Roman"/>
          <w:b/>
          <w:sz w:val="23"/>
          <w:szCs w:val="23"/>
        </w:rPr>
      </w:pPr>
      <w:r>
        <w:rPr>
          <w:rFonts w:ascii="Times New Roman" w:hAnsi="Times New Roman" w:cs="Times New Roman"/>
          <w:b/>
          <w:sz w:val="23"/>
          <w:szCs w:val="23"/>
        </w:rPr>
        <w:t>Kvantitatívne vyhodnotenie procesu</w:t>
      </w:r>
    </w:p>
    <w:p w14:paraId="6E38C463" w14:textId="43F7F3DA" w:rsidR="00FD47C4" w:rsidRPr="00FA7D26" w:rsidRDefault="00FD47C4" w:rsidP="00FD47C4">
      <w:pPr>
        <w:jc w:val="both"/>
        <w:rPr>
          <w:rFonts w:ascii="Times New Roman" w:hAnsi="Times New Roman" w:cs="Times New Roman"/>
          <w:color w:val="FF0000"/>
          <w:sz w:val="23"/>
          <w:szCs w:val="23"/>
        </w:rPr>
      </w:pPr>
      <w:r w:rsidRPr="00FA7D26">
        <w:rPr>
          <w:rFonts w:ascii="Times New Roman" w:hAnsi="Times New Roman" w:cs="Times New Roman"/>
          <w:sz w:val="23"/>
          <w:szCs w:val="23"/>
        </w:rPr>
        <w:t>Proces nemá stanovený KIUK; vyhodnotenie vychádza zo súvisiacich DIUK, najmä:</w:t>
      </w:r>
    </w:p>
    <w:tbl>
      <w:tblPr>
        <w:tblStyle w:val="Mriekatabuky"/>
        <w:tblW w:w="5000" w:type="pct"/>
        <w:jc w:val="center"/>
        <w:tblLook w:val="04A0" w:firstRow="1" w:lastRow="0" w:firstColumn="1" w:lastColumn="0" w:noHBand="0" w:noVBand="1"/>
      </w:tblPr>
      <w:tblGrid>
        <w:gridCol w:w="970"/>
        <w:gridCol w:w="5156"/>
        <w:gridCol w:w="2936"/>
      </w:tblGrid>
      <w:tr w:rsidR="00A27478" w:rsidRPr="00AF583D" w14:paraId="343919A9" w14:textId="77777777" w:rsidTr="005C0734">
        <w:trPr>
          <w:jc w:val="center"/>
        </w:trPr>
        <w:tc>
          <w:tcPr>
            <w:tcW w:w="535" w:type="pct"/>
          </w:tcPr>
          <w:p w14:paraId="593083B9" w14:textId="77777777" w:rsidR="00A27478" w:rsidRPr="00AF583D" w:rsidRDefault="00A27478" w:rsidP="00A27478">
            <w:pPr>
              <w:pStyle w:val="Odsekzoznamu"/>
              <w:ind w:left="0"/>
              <w:rPr>
                <w:rFonts w:ascii="Times New Roman" w:hAnsi="Times New Roman" w:cs="Times New Roman"/>
                <w:b w:val="0"/>
                <w:i/>
                <w:color w:val="auto"/>
              </w:rPr>
            </w:pPr>
            <w:r w:rsidRPr="00AF583D">
              <w:rPr>
                <w:rFonts w:ascii="Times New Roman" w:hAnsi="Times New Roman" w:cs="Times New Roman"/>
                <w:i/>
                <w:color w:val="auto"/>
              </w:rPr>
              <w:t xml:space="preserve">Kód </w:t>
            </w:r>
            <w:r>
              <w:rPr>
                <w:rFonts w:ascii="Times New Roman" w:hAnsi="Times New Roman" w:cs="Times New Roman"/>
                <w:i/>
                <w:color w:val="auto"/>
              </w:rPr>
              <w:t>*</w:t>
            </w:r>
          </w:p>
        </w:tc>
        <w:tc>
          <w:tcPr>
            <w:tcW w:w="2845" w:type="pct"/>
          </w:tcPr>
          <w:p w14:paraId="353A2FF7" w14:textId="77777777" w:rsidR="00A27478" w:rsidRPr="00AF583D" w:rsidRDefault="00A27478" w:rsidP="00A27478">
            <w:pPr>
              <w:pStyle w:val="Odsekzoznamu"/>
              <w:ind w:left="0"/>
              <w:rPr>
                <w:rFonts w:ascii="Times New Roman" w:hAnsi="Times New Roman" w:cs="Times New Roman"/>
                <w:i/>
                <w:color w:val="auto"/>
              </w:rPr>
            </w:pPr>
            <w:r w:rsidRPr="00AF583D">
              <w:rPr>
                <w:rFonts w:ascii="Times New Roman" w:hAnsi="Times New Roman" w:cs="Times New Roman"/>
                <w:i/>
                <w:color w:val="auto"/>
              </w:rPr>
              <w:t>Názov ukazovateľa</w:t>
            </w:r>
          </w:p>
        </w:tc>
        <w:tc>
          <w:tcPr>
            <w:tcW w:w="1620" w:type="pct"/>
          </w:tcPr>
          <w:p w14:paraId="144EF5D1" w14:textId="77777777" w:rsidR="00A27478" w:rsidRPr="00AF583D" w:rsidRDefault="00A27478" w:rsidP="00A27478">
            <w:pPr>
              <w:pStyle w:val="Odsekzoznamu"/>
              <w:ind w:left="0"/>
              <w:rPr>
                <w:rFonts w:ascii="Times New Roman" w:hAnsi="Times New Roman" w:cs="Times New Roman"/>
                <w:b w:val="0"/>
                <w:i/>
                <w:color w:val="auto"/>
              </w:rPr>
            </w:pPr>
            <w:r w:rsidRPr="00AF583D">
              <w:rPr>
                <w:rFonts w:ascii="Times New Roman" w:hAnsi="Times New Roman" w:cs="Times New Roman"/>
                <w:i/>
                <w:color w:val="auto"/>
              </w:rPr>
              <w:t>Skutočná zistená hodnota</w:t>
            </w:r>
            <w:r>
              <w:rPr>
                <w:rFonts w:ascii="Times New Roman" w:hAnsi="Times New Roman" w:cs="Times New Roman"/>
                <w:i/>
                <w:color w:val="auto"/>
              </w:rPr>
              <w:br/>
            </w:r>
          </w:p>
        </w:tc>
      </w:tr>
      <w:tr w:rsidR="00524876" w:rsidRPr="00AF583D" w14:paraId="3DD30E89" w14:textId="77777777" w:rsidTr="005C0734">
        <w:trPr>
          <w:jc w:val="center"/>
        </w:trPr>
        <w:tc>
          <w:tcPr>
            <w:tcW w:w="535" w:type="pct"/>
            <w:vAlign w:val="center"/>
          </w:tcPr>
          <w:p w14:paraId="5DF292FA" w14:textId="26AF6967" w:rsidR="00524876" w:rsidRPr="00BD4598" w:rsidRDefault="00524876" w:rsidP="00524876">
            <w:pPr>
              <w:pStyle w:val="Odsekzoznamu"/>
              <w:ind w:left="0"/>
              <w:rPr>
                <w:rFonts w:ascii="Times New Roman" w:hAnsi="Times New Roman" w:cs="Times New Roman"/>
                <w:b w:val="0"/>
                <w:color w:val="auto"/>
                <w:sz w:val="23"/>
                <w:szCs w:val="23"/>
              </w:rPr>
            </w:pPr>
            <w:r w:rsidRPr="00BD4598">
              <w:rPr>
                <w:rFonts w:ascii="Times New Roman" w:hAnsi="Times New Roman" w:cs="Times New Roman"/>
                <w:b w:val="0"/>
                <w:color w:val="auto"/>
                <w:sz w:val="23"/>
                <w:szCs w:val="23"/>
              </w:rPr>
              <w:t>71</w:t>
            </w:r>
          </w:p>
        </w:tc>
        <w:tc>
          <w:tcPr>
            <w:tcW w:w="2845" w:type="pct"/>
            <w:vAlign w:val="center"/>
          </w:tcPr>
          <w:p w14:paraId="3DFD5950" w14:textId="326B65A5" w:rsidR="00524876" w:rsidRPr="00BD4598" w:rsidRDefault="00524876" w:rsidP="00524876">
            <w:pPr>
              <w:pStyle w:val="Odsekzoznamu"/>
              <w:ind w:left="0"/>
              <w:rPr>
                <w:rFonts w:ascii="Times New Roman" w:hAnsi="Times New Roman" w:cs="Times New Roman"/>
                <w:b w:val="0"/>
                <w:color w:val="auto"/>
                <w:sz w:val="23"/>
                <w:szCs w:val="23"/>
              </w:rPr>
            </w:pPr>
            <w:r w:rsidRPr="00BD4598">
              <w:rPr>
                <w:rFonts w:ascii="Times New Roman" w:hAnsi="Times New Roman" w:cs="Times New Roman"/>
                <w:b w:val="0"/>
                <w:color w:val="auto"/>
                <w:sz w:val="23"/>
                <w:szCs w:val="23"/>
              </w:rPr>
              <w:t>Miera udržateľnosti trendu vysokej kvality webových stránok univerzity aj fakúlt v slovenskej a anglickej verzií vrátane uľahčenia prístupu pre osoby so zdravotným znevýhodnením (kvalitatívny)</w:t>
            </w:r>
          </w:p>
        </w:tc>
        <w:tc>
          <w:tcPr>
            <w:tcW w:w="1620" w:type="pct"/>
          </w:tcPr>
          <w:p w14:paraId="55C44C57" w14:textId="5F54E8E3" w:rsidR="00524876" w:rsidRPr="00E12A6B" w:rsidRDefault="002E7AE0" w:rsidP="00524876">
            <w:pPr>
              <w:pStyle w:val="Odsekzoznamu"/>
              <w:ind w:left="0"/>
              <w:rPr>
                <w:rFonts w:ascii="Times New Roman" w:hAnsi="Times New Roman" w:cs="Times New Roman"/>
                <w:b w:val="0"/>
                <w:color w:val="auto"/>
                <w:sz w:val="23"/>
                <w:szCs w:val="23"/>
              </w:rPr>
            </w:pPr>
            <w:r>
              <w:rPr>
                <w:rFonts w:ascii="Times New Roman" w:hAnsi="Times New Roman" w:cs="Times New Roman"/>
                <w:b w:val="0"/>
                <w:color w:val="auto"/>
                <w:sz w:val="23"/>
                <w:szCs w:val="23"/>
              </w:rPr>
              <w:t>Vysoká úroveň webovej stránky v slovenskom jazyku</w:t>
            </w:r>
            <w:r w:rsidR="00096F58">
              <w:rPr>
                <w:rFonts w:ascii="Times New Roman" w:hAnsi="Times New Roman" w:cs="Times New Roman"/>
                <w:b w:val="0"/>
                <w:color w:val="auto"/>
                <w:sz w:val="23"/>
                <w:szCs w:val="23"/>
              </w:rPr>
              <w:t>.</w:t>
            </w:r>
            <w:r w:rsidR="00544913">
              <w:rPr>
                <w:rFonts w:ascii="Times New Roman" w:hAnsi="Times New Roman" w:cs="Times New Roman"/>
                <w:b w:val="0"/>
                <w:color w:val="auto"/>
                <w:sz w:val="23"/>
                <w:szCs w:val="23"/>
              </w:rPr>
              <w:t xml:space="preserve"> </w:t>
            </w:r>
            <w:r w:rsidR="00544913" w:rsidRPr="00E12A6B">
              <w:rPr>
                <w:rFonts w:ascii="Times New Roman" w:hAnsi="Times New Roman" w:cs="Times New Roman"/>
                <w:b w:val="0"/>
                <w:color w:val="auto"/>
                <w:sz w:val="23"/>
                <w:szCs w:val="23"/>
              </w:rPr>
              <w:t>Univerzita má priestor na zvyšovanie úrovne webovej stránky v anglickom jazyku a pre skupiny osôb so zdravotným znevýhodnením.</w:t>
            </w:r>
          </w:p>
          <w:p w14:paraId="3B581965" w14:textId="59696EEB" w:rsidR="00096F58" w:rsidRPr="00BD4598" w:rsidRDefault="00544913" w:rsidP="00524876">
            <w:pPr>
              <w:pStyle w:val="Odsekzoznamu"/>
              <w:ind w:left="0"/>
              <w:rPr>
                <w:rFonts w:ascii="Times New Roman" w:hAnsi="Times New Roman" w:cs="Times New Roman"/>
                <w:b w:val="0"/>
                <w:color w:val="auto"/>
                <w:sz w:val="23"/>
                <w:szCs w:val="23"/>
              </w:rPr>
            </w:pPr>
            <w:r>
              <w:rPr>
                <w:rFonts w:ascii="Times New Roman" w:hAnsi="Times New Roman" w:cs="Times New Roman"/>
                <w:b w:val="0"/>
                <w:color w:val="auto"/>
                <w:sz w:val="23"/>
                <w:szCs w:val="23"/>
              </w:rPr>
              <w:t>Univerzita</w:t>
            </w:r>
            <w:r w:rsidR="00096F58">
              <w:rPr>
                <w:rFonts w:ascii="Times New Roman" w:hAnsi="Times New Roman" w:cs="Times New Roman"/>
                <w:b w:val="0"/>
                <w:color w:val="auto"/>
                <w:sz w:val="23"/>
                <w:szCs w:val="23"/>
              </w:rPr>
              <w:t xml:space="preserve"> má technické a personálne zabezpečenie, ktoré zaručí vysokú </w:t>
            </w:r>
            <w:r w:rsidR="00096F58" w:rsidRPr="00BD4598">
              <w:rPr>
                <w:rFonts w:ascii="Times New Roman" w:hAnsi="Times New Roman" w:cs="Times New Roman"/>
                <w:b w:val="0"/>
                <w:color w:val="auto"/>
                <w:sz w:val="23"/>
                <w:szCs w:val="23"/>
              </w:rPr>
              <w:t>udržateľnos</w:t>
            </w:r>
            <w:r w:rsidR="00096F58">
              <w:rPr>
                <w:rFonts w:ascii="Times New Roman" w:hAnsi="Times New Roman" w:cs="Times New Roman"/>
                <w:b w:val="0"/>
                <w:color w:val="auto"/>
                <w:sz w:val="23"/>
                <w:szCs w:val="23"/>
              </w:rPr>
              <w:t>ť</w:t>
            </w:r>
            <w:r w:rsidR="00096F58" w:rsidRPr="00BD4598">
              <w:rPr>
                <w:rFonts w:ascii="Times New Roman" w:hAnsi="Times New Roman" w:cs="Times New Roman"/>
                <w:b w:val="0"/>
                <w:color w:val="auto"/>
                <w:sz w:val="23"/>
                <w:szCs w:val="23"/>
              </w:rPr>
              <w:t xml:space="preserve"> trendu vysokej kvality webových stránok univerzity aj fakúlt v slovenskej a anglickej verzií vrátane uľahčenia prístupu pre osoby so zdravotným znevýhodnením</w:t>
            </w:r>
          </w:p>
        </w:tc>
      </w:tr>
      <w:tr w:rsidR="00524876" w:rsidRPr="00AF583D" w14:paraId="603690A3" w14:textId="77777777" w:rsidTr="005C0734">
        <w:trPr>
          <w:jc w:val="center"/>
        </w:trPr>
        <w:tc>
          <w:tcPr>
            <w:tcW w:w="535" w:type="pct"/>
            <w:vAlign w:val="center"/>
          </w:tcPr>
          <w:p w14:paraId="3191AFF8" w14:textId="5D273186" w:rsidR="00524876" w:rsidRPr="00BD4598" w:rsidRDefault="00524876" w:rsidP="00524876">
            <w:pPr>
              <w:pStyle w:val="Odsekzoznamu"/>
              <w:ind w:left="0"/>
              <w:rPr>
                <w:rFonts w:ascii="Times New Roman" w:hAnsi="Times New Roman" w:cs="Times New Roman"/>
                <w:b w:val="0"/>
                <w:color w:val="auto"/>
                <w:sz w:val="23"/>
                <w:szCs w:val="23"/>
              </w:rPr>
            </w:pPr>
            <w:r w:rsidRPr="00BD4598">
              <w:rPr>
                <w:rFonts w:ascii="Times New Roman" w:hAnsi="Times New Roman" w:cs="Times New Roman"/>
                <w:b w:val="0"/>
                <w:color w:val="auto"/>
                <w:sz w:val="23"/>
                <w:szCs w:val="23"/>
              </w:rPr>
              <w:t>72</w:t>
            </w:r>
          </w:p>
        </w:tc>
        <w:tc>
          <w:tcPr>
            <w:tcW w:w="2845" w:type="pct"/>
            <w:vAlign w:val="center"/>
          </w:tcPr>
          <w:p w14:paraId="3D189BA7" w14:textId="43A3BF91" w:rsidR="00524876" w:rsidRPr="00BD4598" w:rsidRDefault="00524876" w:rsidP="00524876">
            <w:pPr>
              <w:pStyle w:val="Odsekzoznamu"/>
              <w:ind w:left="0"/>
              <w:rPr>
                <w:rFonts w:ascii="Times New Roman" w:hAnsi="Times New Roman" w:cs="Times New Roman"/>
                <w:b w:val="0"/>
                <w:color w:val="auto"/>
                <w:sz w:val="23"/>
                <w:szCs w:val="23"/>
              </w:rPr>
            </w:pPr>
            <w:r w:rsidRPr="00BD4598">
              <w:rPr>
                <w:rFonts w:ascii="Times New Roman" w:hAnsi="Times New Roman" w:cs="Times New Roman"/>
                <w:b w:val="0"/>
                <w:color w:val="auto"/>
                <w:sz w:val="23"/>
                <w:szCs w:val="23"/>
              </w:rPr>
              <w:t>Počet fanúšikov/followerov na sociálnych sieťach</w:t>
            </w:r>
          </w:p>
        </w:tc>
        <w:tc>
          <w:tcPr>
            <w:tcW w:w="1620" w:type="pct"/>
          </w:tcPr>
          <w:p w14:paraId="74183858" w14:textId="3B48FCFD" w:rsidR="00524876" w:rsidRPr="00BD4598" w:rsidRDefault="007613D9" w:rsidP="00BD4598">
            <w:pPr>
              <w:pStyle w:val="Odsekzoznamu"/>
              <w:ind w:left="0"/>
              <w:jc w:val="center"/>
              <w:rPr>
                <w:rFonts w:ascii="Times New Roman" w:hAnsi="Times New Roman" w:cs="Times New Roman"/>
                <w:color w:val="auto"/>
                <w:sz w:val="23"/>
                <w:szCs w:val="23"/>
              </w:rPr>
            </w:pPr>
            <w:r w:rsidRPr="00BD4598">
              <w:rPr>
                <w:rFonts w:ascii="Times New Roman" w:hAnsi="Times New Roman" w:cs="Times New Roman"/>
                <w:color w:val="auto"/>
                <w:sz w:val="23"/>
                <w:szCs w:val="23"/>
              </w:rPr>
              <w:t>10</w:t>
            </w:r>
            <w:r w:rsidR="004603F7">
              <w:rPr>
                <w:rFonts w:ascii="Times New Roman" w:hAnsi="Times New Roman" w:cs="Times New Roman"/>
                <w:color w:val="auto"/>
                <w:sz w:val="23"/>
                <w:szCs w:val="23"/>
              </w:rPr>
              <w:t xml:space="preserve"> </w:t>
            </w:r>
            <w:r w:rsidRPr="00BD4598">
              <w:rPr>
                <w:rFonts w:ascii="Times New Roman" w:hAnsi="Times New Roman" w:cs="Times New Roman"/>
                <w:color w:val="auto"/>
                <w:sz w:val="23"/>
                <w:szCs w:val="23"/>
              </w:rPr>
              <w:t>550</w:t>
            </w:r>
          </w:p>
        </w:tc>
      </w:tr>
      <w:tr w:rsidR="00524876" w:rsidRPr="00AF583D" w14:paraId="565A4153" w14:textId="77777777" w:rsidTr="005C0734">
        <w:trPr>
          <w:jc w:val="center"/>
        </w:trPr>
        <w:tc>
          <w:tcPr>
            <w:tcW w:w="535" w:type="pct"/>
            <w:vAlign w:val="center"/>
          </w:tcPr>
          <w:p w14:paraId="46223F51" w14:textId="7BF8E800" w:rsidR="00524876" w:rsidRPr="00BD4598" w:rsidRDefault="00524876" w:rsidP="00524876">
            <w:pPr>
              <w:pStyle w:val="Odsekzoznamu"/>
              <w:ind w:left="0"/>
              <w:rPr>
                <w:rFonts w:ascii="Times New Roman" w:hAnsi="Times New Roman" w:cs="Times New Roman"/>
                <w:b w:val="0"/>
                <w:color w:val="auto"/>
                <w:sz w:val="23"/>
                <w:szCs w:val="23"/>
              </w:rPr>
            </w:pPr>
            <w:r w:rsidRPr="00BD4598">
              <w:rPr>
                <w:rFonts w:ascii="Times New Roman" w:hAnsi="Times New Roman" w:cs="Times New Roman"/>
                <w:b w:val="0"/>
                <w:color w:val="auto"/>
                <w:sz w:val="23"/>
                <w:szCs w:val="23"/>
              </w:rPr>
              <w:t>73</w:t>
            </w:r>
          </w:p>
        </w:tc>
        <w:tc>
          <w:tcPr>
            <w:tcW w:w="2845" w:type="pct"/>
            <w:vAlign w:val="center"/>
          </w:tcPr>
          <w:p w14:paraId="2AE3DE2B" w14:textId="16E94F66" w:rsidR="00524876" w:rsidRPr="00BD4598" w:rsidRDefault="00524876" w:rsidP="00524876">
            <w:pPr>
              <w:pStyle w:val="Odsekzoznamu"/>
              <w:ind w:left="0"/>
              <w:rPr>
                <w:rFonts w:ascii="Times New Roman" w:hAnsi="Times New Roman" w:cs="Times New Roman"/>
                <w:b w:val="0"/>
                <w:color w:val="auto"/>
                <w:sz w:val="23"/>
                <w:szCs w:val="23"/>
              </w:rPr>
            </w:pPr>
            <w:r w:rsidRPr="00BD4598">
              <w:rPr>
                <w:rFonts w:ascii="Times New Roman" w:hAnsi="Times New Roman" w:cs="Times New Roman"/>
                <w:b w:val="0"/>
                <w:color w:val="auto"/>
                <w:sz w:val="23"/>
                <w:szCs w:val="23"/>
              </w:rPr>
              <w:t>Návštevnosť webovej stránky</w:t>
            </w:r>
          </w:p>
        </w:tc>
        <w:tc>
          <w:tcPr>
            <w:tcW w:w="1620" w:type="pct"/>
          </w:tcPr>
          <w:p w14:paraId="02CEE600" w14:textId="430E9C9D" w:rsidR="00524876" w:rsidRPr="00BD4598" w:rsidRDefault="007613D9" w:rsidP="00BD4598">
            <w:pPr>
              <w:pStyle w:val="Odsekzoznamu"/>
              <w:ind w:left="0"/>
              <w:jc w:val="center"/>
              <w:rPr>
                <w:rFonts w:ascii="Times New Roman" w:hAnsi="Times New Roman" w:cs="Times New Roman"/>
                <w:i/>
                <w:color w:val="auto"/>
                <w:sz w:val="23"/>
                <w:szCs w:val="23"/>
              </w:rPr>
            </w:pPr>
            <w:r w:rsidRPr="00BD4598">
              <w:rPr>
                <w:rFonts w:ascii="Times New Roman" w:hAnsi="Times New Roman" w:cs="Times New Roman"/>
                <w:color w:val="auto"/>
                <w:sz w:val="23"/>
                <w:szCs w:val="23"/>
              </w:rPr>
              <w:t>1,786,500</w:t>
            </w:r>
          </w:p>
        </w:tc>
      </w:tr>
      <w:tr w:rsidR="00524876" w:rsidRPr="00AF583D" w14:paraId="4D11F4CA" w14:textId="77777777" w:rsidTr="005C0734">
        <w:trPr>
          <w:jc w:val="center"/>
        </w:trPr>
        <w:tc>
          <w:tcPr>
            <w:tcW w:w="535" w:type="pct"/>
            <w:vAlign w:val="center"/>
          </w:tcPr>
          <w:p w14:paraId="7DCB26FE" w14:textId="0F97B83A" w:rsidR="00524876" w:rsidRPr="00BD4598" w:rsidRDefault="00524876" w:rsidP="00524876">
            <w:pPr>
              <w:pStyle w:val="Odsekzoznamu"/>
              <w:ind w:left="0"/>
              <w:rPr>
                <w:rFonts w:ascii="Times New Roman" w:hAnsi="Times New Roman" w:cs="Times New Roman"/>
                <w:b w:val="0"/>
                <w:color w:val="auto"/>
                <w:sz w:val="23"/>
                <w:szCs w:val="23"/>
              </w:rPr>
            </w:pPr>
            <w:r w:rsidRPr="00BD4598">
              <w:rPr>
                <w:rFonts w:ascii="Times New Roman" w:hAnsi="Times New Roman" w:cs="Times New Roman"/>
                <w:b w:val="0"/>
                <w:color w:val="auto"/>
                <w:sz w:val="23"/>
                <w:szCs w:val="23"/>
              </w:rPr>
              <w:t>74</w:t>
            </w:r>
          </w:p>
        </w:tc>
        <w:tc>
          <w:tcPr>
            <w:tcW w:w="2845" w:type="pct"/>
            <w:vAlign w:val="center"/>
          </w:tcPr>
          <w:p w14:paraId="75A3D362" w14:textId="4A833713" w:rsidR="00524876" w:rsidRPr="00BD4598" w:rsidRDefault="00524876" w:rsidP="00524876">
            <w:pPr>
              <w:pStyle w:val="Odsekzoznamu"/>
              <w:ind w:left="0"/>
              <w:rPr>
                <w:rFonts w:ascii="Times New Roman" w:hAnsi="Times New Roman" w:cs="Times New Roman"/>
                <w:b w:val="0"/>
                <w:color w:val="auto"/>
                <w:sz w:val="23"/>
                <w:szCs w:val="23"/>
              </w:rPr>
            </w:pPr>
            <w:r w:rsidRPr="00BD4598">
              <w:rPr>
                <w:rFonts w:ascii="Times New Roman" w:hAnsi="Times New Roman" w:cs="Times New Roman"/>
                <w:b w:val="0"/>
                <w:color w:val="auto"/>
                <w:sz w:val="23"/>
                <w:szCs w:val="23"/>
              </w:rPr>
              <w:t>Počet zverejnených informácií o realizovaných činnostiach (napr. projektoch, podujatiach, aktivitách a pod.) súvisiacich s dosahom na vzdelávanie verejnosti, aj pre nižšie stupne vzdelávania</w:t>
            </w:r>
          </w:p>
        </w:tc>
        <w:tc>
          <w:tcPr>
            <w:tcW w:w="1620" w:type="pct"/>
          </w:tcPr>
          <w:p w14:paraId="28F15336" w14:textId="41B0E76E" w:rsidR="00524876" w:rsidRPr="00BD4598" w:rsidRDefault="00B02D59" w:rsidP="00BD4598">
            <w:pPr>
              <w:pStyle w:val="Odsekzoznamu"/>
              <w:ind w:left="0"/>
              <w:jc w:val="center"/>
              <w:rPr>
                <w:rFonts w:ascii="Times New Roman" w:hAnsi="Times New Roman" w:cs="Times New Roman"/>
                <w:color w:val="auto"/>
                <w:sz w:val="23"/>
                <w:szCs w:val="23"/>
              </w:rPr>
            </w:pPr>
            <w:r w:rsidRPr="00BD4598">
              <w:rPr>
                <w:rFonts w:ascii="Times New Roman" w:hAnsi="Times New Roman" w:cs="Times New Roman"/>
                <w:color w:val="auto"/>
                <w:sz w:val="23"/>
                <w:szCs w:val="23"/>
              </w:rPr>
              <w:t>56</w:t>
            </w:r>
          </w:p>
        </w:tc>
      </w:tr>
      <w:tr w:rsidR="00524876" w:rsidRPr="00AF583D" w14:paraId="16992C80" w14:textId="77777777" w:rsidTr="005C0734">
        <w:trPr>
          <w:jc w:val="center"/>
        </w:trPr>
        <w:tc>
          <w:tcPr>
            <w:tcW w:w="535" w:type="pct"/>
            <w:vAlign w:val="center"/>
          </w:tcPr>
          <w:p w14:paraId="4200E593" w14:textId="26E4C1F9" w:rsidR="00524876" w:rsidRPr="00BD4598" w:rsidRDefault="00524876" w:rsidP="00524876">
            <w:pPr>
              <w:pStyle w:val="Odsekzoznamu"/>
              <w:ind w:left="0"/>
              <w:rPr>
                <w:rFonts w:ascii="Times New Roman" w:hAnsi="Times New Roman" w:cs="Times New Roman"/>
                <w:b w:val="0"/>
                <w:color w:val="auto"/>
                <w:sz w:val="23"/>
                <w:szCs w:val="23"/>
              </w:rPr>
            </w:pPr>
            <w:r w:rsidRPr="00BD4598">
              <w:rPr>
                <w:rFonts w:ascii="Times New Roman" w:hAnsi="Times New Roman" w:cs="Times New Roman"/>
                <w:b w:val="0"/>
                <w:color w:val="auto"/>
                <w:sz w:val="23"/>
                <w:szCs w:val="23"/>
              </w:rPr>
              <w:t>75</w:t>
            </w:r>
          </w:p>
        </w:tc>
        <w:tc>
          <w:tcPr>
            <w:tcW w:w="2845" w:type="pct"/>
            <w:vAlign w:val="center"/>
          </w:tcPr>
          <w:p w14:paraId="37741DEE" w14:textId="30F240C7" w:rsidR="00524876" w:rsidRPr="00BD4598" w:rsidRDefault="00524876" w:rsidP="00524876">
            <w:pPr>
              <w:pStyle w:val="Odsekzoznamu"/>
              <w:ind w:left="0"/>
              <w:rPr>
                <w:rFonts w:ascii="Times New Roman" w:hAnsi="Times New Roman" w:cs="Times New Roman"/>
                <w:b w:val="0"/>
                <w:color w:val="auto"/>
                <w:sz w:val="23"/>
                <w:szCs w:val="23"/>
              </w:rPr>
            </w:pPr>
            <w:r w:rsidRPr="00BD4598">
              <w:rPr>
                <w:rFonts w:ascii="Times New Roman" w:hAnsi="Times New Roman" w:cs="Times New Roman"/>
                <w:b w:val="0"/>
                <w:color w:val="auto"/>
                <w:sz w:val="23"/>
                <w:szCs w:val="23"/>
              </w:rPr>
              <w:t>Prehľad najvýznamnejších mediálnych výstupov a vyjadrení odborníkov univerzity (kvalitatívny)</w:t>
            </w:r>
          </w:p>
        </w:tc>
        <w:tc>
          <w:tcPr>
            <w:tcW w:w="1620" w:type="pct"/>
          </w:tcPr>
          <w:p w14:paraId="2AFC6CF9" w14:textId="77777777" w:rsidR="00524876" w:rsidRDefault="00B02D59" w:rsidP="00BD4598">
            <w:pPr>
              <w:pStyle w:val="Odsekzoznamu"/>
              <w:ind w:left="0"/>
              <w:jc w:val="center"/>
              <w:rPr>
                <w:rFonts w:ascii="Times New Roman" w:hAnsi="Times New Roman" w:cs="Times New Roman"/>
                <w:i/>
                <w:color w:val="auto"/>
                <w:sz w:val="23"/>
                <w:szCs w:val="23"/>
              </w:rPr>
            </w:pPr>
            <w:r w:rsidRPr="00BD4598">
              <w:rPr>
                <w:rFonts w:ascii="Times New Roman" w:hAnsi="Times New Roman" w:cs="Times New Roman"/>
                <w:i/>
                <w:color w:val="auto"/>
                <w:sz w:val="23"/>
                <w:szCs w:val="23"/>
              </w:rPr>
              <w:t>PHS fakúlt</w:t>
            </w:r>
          </w:p>
          <w:p w14:paraId="6B6CC3CF" w14:textId="21C1895C" w:rsidR="002E7AE0" w:rsidRDefault="002E7AE0" w:rsidP="00BD4598">
            <w:pPr>
              <w:pStyle w:val="Odsekzoznamu"/>
              <w:ind w:left="0"/>
              <w:jc w:val="center"/>
              <w:rPr>
                <w:rFonts w:ascii="Times New Roman" w:hAnsi="Times New Roman" w:cs="Times New Roman"/>
                <w:i/>
                <w:color w:val="auto"/>
                <w:sz w:val="23"/>
                <w:szCs w:val="23"/>
              </w:rPr>
            </w:pPr>
            <w:r>
              <w:rPr>
                <w:rFonts w:ascii="Times New Roman" w:hAnsi="Times New Roman" w:cs="Times New Roman"/>
                <w:i/>
                <w:color w:val="auto"/>
                <w:sz w:val="23"/>
                <w:szCs w:val="23"/>
              </w:rPr>
              <w:t>Webová stránka truni – archív</w:t>
            </w:r>
          </w:p>
          <w:p w14:paraId="7CAD1204" w14:textId="0392ACBB" w:rsidR="002E7AE0" w:rsidRPr="00BD4598" w:rsidRDefault="002E7AE0" w:rsidP="00BD4598">
            <w:pPr>
              <w:pStyle w:val="Odsekzoznamu"/>
              <w:ind w:left="0"/>
              <w:jc w:val="center"/>
              <w:rPr>
                <w:rFonts w:ascii="Times New Roman" w:hAnsi="Times New Roman" w:cs="Times New Roman"/>
                <w:i/>
                <w:color w:val="auto"/>
                <w:sz w:val="23"/>
                <w:szCs w:val="23"/>
              </w:rPr>
            </w:pPr>
            <w:r>
              <w:rPr>
                <w:rFonts w:ascii="Times New Roman" w:hAnsi="Times New Roman" w:cs="Times New Roman"/>
                <w:i/>
                <w:color w:val="auto"/>
                <w:sz w:val="23"/>
                <w:szCs w:val="23"/>
              </w:rPr>
              <w:t xml:space="preserve">Publikované články v dennej  tlači a periodikách </w:t>
            </w:r>
          </w:p>
        </w:tc>
      </w:tr>
      <w:tr w:rsidR="00524876" w:rsidRPr="00AF583D" w14:paraId="46CF6745" w14:textId="77777777" w:rsidTr="005C0734">
        <w:trPr>
          <w:jc w:val="center"/>
        </w:trPr>
        <w:tc>
          <w:tcPr>
            <w:tcW w:w="535" w:type="pct"/>
            <w:vAlign w:val="center"/>
          </w:tcPr>
          <w:p w14:paraId="4B229899" w14:textId="58ABEB88" w:rsidR="00524876" w:rsidRPr="00BD4598" w:rsidRDefault="00524876" w:rsidP="00524876">
            <w:pPr>
              <w:pStyle w:val="Odsekzoznamu"/>
              <w:ind w:left="0"/>
              <w:rPr>
                <w:rFonts w:ascii="Times New Roman" w:hAnsi="Times New Roman" w:cs="Times New Roman"/>
                <w:b w:val="0"/>
                <w:color w:val="auto"/>
                <w:sz w:val="23"/>
                <w:szCs w:val="23"/>
              </w:rPr>
            </w:pPr>
            <w:r w:rsidRPr="00BD4598">
              <w:rPr>
                <w:rFonts w:ascii="Times New Roman" w:hAnsi="Times New Roman" w:cs="Times New Roman"/>
                <w:b w:val="0"/>
                <w:color w:val="auto"/>
                <w:sz w:val="23"/>
                <w:szCs w:val="23"/>
              </w:rPr>
              <w:t>76</w:t>
            </w:r>
          </w:p>
        </w:tc>
        <w:tc>
          <w:tcPr>
            <w:tcW w:w="2845" w:type="pct"/>
            <w:vAlign w:val="center"/>
          </w:tcPr>
          <w:p w14:paraId="094505DE" w14:textId="5677A70F" w:rsidR="00524876" w:rsidRPr="00BD4598" w:rsidRDefault="00524876" w:rsidP="00524876">
            <w:pPr>
              <w:pStyle w:val="Odsekzoznamu"/>
              <w:ind w:left="0"/>
              <w:rPr>
                <w:rFonts w:ascii="Times New Roman" w:hAnsi="Times New Roman" w:cs="Times New Roman"/>
                <w:b w:val="0"/>
                <w:color w:val="auto"/>
                <w:sz w:val="23"/>
                <w:szCs w:val="23"/>
              </w:rPr>
            </w:pPr>
            <w:r w:rsidRPr="00BD4598">
              <w:rPr>
                <w:rFonts w:ascii="Times New Roman" w:hAnsi="Times New Roman" w:cs="Times New Roman"/>
                <w:b w:val="0"/>
                <w:color w:val="auto"/>
                <w:sz w:val="23"/>
                <w:szCs w:val="23"/>
              </w:rPr>
              <w:t>Ocenenia udelené študentom, zamestnancom a absolventom (kvalitatívny)</w:t>
            </w:r>
          </w:p>
        </w:tc>
        <w:tc>
          <w:tcPr>
            <w:tcW w:w="1620" w:type="pct"/>
          </w:tcPr>
          <w:p w14:paraId="63F790B5" w14:textId="77777777" w:rsidR="00524876" w:rsidRDefault="00B02D59" w:rsidP="00BD4598">
            <w:pPr>
              <w:pStyle w:val="Odsekzoznamu"/>
              <w:ind w:left="0"/>
              <w:jc w:val="center"/>
              <w:rPr>
                <w:rFonts w:ascii="Times New Roman" w:hAnsi="Times New Roman" w:cs="Times New Roman"/>
                <w:i/>
                <w:color w:val="auto"/>
                <w:sz w:val="23"/>
                <w:szCs w:val="23"/>
              </w:rPr>
            </w:pPr>
            <w:r w:rsidRPr="00BD4598">
              <w:rPr>
                <w:rFonts w:ascii="Times New Roman" w:hAnsi="Times New Roman" w:cs="Times New Roman"/>
                <w:i/>
                <w:color w:val="auto"/>
                <w:sz w:val="23"/>
                <w:szCs w:val="23"/>
              </w:rPr>
              <w:t>PHS fakúlt</w:t>
            </w:r>
          </w:p>
          <w:p w14:paraId="37FED8C9" w14:textId="2B776757" w:rsidR="002E7AE0" w:rsidRPr="00BD4598" w:rsidRDefault="002E7AE0" w:rsidP="00BD4598">
            <w:pPr>
              <w:pStyle w:val="Odsekzoznamu"/>
              <w:ind w:left="0"/>
              <w:jc w:val="center"/>
              <w:rPr>
                <w:rFonts w:ascii="Times New Roman" w:hAnsi="Times New Roman" w:cs="Times New Roman"/>
                <w:i/>
                <w:color w:val="auto"/>
                <w:sz w:val="23"/>
                <w:szCs w:val="23"/>
              </w:rPr>
            </w:pPr>
            <w:r>
              <w:rPr>
                <w:rFonts w:ascii="Times New Roman" w:hAnsi="Times New Roman" w:cs="Times New Roman"/>
                <w:i/>
                <w:color w:val="auto"/>
                <w:sz w:val="23"/>
                <w:szCs w:val="23"/>
              </w:rPr>
              <w:t>Webová stránka truni - archív</w:t>
            </w:r>
          </w:p>
        </w:tc>
      </w:tr>
      <w:tr w:rsidR="00524876" w:rsidRPr="00AF583D" w14:paraId="3D384730" w14:textId="77777777" w:rsidTr="005C0734">
        <w:trPr>
          <w:jc w:val="center"/>
        </w:trPr>
        <w:tc>
          <w:tcPr>
            <w:tcW w:w="535" w:type="pct"/>
            <w:vAlign w:val="center"/>
          </w:tcPr>
          <w:p w14:paraId="3F2C4713" w14:textId="4750BE72" w:rsidR="00524876" w:rsidRPr="00BD4598" w:rsidRDefault="00524876" w:rsidP="00524876">
            <w:pPr>
              <w:pStyle w:val="Odsekzoznamu"/>
              <w:ind w:left="0"/>
              <w:rPr>
                <w:rFonts w:ascii="Times New Roman" w:hAnsi="Times New Roman" w:cs="Times New Roman"/>
                <w:b w:val="0"/>
                <w:color w:val="auto"/>
                <w:sz w:val="23"/>
                <w:szCs w:val="23"/>
              </w:rPr>
            </w:pPr>
            <w:r w:rsidRPr="00BD4598">
              <w:rPr>
                <w:rFonts w:ascii="Times New Roman" w:hAnsi="Times New Roman" w:cs="Times New Roman"/>
                <w:b w:val="0"/>
                <w:color w:val="auto"/>
                <w:sz w:val="23"/>
                <w:szCs w:val="23"/>
              </w:rPr>
              <w:lastRenderedPageBreak/>
              <w:t>77</w:t>
            </w:r>
          </w:p>
        </w:tc>
        <w:tc>
          <w:tcPr>
            <w:tcW w:w="2845" w:type="pct"/>
            <w:vAlign w:val="center"/>
          </w:tcPr>
          <w:p w14:paraId="20AF8CBB" w14:textId="7FA6E6A3" w:rsidR="00524876" w:rsidRPr="00BD4598" w:rsidRDefault="00524876" w:rsidP="00524876">
            <w:pPr>
              <w:pStyle w:val="Odsekzoznamu"/>
              <w:ind w:left="0"/>
              <w:rPr>
                <w:rFonts w:ascii="Times New Roman" w:hAnsi="Times New Roman" w:cs="Times New Roman"/>
                <w:b w:val="0"/>
                <w:color w:val="auto"/>
                <w:sz w:val="23"/>
                <w:szCs w:val="23"/>
              </w:rPr>
            </w:pPr>
            <w:r w:rsidRPr="00BD4598">
              <w:rPr>
                <w:rFonts w:ascii="Times New Roman" w:hAnsi="Times New Roman" w:cs="Times New Roman"/>
                <w:b w:val="0"/>
                <w:color w:val="auto"/>
                <w:sz w:val="23"/>
                <w:szCs w:val="23"/>
              </w:rPr>
              <w:t xml:space="preserve">Miera zverejňovania informácií a strategických dokumentov o vnútornom systéme kvality na internete a intranete </w:t>
            </w:r>
          </w:p>
        </w:tc>
        <w:tc>
          <w:tcPr>
            <w:tcW w:w="1620" w:type="pct"/>
          </w:tcPr>
          <w:p w14:paraId="41A66347" w14:textId="47BBC5E4" w:rsidR="00EF1E5F" w:rsidRPr="002E7AE0" w:rsidRDefault="00E15F0B" w:rsidP="00E15F0B">
            <w:pPr>
              <w:pStyle w:val="Odsekzoznamu"/>
              <w:ind w:left="0"/>
              <w:jc w:val="center"/>
              <w:rPr>
                <w:rFonts w:ascii="Times New Roman" w:hAnsi="Times New Roman" w:cs="Times New Roman"/>
                <w:i/>
                <w:color w:val="auto"/>
                <w:sz w:val="23"/>
                <w:szCs w:val="23"/>
              </w:rPr>
            </w:pPr>
            <w:r w:rsidRPr="002E7AE0">
              <w:rPr>
                <w:rFonts w:ascii="Times New Roman" w:hAnsi="Times New Roman" w:cs="Times New Roman"/>
                <w:i/>
                <w:color w:val="auto"/>
                <w:sz w:val="23"/>
                <w:szCs w:val="23"/>
              </w:rPr>
              <w:t>V</w:t>
            </w:r>
            <w:r w:rsidR="00EF1E5F" w:rsidRPr="002E7AE0">
              <w:rPr>
                <w:rFonts w:ascii="Times New Roman" w:hAnsi="Times New Roman" w:cs="Times New Roman"/>
                <w:i/>
                <w:color w:val="auto"/>
                <w:sz w:val="23"/>
                <w:szCs w:val="23"/>
              </w:rPr>
              <w:t>ysoká</w:t>
            </w:r>
            <w:r w:rsidRPr="002E7AE0">
              <w:rPr>
                <w:rFonts w:ascii="Times New Roman" w:hAnsi="Times New Roman" w:cs="Times New Roman"/>
                <w:i/>
                <w:color w:val="auto"/>
                <w:sz w:val="23"/>
                <w:szCs w:val="23"/>
              </w:rPr>
              <w:t xml:space="preserve"> úroveň</w:t>
            </w:r>
            <w:r w:rsidR="00EF1E5F" w:rsidRPr="002E7AE0">
              <w:rPr>
                <w:rFonts w:ascii="Times New Roman" w:hAnsi="Times New Roman" w:cs="Times New Roman"/>
                <w:i/>
                <w:color w:val="auto"/>
                <w:sz w:val="23"/>
                <w:szCs w:val="23"/>
              </w:rPr>
              <w:t>**</w:t>
            </w:r>
          </w:p>
          <w:p w14:paraId="09B699D5" w14:textId="1A3AFCC0" w:rsidR="00524876" w:rsidRPr="00D55CAE" w:rsidRDefault="00524876" w:rsidP="00524876">
            <w:pPr>
              <w:pStyle w:val="Odsekzoznamu"/>
              <w:ind w:left="0"/>
              <w:rPr>
                <w:rFonts w:ascii="Times New Roman" w:hAnsi="Times New Roman" w:cs="Times New Roman"/>
                <w:i/>
                <w:color w:val="7030A0"/>
                <w:sz w:val="23"/>
                <w:szCs w:val="23"/>
              </w:rPr>
            </w:pPr>
          </w:p>
        </w:tc>
      </w:tr>
      <w:tr w:rsidR="00524876" w:rsidRPr="00AF583D" w14:paraId="6471E9EF" w14:textId="77777777" w:rsidTr="005C0734">
        <w:trPr>
          <w:jc w:val="center"/>
        </w:trPr>
        <w:tc>
          <w:tcPr>
            <w:tcW w:w="535" w:type="pct"/>
            <w:vAlign w:val="center"/>
          </w:tcPr>
          <w:p w14:paraId="570CCED7" w14:textId="40EB0981" w:rsidR="00524876" w:rsidRPr="00BD4598" w:rsidRDefault="00524876" w:rsidP="00524876">
            <w:pPr>
              <w:pStyle w:val="Odsekzoznamu"/>
              <w:ind w:left="0"/>
              <w:rPr>
                <w:rFonts w:ascii="Times New Roman" w:hAnsi="Times New Roman" w:cs="Times New Roman"/>
                <w:b w:val="0"/>
                <w:color w:val="auto"/>
                <w:sz w:val="23"/>
                <w:szCs w:val="23"/>
              </w:rPr>
            </w:pPr>
            <w:r w:rsidRPr="00BD4598">
              <w:rPr>
                <w:rFonts w:ascii="Times New Roman" w:hAnsi="Times New Roman" w:cs="Times New Roman"/>
                <w:b w:val="0"/>
                <w:color w:val="auto"/>
                <w:sz w:val="23"/>
                <w:szCs w:val="23"/>
              </w:rPr>
              <w:t>78</w:t>
            </w:r>
          </w:p>
        </w:tc>
        <w:tc>
          <w:tcPr>
            <w:tcW w:w="2845" w:type="pct"/>
            <w:vAlign w:val="center"/>
          </w:tcPr>
          <w:p w14:paraId="2167F85B" w14:textId="13D8714F" w:rsidR="00524876" w:rsidRPr="00BD4598" w:rsidRDefault="00524876" w:rsidP="00524876">
            <w:pPr>
              <w:pStyle w:val="Odsekzoznamu"/>
              <w:ind w:left="0"/>
              <w:rPr>
                <w:rFonts w:ascii="Times New Roman" w:hAnsi="Times New Roman" w:cs="Times New Roman"/>
                <w:b w:val="0"/>
                <w:color w:val="auto"/>
                <w:sz w:val="23"/>
                <w:szCs w:val="23"/>
              </w:rPr>
            </w:pPr>
            <w:r w:rsidRPr="00BD4598">
              <w:rPr>
                <w:rFonts w:ascii="Times New Roman" w:hAnsi="Times New Roman" w:cs="Times New Roman"/>
                <w:b w:val="0"/>
                <w:color w:val="auto"/>
                <w:sz w:val="23"/>
                <w:szCs w:val="23"/>
              </w:rPr>
              <w:t>Počet a úroveň ocenení a uznaní za kvalitu udelených univerzite na národnej i medzinárodnej úrovni</w:t>
            </w:r>
          </w:p>
        </w:tc>
        <w:tc>
          <w:tcPr>
            <w:tcW w:w="1620" w:type="pct"/>
          </w:tcPr>
          <w:p w14:paraId="2CAF8444" w14:textId="1741F910" w:rsidR="00524876" w:rsidRPr="00D55CAE" w:rsidRDefault="00E15F0B" w:rsidP="00E15F0B">
            <w:pPr>
              <w:pStyle w:val="Odsekzoznamu"/>
              <w:ind w:left="0"/>
              <w:jc w:val="center"/>
              <w:rPr>
                <w:rFonts w:ascii="Times New Roman" w:hAnsi="Times New Roman" w:cs="Times New Roman"/>
                <w:i/>
                <w:color w:val="7030A0"/>
                <w:sz w:val="23"/>
                <w:szCs w:val="23"/>
              </w:rPr>
            </w:pPr>
            <w:r w:rsidRPr="002E7AE0">
              <w:rPr>
                <w:rFonts w:ascii="Times New Roman" w:hAnsi="Times New Roman" w:cs="Times New Roman"/>
                <w:i/>
                <w:color w:val="auto"/>
                <w:sz w:val="23"/>
                <w:szCs w:val="23"/>
              </w:rPr>
              <w:t>Vysoká úroveň</w:t>
            </w:r>
            <w:r w:rsidR="006D1A5F" w:rsidRPr="002E7AE0">
              <w:rPr>
                <w:rFonts w:ascii="Times New Roman" w:hAnsi="Times New Roman" w:cs="Times New Roman"/>
                <w:i/>
                <w:color w:val="auto"/>
                <w:sz w:val="23"/>
                <w:szCs w:val="23"/>
              </w:rPr>
              <w:t xml:space="preserve"> ***</w:t>
            </w:r>
            <w:r w:rsidRPr="002E7AE0">
              <w:rPr>
                <w:rFonts w:ascii="Times New Roman" w:hAnsi="Times New Roman" w:cs="Times New Roman"/>
                <w:i/>
                <w:color w:val="auto"/>
                <w:sz w:val="23"/>
                <w:szCs w:val="23"/>
              </w:rPr>
              <w:t xml:space="preserve">,  </w:t>
            </w:r>
            <w:r w:rsidR="005C0734" w:rsidRPr="002E7AE0">
              <w:rPr>
                <w:rFonts w:ascii="Times New Roman" w:hAnsi="Times New Roman" w:cs="Times New Roman"/>
                <w:i/>
                <w:color w:val="auto"/>
                <w:sz w:val="23"/>
                <w:szCs w:val="23"/>
              </w:rPr>
              <w:br/>
            </w:r>
            <w:r w:rsidR="002E7AE0">
              <w:rPr>
                <w:rFonts w:ascii="Times New Roman" w:hAnsi="Times New Roman" w:cs="Times New Roman"/>
                <w:i/>
                <w:color w:val="auto"/>
                <w:sz w:val="23"/>
                <w:szCs w:val="23"/>
              </w:rPr>
              <w:t>tri</w:t>
            </w:r>
            <w:r w:rsidRPr="002E7AE0">
              <w:rPr>
                <w:rFonts w:ascii="Times New Roman" w:hAnsi="Times New Roman" w:cs="Times New Roman"/>
                <w:i/>
                <w:color w:val="auto"/>
                <w:sz w:val="23"/>
                <w:szCs w:val="23"/>
              </w:rPr>
              <w:t xml:space="preserve"> zapojenia do hodnotenia kvality na medzinárodnej úrovni</w:t>
            </w:r>
            <w:r w:rsidR="004603F7" w:rsidRPr="002E7AE0">
              <w:rPr>
                <w:rFonts w:ascii="Times New Roman" w:hAnsi="Times New Roman" w:cs="Times New Roman"/>
                <w:i/>
                <w:color w:val="auto"/>
                <w:sz w:val="23"/>
                <w:szCs w:val="23"/>
              </w:rPr>
              <w:t xml:space="preserve">: </w:t>
            </w:r>
            <w:r w:rsidRPr="002E7AE0">
              <w:rPr>
                <w:rFonts w:ascii="Times New Roman" w:hAnsi="Times New Roman" w:cs="Times New Roman"/>
                <w:i/>
                <w:color w:val="auto"/>
                <w:sz w:val="23"/>
                <w:szCs w:val="23"/>
              </w:rPr>
              <w:t xml:space="preserve"> U_Multirank 2021 a Uni</w:t>
            </w:r>
            <w:r w:rsidR="00E12A6B">
              <w:rPr>
                <w:rFonts w:ascii="Times New Roman" w:hAnsi="Times New Roman" w:cs="Times New Roman"/>
                <w:i/>
                <w:color w:val="auto"/>
                <w:sz w:val="23"/>
                <w:szCs w:val="23"/>
              </w:rPr>
              <w:t>R</w:t>
            </w:r>
            <w:r w:rsidRPr="002E7AE0">
              <w:rPr>
                <w:rFonts w:ascii="Times New Roman" w:hAnsi="Times New Roman" w:cs="Times New Roman"/>
                <w:i/>
                <w:color w:val="auto"/>
                <w:sz w:val="23"/>
                <w:szCs w:val="23"/>
              </w:rPr>
              <w:t>ank 2021</w:t>
            </w:r>
            <w:r w:rsidR="002E7AE0">
              <w:rPr>
                <w:rFonts w:ascii="Times New Roman" w:hAnsi="Times New Roman" w:cs="Times New Roman"/>
                <w:i/>
                <w:color w:val="auto"/>
                <w:sz w:val="23"/>
                <w:szCs w:val="23"/>
              </w:rPr>
              <w:t xml:space="preserve"> a SCIMAGO 2021</w:t>
            </w:r>
          </w:p>
        </w:tc>
      </w:tr>
      <w:tr w:rsidR="00524876" w:rsidRPr="00AF583D" w14:paraId="65C698E2" w14:textId="77777777" w:rsidTr="005C0734">
        <w:trPr>
          <w:jc w:val="center"/>
        </w:trPr>
        <w:tc>
          <w:tcPr>
            <w:tcW w:w="535" w:type="pct"/>
            <w:vAlign w:val="center"/>
          </w:tcPr>
          <w:p w14:paraId="7EE7BC34" w14:textId="717F9633" w:rsidR="00524876" w:rsidRPr="00BD4598" w:rsidRDefault="00524876" w:rsidP="00524876">
            <w:pPr>
              <w:pStyle w:val="Odsekzoznamu"/>
              <w:ind w:left="0"/>
              <w:rPr>
                <w:rFonts w:ascii="Times New Roman" w:hAnsi="Times New Roman" w:cs="Times New Roman"/>
                <w:b w:val="0"/>
                <w:color w:val="auto"/>
                <w:sz w:val="23"/>
                <w:szCs w:val="23"/>
              </w:rPr>
            </w:pPr>
            <w:r w:rsidRPr="00BD4598">
              <w:rPr>
                <w:rFonts w:ascii="Times New Roman" w:hAnsi="Times New Roman" w:cs="Times New Roman"/>
                <w:b w:val="0"/>
                <w:color w:val="auto"/>
                <w:sz w:val="23"/>
                <w:szCs w:val="23"/>
              </w:rPr>
              <w:t>79</w:t>
            </w:r>
          </w:p>
        </w:tc>
        <w:tc>
          <w:tcPr>
            <w:tcW w:w="2845" w:type="pct"/>
            <w:vAlign w:val="center"/>
          </w:tcPr>
          <w:p w14:paraId="1B2C0C91" w14:textId="46B20CB3" w:rsidR="00524876" w:rsidRPr="00BD4598" w:rsidRDefault="00524876" w:rsidP="00524876">
            <w:pPr>
              <w:pStyle w:val="Odsekzoznamu"/>
              <w:ind w:left="0"/>
              <w:rPr>
                <w:rFonts w:ascii="Times New Roman" w:hAnsi="Times New Roman" w:cs="Times New Roman"/>
                <w:b w:val="0"/>
                <w:color w:val="auto"/>
                <w:sz w:val="23"/>
                <w:szCs w:val="23"/>
              </w:rPr>
            </w:pPr>
            <w:r w:rsidRPr="00BD4598">
              <w:rPr>
                <w:rFonts w:ascii="Times New Roman" w:hAnsi="Times New Roman" w:cs="Times New Roman"/>
                <w:b w:val="0"/>
                <w:color w:val="auto"/>
                <w:sz w:val="23"/>
                <w:szCs w:val="23"/>
              </w:rPr>
              <w:t>Počet evidovaných strategických partnerstiev národnej i medzinárodnej úrovne univerzity</w:t>
            </w:r>
          </w:p>
        </w:tc>
        <w:tc>
          <w:tcPr>
            <w:tcW w:w="1620" w:type="pct"/>
          </w:tcPr>
          <w:p w14:paraId="03EAE7AD" w14:textId="7EF82BF3" w:rsidR="00524876" w:rsidRPr="00BD4598" w:rsidRDefault="00B02D59" w:rsidP="00BD4598">
            <w:pPr>
              <w:pStyle w:val="Odsekzoznamu"/>
              <w:ind w:left="0"/>
              <w:jc w:val="center"/>
              <w:rPr>
                <w:rFonts w:ascii="Times New Roman" w:hAnsi="Times New Roman" w:cs="Times New Roman"/>
                <w:color w:val="auto"/>
                <w:sz w:val="23"/>
                <w:szCs w:val="23"/>
              </w:rPr>
            </w:pPr>
            <w:r w:rsidRPr="00BD4598">
              <w:rPr>
                <w:rFonts w:ascii="Times New Roman" w:hAnsi="Times New Roman" w:cs="Times New Roman"/>
                <w:color w:val="auto"/>
                <w:sz w:val="23"/>
                <w:szCs w:val="23"/>
              </w:rPr>
              <w:t>335</w:t>
            </w:r>
          </w:p>
        </w:tc>
      </w:tr>
      <w:tr w:rsidR="00524876" w:rsidRPr="00AF583D" w14:paraId="7ECD7B4B" w14:textId="77777777" w:rsidTr="005C0734">
        <w:trPr>
          <w:jc w:val="center"/>
        </w:trPr>
        <w:tc>
          <w:tcPr>
            <w:tcW w:w="535" w:type="pct"/>
            <w:vAlign w:val="center"/>
          </w:tcPr>
          <w:p w14:paraId="2512B840" w14:textId="379E17B4" w:rsidR="00524876" w:rsidRPr="00BD4598" w:rsidRDefault="00524876" w:rsidP="00524876">
            <w:pPr>
              <w:pStyle w:val="Odsekzoznamu"/>
              <w:ind w:left="0"/>
              <w:rPr>
                <w:rFonts w:ascii="Times New Roman" w:hAnsi="Times New Roman" w:cs="Times New Roman"/>
                <w:b w:val="0"/>
                <w:color w:val="auto"/>
                <w:sz w:val="23"/>
                <w:szCs w:val="23"/>
              </w:rPr>
            </w:pPr>
            <w:r w:rsidRPr="00BD4598">
              <w:rPr>
                <w:rFonts w:ascii="Times New Roman" w:hAnsi="Times New Roman" w:cs="Times New Roman"/>
                <w:b w:val="0"/>
                <w:color w:val="auto"/>
                <w:sz w:val="23"/>
                <w:szCs w:val="23"/>
              </w:rPr>
              <w:t>80</w:t>
            </w:r>
          </w:p>
        </w:tc>
        <w:tc>
          <w:tcPr>
            <w:tcW w:w="2845" w:type="pct"/>
            <w:vAlign w:val="center"/>
          </w:tcPr>
          <w:p w14:paraId="5A3332E9" w14:textId="470024B7" w:rsidR="00524876" w:rsidRPr="00BD4598" w:rsidRDefault="00524876" w:rsidP="00524876">
            <w:pPr>
              <w:pStyle w:val="Odsekzoznamu"/>
              <w:ind w:left="0"/>
              <w:rPr>
                <w:rFonts w:ascii="Times New Roman" w:hAnsi="Times New Roman" w:cs="Times New Roman"/>
                <w:b w:val="0"/>
                <w:color w:val="auto"/>
                <w:sz w:val="23"/>
                <w:szCs w:val="23"/>
              </w:rPr>
            </w:pPr>
            <w:bookmarkStart w:id="58" w:name="_Hlk103256677"/>
            <w:r w:rsidRPr="00BD4598">
              <w:rPr>
                <w:rFonts w:ascii="Times New Roman" w:hAnsi="Times New Roman" w:cs="Times New Roman"/>
                <w:b w:val="0"/>
                <w:color w:val="auto"/>
                <w:sz w:val="23"/>
                <w:szCs w:val="23"/>
              </w:rPr>
              <w:t>Počet realizovaných aktivít na TU smerujúcich k väčšej informovanosti o manažérstve kvality medzi študentmi a učiteľmi</w:t>
            </w:r>
            <w:bookmarkEnd w:id="58"/>
          </w:p>
        </w:tc>
        <w:tc>
          <w:tcPr>
            <w:tcW w:w="1620" w:type="pct"/>
            <w:vAlign w:val="center"/>
          </w:tcPr>
          <w:p w14:paraId="7934EF4E" w14:textId="17993FCF" w:rsidR="00524876" w:rsidRPr="00BD4598" w:rsidRDefault="00347600" w:rsidP="005C0734">
            <w:pPr>
              <w:pStyle w:val="Odsekzoznamu"/>
              <w:ind w:left="0"/>
              <w:jc w:val="center"/>
              <w:rPr>
                <w:rFonts w:ascii="Times New Roman" w:hAnsi="Times New Roman" w:cs="Times New Roman"/>
                <w:i/>
                <w:color w:val="auto"/>
                <w:sz w:val="23"/>
                <w:szCs w:val="23"/>
              </w:rPr>
            </w:pPr>
            <w:r w:rsidRPr="00347600">
              <w:rPr>
                <w:rFonts w:ascii="Times New Roman" w:hAnsi="Times New Roman" w:cs="Times New Roman"/>
                <w:i/>
                <w:color w:val="auto"/>
                <w:sz w:val="23"/>
                <w:szCs w:val="23"/>
              </w:rPr>
              <w:t>6</w:t>
            </w:r>
            <w:r w:rsidR="004603F7" w:rsidRPr="00347600">
              <w:rPr>
                <w:rFonts w:ascii="Times New Roman" w:hAnsi="Times New Roman" w:cs="Times New Roman"/>
                <w:i/>
                <w:color w:val="auto"/>
                <w:sz w:val="23"/>
                <w:szCs w:val="23"/>
              </w:rPr>
              <w:t>****</w:t>
            </w:r>
          </w:p>
        </w:tc>
      </w:tr>
      <w:tr w:rsidR="00524876" w:rsidRPr="00AF583D" w14:paraId="0E224340" w14:textId="77777777" w:rsidTr="005C0734">
        <w:trPr>
          <w:jc w:val="center"/>
        </w:trPr>
        <w:tc>
          <w:tcPr>
            <w:tcW w:w="535" w:type="pct"/>
            <w:vAlign w:val="center"/>
          </w:tcPr>
          <w:p w14:paraId="14BF67DE" w14:textId="6B8D4F87" w:rsidR="00524876" w:rsidRPr="00BD4598" w:rsidRDefault="00524876" w:rsidP="00524876">
            <w:pPr>
              <w:pStyle w:val="Odsekzoznamu"/>
              <w:ind w:left="0"/>
              <w:rPr>
                <w:rFonts w:ascii="Times New Roman" w:hAnsi="Times New Roman" w:cs="Times New Roman"/>
                <w:b w:val="0"/>
                <w:color w:val="auto"/>
                <w:sz w:val="23"/>
                <w:szCs w:val="23"/>
              </w:rPr>
            </w:pPr>
            <w:r w:rsidRPr="00BD4598">
              <w:rPr>
                <w:rFonts w:ascii="Times New Roman" w:hAnsi="Times New Roman" w:cs="Times New Roman"/>
                <w:b w:val="0"/>
                <w:color w:val="auto"/>
                <w:sz w:val="23"/>
                <w:szCs w:val="23"/>
              </w:rPr>
              <w:t>81</w:t>
            </w:r>
          </w:p>
        </w:tc>
        <w:tc>
          <w:tcPr>
            <w:tcW w:w="2845" w:type="pct"/>
            <w:vAlign w:val="center"/>
          </w:tcPr>
          <w:p w14:paraId="0E007BA1" w14:textId="2730E016" w:rsidR="00524876" w:rsidRPr="00BD4598" w:rsidRDefault="00524876" w:rsidP="00524876">
            <w:pPr>
              <w:pStyle w:val="Odsekzoznamu"/>
              <w:ind w:left="0"/>
              <w:rPr>
                <w:rFonts w:ascii="Times New Roman" w:hAnsi="Times New Roman" w:cs="Times New Roman"/>
                <w:b w:val="0"/>
                <w:color w:val="auto"/>
                <w:sz w:val="23"/>
                <w:szCs w:val="23"/>
              </w:rPr>
            </w:pPr>
            <w:r w:rsidRPr="00BD4598">
              <w:rPr>
                <w:rFonts w:ascii="Times New Roman" w:hAnsi="Times New Roman" w:cs="Times New Roman"/>
                <w:b w:val="0"/>
                <w:color w:val="auto"/>
                <w:sz w:val="23"/>
                <w:szCs w:val="23"/>
              </w:rPr>
              <w:t>Počet zverejnených spätných väzieb získaných realizáciou dotazníkových prieskumov kvality</w:t>
            </w:r>
          </w:p>
        </w:tc>
        <w:tc>
          <w:tcPr>
            <w:tcW w:w="1620" w:type="pct"/>
          </w:tcPr>
          <w:p w14:paraId="4F4E798A" w14:textId="375901D2" w:rsidR="00524876" w:rsidRPr="00BD4598" w:rsidRDefault="00B02D59" w:rsidP="00B02D59">
            <w:pPr>
              <w:pStyle w:val="Odsekzoznamu"/>
              <w:ind w:left="0"/>
              <w:jc w:val="center"/>
              <w:rPr>
                <w:rFonts w:ascii="Times New Roman" w:hAnsi="Times New Roman" w:cs="Times New Roman"/>
                <w:color w:val="auto"/>
                <w:sz w:val="23"/>
                <w:szCs w:val="23"/>
              </w:rPr>
            </w:pPr>
            <w:r w:rsidRPr="00BD4598">
              <w:rPr>
                <w:rFonts w:ascii="Times New Roman" w:hAnsi="Times New Roman" w:cs="Times New Roman"/>
                <w:color w:val="auto"/>
                <w:sz w:val="23"/>
                <w:szCs w:val="23"/>
              </w:rPr>
              <w:t>19</w:t>
            </w:r>
            <w:r w:rsidR="00DD2C70" w:rsidRPr="00BD4598">
              <w:rPr>
                <w:rFonts w:ascii="Times New Roman" w:hAnsi="Times New Roman" w:cs="Times New Roman"/>
                <w:color w:val="auto"/>
                <w:sz w:val="23"/>
                <w:szCs w:val="23"/>
              </w:rPr>
              <w:t xml:space="preserve"> (fakulty)</w:t>
            </w:r>
          </w:p>
          <w:p w14:paraId="43938A02" w14:textId="511A9355" w:rsidR="00DD2C70" w:rsidRPr="00BD4598" w:rsidRDefault="00DD2C70" w:rsidP="00BD4598">
            <w:pPr>
              <w:pStyle w:val="Odsekzoznamu"/>
              <w:ind w:left="0"/>
              <w:jc w:val="center"/>
              <w:rPr>
                <w:rFonts w:ascii="Times New Roman" w:hAnsi="Times New Roman" w:cs="Times New Roman"/>
                <w:color w:val="auto"/>
                <w:sz w:val="23"/>
                <w:szCs w:val="23"/>
              </w:rPr>
            </w:pPr>
            <w:r w:rsidRPr="00BD4598">
              <w:rPr>
                <w:rFonts w:ascii="Times New Roman" w:hAnsi="Times New Roman" w:cs="Times New Roman"/>
                <w:color w:val="auto"/>
                <w:sz w:val="23"/>
                <w:szCs w:val="23"/>
              </w:rPr>
              <w:t>2 (TU)</w:t>
            </w:r>
          </w:p>
        </w:tc>
      </w:tr>
    </w:tbl>
    <w:p w14:paraId="46889130" w14:textId="77777777" w:rsidR="00A27478" w:rsidRPr="00AB2AA1" w:rsidRDefault="00A27478" w:rsidP="00A27478">
      <w:pPr>
        <w:jc w:val="both"/>
        <w:rPr>
          <w:rFonts w:ascii="Times New Roman" w:hAnsi="Times New Roman" w:cs="Times New Roman"/>
          <w:color w:val="FF0000"/>
          <w:sz w:val="23"/>
          <w:szCs w:val="23"/>
        </w:rPr>
      </w:pPr>
      <w:r>
        <w:rPr>
          <w:rFonts w:ascii="Times New Roman" w:hAnsi="Times New Roman" w:cs="Times New Roman"/>
          <w:b/>
          <w:sz w:val="23"/>
          <w:szCs w:val="23"/>
        </w:rPr>
        <w:t>*</w:t>
      </w:r>
      <w:r>
        <w:rPr>
          <w:rFonts w:ascii="Times New Roman" w:hAnsi="Times New Roman" w:cs="Times New Roman"/>
          <w:i/>
        </w:rPr>
        <w:t>č. riadka formulára DIUK</w:t>
      </w:r>
    </w:p>
    <w:p w14:paraId="743D1180" w14:textId="400C6F9A" w:rsidR="00EF1E5F" w:rsidRPr="00347600" w:rsidRDefault="00EF1E5F" w:rsidP="00E15F0B">
      <w:pPr>
        <w:pStyle w:val="Odsekzoznamu"/>
        <w:ind w:left="0"/>
        <w:jc w:val="both"/>
        <w:rPr>
          <w:rFonts w:ascii="Times New Roman" w:hAnsi="Times New Roman" w:cs="Times New Roman"/>
          <w:b w:val="0"/>
          <w:i/>
          <w:color w:val="auto"/>
          <w:szCs w:val="24"/>
        </w:rPr>
      </w:pPr>
      <w:r w:rsidRPr="00347600">
        <w:rPr>
          <w:rFonts w:ascii="Times New Roman" w:hAnsi="Times New Roman" w:cs="Times New Roman"/>
          <w:b w:val="0"/>
          <w:color w:val="auto"/>
          <w:szCs w:val="24"/>
        </w:rPr>
        <w:t>**</w:t>
      </w:r>
      <w:r w:rsidRPr="00347600">
        <w:rPr>
          <w:rFonts w:ascii="Times New Roman" w:hAnsi="Times New Roman" w:cs="Times New Roman"/>
          <w:b w:val="0"/>
          <w:i/>
          <w:color w:val="auto"/>
          <w:szCs w:val="24"/>
        </w:rPr>
        <w:t xml:space="preserve"> Pre zverejňovanie strategických dokumenty o vnútornom systéme kvality bola</w:t>
      </w:r>
      <w:r w:rsidR="00E15F0B" w:rsidRPr="00347600">
        <w:rPr>
          <w:rFonts w:ascii="Times New Roman" w:hAnsi="Times New Roman" w:cs="Times New Roman"/>
          <w:b w:val="0"/>
          <w:i/>
          <w:color w:val="auto"/>
          <w:szCs w:val="24"/>
        </w:rPr>
        <w:t xml:space="preserve"> v roku 2022</w:t>
      </w:r>
      <w:r w:rsidRPr="00347600">
        <w:rPr>
          <w:rFonts w:ascii="Times New Roman" w:hAnsi="Times New Roman" w:cs="Times New Roman"/>
          <w:b w:val="0"/>
          <w:i/>
          <w:color w:val="auto"/>
          <w:szCs w:val="24"/>
        </w:rPr>
        <w:t xml:space="preserve"> vytvorená samostatná podstránka na hlavnej stránke univerzity  venovaná výhradne Vnútornému systému kvality: </w:t>
      </w:r>
      <w:hyperlink r:id="rId94" w:history="1">
        <w:r w:rsidR="00E15F0B" w:rsidRPr="00347600">
          <w:rPr>
            <w:rStyle w:val="Hypertextovprepojenie"/>
            <w:rFonts w:ascii="Times New Roman" w:hAnsi="Times New Roman" w:cs="Times New Roman"/>
            <w:b w:val="0"/>
            <w:i/>
            <w:color w:val="auto"/>
            <w:szCs w:val="24"/>
          </w:rPr>
          <w:t>http://www.truni.sk/kvalita/vnutorny-system-kvality</w:t>
        </w:r>
      </w:hyperlink>
      <w:r w:rsidR="00E15F0B" w:rsidRPr="00347600">
        <w:rPr>
          <w:rFonts w:ascii="Times New Roman" w:hAnsi="Times New Roman" w:cs="Times New Roman"/>
          <w:b w:val="0"/>
          <w:i/>
          <w:color w:val="auto"/>
          <w:szCs w:val="24"/>
        </w:rPr>
        <w:t xml:space="preserve"> s</w:t>
      </w:r>
      <w:r w:rsidR="007C20B8" w:rsidRPr="00347600">
        <w:rPr>
          <w:rFonts w:ascii="Times New Roman" w:hAnsi="Times New Roman" w:cs="Times New Roman"/>
          <w:b w:val="0"/>
          <w:i/>
          <w:color w:val="auto"/>
          <w:szCs w:val="24"/>
        </w:rPr>
        <w:t> </w:t>
      </w:r>
      <w:r w:rsidR="00E15F0B" w:rsidRPr="00347600">
        <w:rPr>
          <w:rFonts w:ascii="Times New Roman" w:hAnsi="Times New Roman" w:cs="Times New Roman"/>
          <w:b w:val="0"/>
          <w:i/>
          <w:color w:val="auto"/>
          <w:szCs w:val="24"/>
        </w:rPr>
        <w:t>inovatívnou</w:t>
      </w:r>
      <w:r w:rsidR="007C20B8" w:rsidRPr="00347600">
        <w:rPr>
          <w:rFonts w:ascii="Times New Roman" w:hAnsi="Times New Roman" w:cs="Times New Roman"/>
          <w:b w:val="0"/>
          <w:i/>
          <w:color w:val="auto"/>
          <w:szCs w:val="24"/>
        </w:rPr>
        <w:t xml:space="preserve"> úvodnou</w:t>
      </w:r>
      <w:r w:rsidR="00E15F0B" w:rsidRPr="00347600">
        <w:rPr>
          <w:rFonts w:ascii="Times New Roman" w:hAnsi="Times New Roman" w:cs="Times New Roman"/>
          <w:b w:val="0"/>
          <w:i/>
          <w:color w:val="auto"/>
          <w:szCs w:val="24"/>
        </w:rPr>
        <w:t xml:space="preserve"> grafickou navigáciou pre lepšiu orientáciu</w:t>
      </w:r>
      <w:r w:rsidRPr="00347600">
        <w:rPr>
          <w:rFonts w:ascii="Times New Roman" w:hAnsi="Times New Roman" w:cs="Times New Roman"/>
          <w:b w:val="0"/>
          <w:i/>
          <w:color w:val="auto"/>
          <w:szCs w:val="24"/>
        </w:rPr>
        <w:t>, vysoká je aj dostupnosť všetkých relevantných informácií o študijných programoch pre študentov – v tejto oblasti unive</w:t>
      </w:r>
      <w:r w:rsidR="007C20B8" w:rsidRPr="00347600">
        <w:rPr>
          <w:rFonts w:ascii="Times New Roman" w:hAnsi="Times New Roman" w:cs="Times New Roman"/>
          <w:b w:val="0"/>
          <w:i/>
          <w:color w:val="auto"/>
          <w:szCs w:val="24"/>
        </w:rPr>
        <w:t>r</w:t>
      </w:r>
      <w:r w:rsidRPr="00347600">
        <w:rPr>
          <w:rFonts w:ascii="Times New Roman" w:hAnsi="Times New Roman" w:cs="Times New Roman"/>
          <w:b w:val="0"/>
          <w:i/>
          <w:color w:val="auto"/>
          <w:szCs w:val="24"/>
        </w:rPr>
        <w:t>zita bude</w:t>
      </w:r>
      <w:r w:rsidR="00E15F0B" w:rsidRPr="00347600">
        <w:rPr>
          <w:rFonts w:ascii="Times New Roman" w:hAnsi="Times New Roman" w:cs="Times New Roman"/>
          <w:b w:val="0"/>
          <w:i/>
          <w:color w:val="auto"/>
          <w:szCs w:val="24"/>
        </w:rPr>
        <w:t xml:space="preserve"> v stanovenom termíne akreditačnej agentúry najneskôr do 31.8.2022</w:t>
      </w:r>
      <w:r w:rsidRPr="00347600">
        <w:rPr>
          <w:rFonts w:ascii="Times New Roman" w:hAnsi="Times New Roman" w:cs="Times New Roman"/>
          <w:b w:val="0"/>
          <w:i/>
          <w:color w:val="auto"/>
          <w:szCs w:val="24"/>
        </w:rPr>
        <w:t xml:space="preserve"> precizovať</w:t>
      </w:r>
      <w:r w:rsidR="00E15F0B" w:rsidRPr="00347600">
        <w:rPr>
          <w:rFonts w:ascii="Times New Roman" w:hAnsi="Times New Roman" w:cs="Times New Roman"/>
          <w:b w:val="0"/>
          <w:i/>
          <w:color w:val="auto"/>
          <w:szCs w:val="24"/>
        </w:rPr>
        <w:t xml:space="preserve"> a dopracuje</w:t>
      </w:r>
      <w:r w:rsidRPr="00347600">
        <w:rPr>
          <w:rFonts w:ascii="Times New Roman" w:hAnsi="Times New Roman" w:cs="Times New Roman"/>
          <w:b w:val="0"/>
          <w:i/>
          <w:color w:val="auto"/>
          <w:szCs w:val="24"/>
        </w:rPr>
        <w:t xml:space="preserve"> zoznam študijných programov podľa prílohy 1 </w:t>
      </w:r>
      <w:r w:rsidR="00E15F0B" w:rsidRPr="00347600">
        <w:rPr>
          <w:rFonts w:ascii="Times New Roman" w:hAnsi="Times New Roman" w:cs="Times New Roman"/>
          <w:b w:val="0"/>
          <w:i/>
          <w:color w:val="auto"/>
          <w:szCs w:val="24"/>
        </w:rPr>
        <w:t>Príručky na spracovanie vnútornej hod</w:t>
      </w:r>
      <w:r w:rsidR="007C20B8" w:rsidRPr="00347600">
        <w:rPr>
          <w:rFonts w:ascii="Times New Roman" w:hAnsi="Times New Roman" w:cs="Times New Roman"/>
          <w:b w:val="0"/>
          <w:i/>
          <w:color w:val="auto"/>
          <w:szCs w:val="24"/>
        </w:rPr>
        <w:t>n</w:t>
      </w:r>
      <w:r w:rsidR="00E15F0B" w:rsidRPr="00347600">
        <w:rPr>
          <w:rFonts w:ascii="Times New Roman" w:hAnsi="Times New Roman" w:cs="Times New Roman"/>
          <w:b w:val="0"/>
          <w:i/>
          <w:color w:val="auto"/>
          <w:szCs w:val="24"/>
        </w:rPr>
        <w:t>otiacej správy o implementácii vnútorného systému vysokej školy tak, aby sa zefektívnila a zabezpečila dostupnosť všetkých relevantných informácií v digitálnom formáte  pre všetky zainteresované strany a štr</w:t>
      </w:r>
      <w:r w:rsidR="007C20B8" w:rsidRPr="00347600">
        <w:rPr>
          <w:rFonts w:ascii="Times New Roman" w:hAnsi="Times New Roman" w:cs="Times New Roman"/>
          <w:b w:val="0"/>
          <w:i/>
          <w:color w:val="auto"/>
          <w:szCs w:val="24"/>
        </w:rPr>
        <w:t>u</w:t>
      </w:r>
      <w:r w:rsidR="00E15F0B" w:rsidRPr="00347600">
        <w:rPr>
          <w:rFonts w:ascii="Times New Roman" w:hAnsi="Times New Roman" w:cs="Times New Roman"/>
          <w:b w:val="0"/>
          <w:i/>
          <w:color w:val="auto"/>
          <w:szCs w:val="24"/>
        </w:rPr>
        <w:t>ktúry Vnútorného systému univerzity</w:t>
      </w:r>
    </w:p>
    <w:p w14:paraId="4B0936F7" w14:textId="3D75617B" w:rsidR="00347600" w:rsidRPr="00347600" w:rsidRDefault="006D1A5F" w:rsidP="00347600">
      <w:pPr>
        <w:pStyle w:val="Odsekzoznamu"/>
        <w:ind w:left="0"/>
        <w:jc w:val="both"/>
        <w:rPr>
          <w:rFonts w:ascii="Times New Roman" w:eastAsia="Times New Roman" w:hAnsi="Times New Roman" w:cs="Times New Roman"/>
          <w:b w:val="0"/>
          <w:bCs/>
          <w:i/>
          <w:color w:val="auto"/>
          <w:szCs w:val="24"/>
          <w:lang w:eastAsia="sk-SK"/>
        </w:rPr>
      </w:pPr>
      <w:r w:rsidRPr="00347600">
        <w:rPr>
          <w:rFonts w:ascii="Times New Roman" w:hAnsi="Times New Roman" w:cs="Times New Roman"/>
          <w:b w:val="0"/>
          <w:i/>
          <w:color w:val="auto"/>
          <w:szCs w:val="24"/>
        </w:rPr>
        <w:t xml:space="preserve">*** Zverejnené oficiálne výsledky 8. edície medzinárodného hodnotenia U-Multirank 2021 zo dňa 21. septembra 2021 ukázali, že sa Trnavská univerzita umiestnila spomedzi siedmich zapojených slovenských univerzít na prvom mieste. V rebríčku zapojených dvadsiatich slovenských a českých univerzít obsadila ako najvyššie umiestnená slovenská univerzita piate miesto. Podrobnejšie vyhodnotenie jednotlivých indikátorov v jednotlivých sledovaných oblastiach rebríčka U_Mulitrank 2021 </w:t>
      </w:r>
      <w:r w:rsidR="004F6912" w:rsidRPr="00347600">
        <w:rPr>
          <w:rFonts w:ascii="Times New Roman" w:hAnsi="Times New Roman" w:cs="Times New Roman"/>
          <w:b w:val="0"/>
          <w:i/>
          <w:color w:val="auto"/>
          <w:szCs w:val="24"/>
        </w:rPr>
        <w:t>je</w:t>
      </w:r>
      <w:r w:rsidRPr="00347600">
        <w:rPr>
          <w:rFonts w:ascii="Times New Roman" w:hAnsi="Times New Roman" w:cs="Times New Roman"/>
          <w:b w:val="0"/>
          <w:i/>
          <w:color w:val="auto"/>
          <w:szCs w:val="24"/>
        </w:rPr>
        <w:t xml:space="preserve"> uvedené vo Výročnej správe o činnosti TU za rok 2021. </w:t>
      </w:r>
      <w:r w:rsidRPr="00347600">
        <w:rPr>
          <w:rFonts w:ascii="Times New Roman" w:eastAsia="Times New Roman" w:hAnsi="Times New Roman" w:cs="Times New Roman"/>
          <w:b w:val="0"/>
          <w:bCs/>
          <w:i/>
          <w:color w:val="auto"/>
          <w:szCs w:val="24"/>
          <w:lang w:eastAsia="sk-SK"/>
        </w:rPr>
        <w:t>Podľa výsledkov za rok 2021 v  hodnotení UniRank sa Trnavská univerzita v Trnave umiestnila na 11. mieste v rebríčku hodnotených 32 slovenských univerzít.</w:t>
      </w:r>
      <w:r w:rsidR="00347600" w:rsidRPr="00347600">
        <w:rPr>
          <w:rFonts w:ascii="Times New Roman" w:eastAsia="Times New Roman" w:hAnsi="Times New Roman" w:cs="Times New Roman"/>
          <w:b w:val="0"/>
          <w:bCs/>
          <w:i/>
          <w:color w:val="auto"/>
          <w:szCs w:val="24"/>
          <w:lang w:eastAsia="sk-SK"/>
        </w:rPr>
        <w:t xml:space="preserve"> Trnavská univerzita v Trnave sa v roku 2021 ako nováčik v rebríčku S</w:t>
      </w:r>
      <w:r w:rsidR="00E12A6B">
        <w:rPr>
          <w:rFonts w:ascii="Times New Roman" w:eastAsia="Times New Roman" w:hAnsi="Times New Roman" w:cs="Times New Roman"/>
          <w:b w:val="0"/>
          <w:bCs/>
          <w:i/>
          <w:color w:val="auto"/>
          <w:szCs w:val="24"/>
          <w:lang w:eastAsia="sk-SK"/>
        </w:rPr>
        <w:t>ci</w:t>
      </w:r>
      <w:r w:rsidR="00347600" w:rsidRPr="00347600">
        <w:rPr>
          <w:rFonts w:ascii="Times New Roman" w:eastAsia="Times New Roman" w:hAnsi="Times New Roman" w:cs="Times New Roman"/>
          <w:b w:val="0"/>
          <w:bCs/>
          <w:i/>
          <w:color w:val="auto"/>
          <w:szCs w:val="24"/>
          <w:lang w:eastAsia="sk-SK"/>
        </w:rPr>
        <w:t xml:space="preserve">mago Institutions Ranking </w:t>
      </w:r>
      <w:r w:rsidR="00347600" w:rsidRPr="00347600">
        <w:rPr>
          <w:rFonts w:ascii="Times New Roman" w:eastAsia="Times New Roman" w:hAnsi="Times New Roman" w:cs="Times New Roman"/>
          <w:b w:val="0"/>
          <w:i/>
          <w:color w:val="auto"/>
          <w:szCs w:val="24"/>
          <w:lang w:eastAsia="sk-SK"/>
        </w:rPr>
        <w:t xml:space="preserve"> (SIR)  umiestnila na 16 mieste spomedzi slovenských inštitúcií. </w:t>
      </w:r>
    </w:p>
    <w:p w14:paraId="019D3D5A" w14:textId="77777777" w:rsidR="00347600" w:rsidRPr="00347600" w:rsidRDefault="00347600" w:rsidP="00E15F0B">
      <w:pPr>
        <w:pStyle w:val="Odsekzoznamu"/>
        <w:ind w:left="0"/>
        <w:jc w:val="both"/>
        <w:rPr>
          <w:rFonts w:ascii="Times New Roman" w:hAnsi="Times New Roman" w:cs="Times New Roman"/>
          <w:b w:val="0"/>
          <w:i/>
          <w:color w:val="auto"/>
          <w:szCs w:val="24"/>
        </w:rPr>
      </w:pPr>
    </w:p>
    <w:p w14:paraId="6A040FD0" w14:textId="3DB8F016" w:rsidR="00D55CAE" w:rsidRPr="00347600" w:rsidRDefault="005C0734" w:rsidP="005C0734">
      <w:pPr>
        <w:pStyle w:val="Odsekzoznamu"/>
        <w:ind w:left="0"/>
        <w:rPr>
          <w:rFonts w:ascii="Times New Roman" w:hAnsi="Times New Roman" w:cs="Times New Roman"/>
          <w:b w:val="0"/>
          <w:i/>
          <w:color w:val="auto"/>
          <w:szCs w:val="24"/>
        </w:rPr>
      </w:pPr>
      <w:r w:rsidRPr="00347600">
        <w:rPr>
          <w:rFonts w:ascii="Times New Roman" w:hAnsi="Times New Roman" w:cs="Times New Roman"/>
          <w:b w:val="0"/>
          <w:i/>
          <w:color w:val="auto"/>
          <w:szCs w:val="24"/>
        </w:rPr>
        <w:t>***</w:t>
      </w:r>
      <w:r w:rsidR="006D1A5F" w:rsidRPr="00347600">
        <w:rPr>
          <w:rFonts w:ascii="Times New Roman" w:hAnsi="Times New Roman" w:cs="Times New Roman"/>
          <w:b w:val="0"/>
          <w:i/>
          <w:color w:val="auto"/>
          <w:szCs w:val="24"/>
        </w:rPr>
        <w:t>*</w:t>
      </w:r>
      <w:r w:rsidRPr="00347600">
        <w:rPr>
          <w:rFonts w:ascii="Times New Roman" w:hAnsi="Times New Roman" w:cs="Times New Roman"/>
          <w:b w:val="0"/>
          <w:i/>
          <w:color w:val="auto"/>
          <w:szCs w:val="24"/>
        </w:rPr>
        <w:t xml:space="preserve"> Zrealizované aktivity </w:t>
      </w:r>
      <w:r w:rsidR="00D55CAE" w:rsidRPr="00347600">
        <w:rPr>
          <w:rFonts w:ascii="Times New Roman" w:hAnsi="Times New Roman" w:cs="Times New Roman"/>
          <w:b w:val="0"/>
          <w:i/>
          <w:color w:val="auto"/>
          <w:szCs w:val="24"/>
        </w:rPr>
        <w:t>:</w:t>
      </w:r>
    </w:p>
    <w:p w14:paraId="6C847AF6" w14:textId="77777777" w:rsidR="00544913" w:rsidRDefault="00D55CAE" w:rsidP="00544913">
      <w:pPr>
        <w:pStyle w:val="Odsekzoznamu"/>
        <w:ind w:left="284" w:hanging="284"/>
        <w:rPr>
          <w:rFonts w:ascii="Times New Roman" w:hAnsi="Times New Roman" w:cs="Times New Roman"/>
          <w:b w:val="0"/>
          <w:i/>
          <w:color w:val="auto"/>
          <w:szCs w:val="24"/>
        </w:rPr>
      </w:pPr>
      <w:bookmarkStart w:id="59" w:name="_Hlk103256702"/>
      <w:r w:rsidRPr="00347600">
        <w:rPr>
          <w:rFonts w:ascii="Times New Roman" w:hAnsi="Times New Roman" w:cs="Times New Roman"/>
          <w:b w:val="0"/>
          <w:i/>
          <w:color w:val="auto"/>
          <w:szCs w:val="24"/>
        </w:rPr>
        <w:t xml:space="preserve">1) </w:t>
      </w:r>
      <w:r w:rsidR="005C0734" w:rsidRPr="00347600">
        <w:rPr>
          <w:rFonts w:ascii="Times New Roman" w:hAnsi="Times New Roman" w:cs="Times New Roman"/>
          <w:b w:val="0"/>
          <w:i/>
          <w:color w:val="auto"/>
          <w:szCs w:val="24"/>
        </w:rPr>
        <w:t>zriadenie Rady pre vnútorné hodnotenie kvality</w:t>
      </w:r>
      <w:r w:rsidR="007C20B8" w:rsidRPr="00347600">
        <w:rPr>
          <w:rFonts w:ascii="Times New Roman" w:hAnsi="Times New Roman" w:cs="Times New Roman"/>
          <w:b w:val="0"/>
          <w:i/>
          <w:color w:val="auto"/>
          <w:szCs w:val="24"/>
        </w:rPr>
        <w:t xml:space="preserve"> so zastúpením študentov a</w:t>
      </w:r>
      <w:r w:rsidR="006D1A5F" w:rsidRPr="00347600">
        <w:rPr>
          <w:rFonts w:ascii="Times New Roman" w:hAnsi="Times New Roman" w:cs="Times New Roman"/>
          <w:b w:val="0"/>
          <w:i/>
          <w:color w:val="auto"/>
          <w:szCs w:val="24"/>
        </w:rPr>
        <w:t xml:space="preserve"> VŠ</w:t>
      </w:r>
      <w:r w:rsidR="007C20B8" w:rsidRPr="00347600">
        <w:rPr>
          <w:rFonts w:ascii="Times New Roman" w:hAnsi="Times New Roman" w:cs="Times New Roman"/>
          <w:b w:val="0"/>
          <w:i/>
          <w:color w:val="auto"/>
          <w:szCs w:val="24"/>
        </w:rPr>
        <w:t xml:space="preserve"> </w:t>
      </w:r>
      <w:r w:rsidR="006D1A5F" w:rsidRPr="00347600">
        <w:rPr>
          <w:rFonts w:ascii="Times New Roman" w:hAnsi="Times New Roman" w:cs="Times New Roman"/>
          <w:b w:val="0"/>
          <w:i/>
          <w:color w:val="auto"/>
          <w:szCs w:val="24"/>
        </w:rPr>
        <w:t>učiteľov</w:t>
      </w:r>
      <w:r w:rsidR="00347600">
        <w:rPr>
          <w:rFonts w:ascii="Times New Roman" w:hAnsi="Times New Roman" w:cs="Times New Roman"/>
          <w:b w:val="0"/>
          <w:i/>
          <w:color w:val="auto"/>
          <w:szCs w:val="24"/>
        </w:rPr>
        <w:t xml:space="preserve"> a ďalších zainteresovaných strán;</w:t>
      </w:r>
      <w:r w:rsidR="005C0734" w:rsidRPr="00347600">
        <w:rPr>
          <w:rFonts w:ascii="Times New Roman" w:hAnsi="Times New Roman" w:cs="Times New Roman"/>
          <w:b w:val="0"/>
          <w:i/>
          <w:color w:val="auto"/>
          <w:szCs w:val="24"/>
        </w:rPr>
        <w:t xml:space="preserve"> </w:t>
      </w:r>
    </w:p>
    <w:p w14:paraId="7B45CF8C" w14:textId="77777777" w:rsidR="00544913" w:rsidRDefault="00D55CAE" w:rsidP="00544913">
      <w:pPr>
        <w:pStyle w:val="Odsekzoznamu"/>
        <w:ind w:left="284" w:hanging="284"/>
        <w:rPr>
          <w:rFonts w:ascii="Times New Roman" w:hAnsi="Times New Roman" w:cs="Times New Roman"/>
          <w:b w:val="0"/>
          <w:i/>
          <w:color w:val="auto"/>
          <w:szCs w:val="24"/>
        </w:rPr>
      </w:pPr>
      <w:r w:rsidRPr="00347600">
        <w:rPr>
          <w:rFonts w:ascii="Times New Roman" w:hAnsi="Times New Roman" w:cs="Times New Roman"/>
          <w:b w:val="0"/>
          <w:i/>
          <w:color w:val="auto"/>
          <w:szCs w:val="24"/>
        </w:rPr>
        <w:t xml:space="preserve">2) </w:t>
      </w:r>
      <w:r w:rsidR="007C20B8" w:rsidRPr="00347600">
        <w:rPr>
          <w:rFonts w:ascii="Times New Roman" w:hAnsi="Times New Roman" w:cs="Times New Roman"/>
          <w:b w:val="0"/>
          <w:i/>
          <w:color w:val="auto"/>
          <w:szCs w:val="24"/>
        </w:rPr>
        <w:t>dve zasadnutia</w:t>
      </w:r>
      <w:r w:rsidRPr="00347600">
        <w:rPr>
          <w:rFonts w:ascii="Times New Roman" w:hAnsi="Times New Roman" w:cs="Times New Roman"/>
          <w:b w:val="0"/>
          <w:i/>
          <w:color w:val="auto"/>
          <w:szCs w:val="24"/>
        </w:rPr>
        <w:t xml:space="preserve"> Rady pre vnútorné hodnotenie kvality</w:t>
      </w:r>
      <w:r w:rsidR="005C0734" w:rsidRPr="00347600">
        <w:rPr>
          <w:rFonts w:ascii="Times New Roman" w:hAnsi="Times New Roman" w:cs="Times New Roman"/>
          <w:b w:val="0"/>
          <w:i/>
          <w:color w:val="auto"/>
          <w:szCs w:val="24"/>
        </w:rPr>
        <w:t xml:space="preserve"> v roku 202</w:t>
      </w:r>
      <w:r w:rsidR="007C20B8" w:rsidRPr="00347600">
        <w:rPr>
          <w:rFonts w:ascii="Times New Roman" w:hAnsi="Times New Roman" w:cs="Times New Roman"/>
          <w:b w:val="0"/>
          <w:i/>
          <w:color w:val="auto"/>
          <w:szCs w:val="24"/>
        </w:rPr>
        <w:t>1</w:t>
      </w:r>
      <w:r w:rsidR="00347600">
        <w:rPr>
          <w:rFonts w:ascii="Times New Roman" w:hAnsi="Times New Roman" w:cs="Times New Roman"/>
          <w:b w:val="0"/>
          <w:i/>
          <w:color w:val="auto"/>
          <w:szCs w:val="24"/>
        </w:rPr>
        <w:t>;</w:t>
      </w:r>
      <w:r w:rsidR="005C0734" w:rsidRPr="00347600">
        <w:rPr>
          <w:rFonts w:ascii="Times New Roman" w:hAnsi="Times New Roman" w:cs="Times New Roman"/>
          <w:b w:val="0"/>
          <w:i/>
          <w:color w:val="auto"/>
          <w:szCs w:val="24"/>
        </w:rPr>
        <w:t xml:space="preserve"> </w:t>
      </w:r>
      <w:r w:rsidR="007C20B8" w:rsidRPr="00347600">
        <w:rPr>
          <w:rFonts w:ascii="Times New Roman" w:hAnsi="Times New Roman" w:cs="Times New Roman"/>
          <w:b w:val="0"/>
          <w:i/>
          <w:color w:val="auto"/>
          <w:szCs w:val="24"/>
        </w:rPr>
        <w:t xml:space="preserve"> </w:t>
      </w:r>
    </w:p>
    <w:p w14:paraId="6A58412B" w14:textId="070F914C" w:rsidR="00544913" w:rsidRDefault="007C20B8" w:rsidP="00544913">
      <w:pPr>
        <w:pStyle w:val="Odsekzoznamu"/>
        <w:ind w:left="284" w:hanging="284"/>
        <w:rPr>
          <w:rStyle w:val="Hypertextovprepojenie"/>
          <w:rFonts w:ascii="Times New Roman" w:hAnsi="Times New Roman" w:cs="Times New Roman"/>
          <w:b w:val="0"/>
          <w:i/>
          <w:color w:val="auto"/>
          <w:szCs w:val="24"/>
          <w:u w:val="none"/>
        </w:rPr>
      </w:pPr>
      <w:r w:rsidRPr="00347600">
        <w:rPr>
          <w:rFonts w:ascii="Times New Roman" w:hAnsi="Times New Roman" w:cs="Times New Roman"/>
          <w:b w:val="0"/>
          <w:i/>
          <w:color w:val="auto"/>
          <w:szCs w:val="24"/>
        </w:rPr>
        <w:t>3)</w:t>
      </w:r>
      <w:r w:rsidR="005C0734" w:rsidRPr="00347600">
        <w:rPr>
          <w:rFonts w:ascii="Times New Roman" w:hAnsi="Times New Roman" w:cs="Times New Roman"/>
          <w:b w:val="0"/>
          <w:i/>
          <w:color w:val="auto"/>
          <w:szCs w:val="24"/>
        </w:rPr>
        <w:t xml:space="preserve"> vytvorenie a naplnenie </w:t>
      </w:r>
      <w:r w:rsidR="00347600">
        <w:rPr>
          <w:rFonts w:ascii="Times New Roman" w:hAnsi="Times New Roman" w:cs="Times New Roman"/>
          <w:b w:val="0"/>
          <w:i/>
          <w:color w:val="auto"/>
          <w:szCs w:val="24"/>
        </w:rPr>
        <w:t xml:space="preserve">novej </w:t>
      </w:r>
      <w:r w:rsidR="005C0734" w:rsidRPr="00347600">
        <w:rPr>
          <w:rFonts w:ascii="Times New Roman" w:hAnsi="Times New Roman" w:cs="Times New Roman"/>
          <w:b w:val="0"/>
          <w:i/>
          <w:color w:val="auto"/>
          <w:szCs w:val="24"/>
        </w:rPr>
        <w:t xml:space="preserve">webovej </w:t>
      </w:r>
      <w:r w:rsidR="00347600">
        <w:rPr>
          <w:rFonts w:ascii="Times New Roman" w:hAnsi="Times New Roman" w:cs="Times New Roman"/>
          <w:b w:val="0"/>
          <w:i/>
          <w:color w:val="auto"/>
          <w:szCs w:val="24"/>
        </w:rPr>
        <w:t>pod</w:t>
      </w:r>
      <w:r w:rsidR="005C0734" w:rsidRPr="00347600">
        <w:rPr>
          <w:rFonts w:ascii="Times New Roman" w:hAnsi="Times New Roman" w:cs="Times New Roman"/>
          <w:b w:val="0"/>
          <w:i/>
          <w:color w:val="auto"/>
          <w:szCs w:val="24"/>
        </w:rPr>
        <w:t>stránky</w:t>
      </w:r>
      <w:r w:rsidR="00347600">
        <w:rPr>
          <w:rFonts w:ascii="Times New Roman" w:hAnsi="Times New Roman" w:cs="Times New Roman"/>
          <w:b w:val="0"/>
          <w:i/>
          <w:color w:val="auto"/>
          <w:szCs w:val="24"/>
        </w:rPr>
        <w:t xml:space="preserve"> zameranej výlučne na vnútorný systém kvality</w:t>
      </w:r>
      <w:r w:rsidR="005C0734" w:rsidRPr="00347600">
        <w:rPr>
          <w:rFonts w:ascii="Times New Roman" w:hAnsi="Times New Roman" w:cs="Times New Roman"/>
          <w:b w:val="0"/>
          <w:i/>
          <w:color w:val="auto"/>
          <w:szCs w:val="24"/>
        </w:rPr>
        <w:t xml:space="preserve"> </w:t>
      </w:r>
      <w:hyperlink r:id="rId95" w:history="1">
        <w:r w:rsidR="005C0734" w:rsidRPr="00347600">
          <w:rPr>
            <w:rStyle w:val="Hypertextovprepojenie"/>
            <w:rFonts w:ascii="Times New Roman" w:hAnsi="Times New Roman" w:cs="Times New Roman"/>
            <w:b w:val="0"/>
            <w:i/>
            <w:color w:val="auto"/>
            <w:szCs w:val="24"/>
          </w:rPr>
          <w:t>http://www.truni.sk/kvalita/vnutorny-system-kvality</w:t>
        </w:r>
      </w:hyperlink>
      <w:r w:rsidRPr="00347600">
        <w:rPr>
          <w:rStyle w:val="Hypertextovprepojenie"/>
          <w:rFonts w:ascii="Times New Roman" w:hAnsi="Times New Roman" w:cs="Times New Roman"/>
          <w:b w:val="0"/>
          <w:i/>
          <w:color w:val="auto"/>
          <w:szCs w:val="24"/>
          <w:u w:val="none"/>
        </w:rPr>
        <w:t xml:space="preserve"> (cca 120 normostrán A4)</w:t>
      </w:r>
      <w:r w:rsidR="00347600">
        <w:rPr>
          <w:rStyle w:val="Hypertextovprepojenie"/>
          <w:rFonts w:ascii="Times New Roman" w:hAnsi="Times New Roman" w:cs="Times New Roman"/>
          <w:b w:val="0"/>
          <w:i/>
          <w:color w:val="auto"/>
          <w:szCs w:val="24"/>
          <w:u w:val="none"/>
        </w:rPr>
        <w:t>;</w:t>
      </w:r>
      <w:r w:rsidRPr="00347600">
        <w:rPr>
          <w:rStyle w:val="Hypertextovprepojenie"/>
          <w:rFonts w:ascii="Times New Roman" w:hAnsi="Times New Roman" w:cs="Times New Roman"/>
          <w:b w:val="0"/>
          <w:i/>
          <w:color w:val="auto"/>
          <w:szCs w:val="24"/>
          <w:u w:val="none"/>
        </w:rPr>
        <w:t xml:space="preserve"> </w:t>
      </w:r>
    </w:p>
    <w:p w14:paraId="189182CE" w14:textId="5E7C0EEC" w:rsidR="00EF1E5F" w:rsidRPr="00544913" w:rsidRDefault="007C20B8" w:rsidP="00544913">
      <w:pPr>
        <w:pStyle w:val="Odsekzoznamu"/>
        <w:ind w:left="284" w:hanging="284"/>
        <w:rPr>
          <w:rFonts w:ascii="Times New Roman" w:hAnsi="Times New Roman" w:cs="Times New Roman"/>
          <w:b w:val="0"/>
          <w:i/>
          <w:color w:val="auto"/>
          <w:szCs w:val="24"/>
        </w:rPr>
      </w:pPr>
      <w:r w:rsidRPr="00347600">
        <w:rPr>
          <w:rStyle w:val="Hypertextovprepojenie"/>
          <w:rFonts w:ascii="Times New Roman" w:hAnsi="Times New Roman" w:cs="Times New Roman"/>
          <w:b w:val="0"/>
          <w:i/>
          <w:color w:val="auto"/>
          <w:szCs w:val="24"/>
          <w:u w:val="none"/>
        </w:rPr>
        <w:t xml:space="preserve">4) </w:t>
      </w:r>
      <w:r w:rsidR="004603F7" w:rsidRPr="00347600">
        <w:rPr>
          <w:rStyle w:val="Hypertextovprepojenie"/>
          <w:rFonts w:ascii="Times New Roman" w:hAnsi="Times New Roman" w:cs="Times New Roman"/>
          <w:b w:val="0"/>
          <w:i/>
          <w:color w:val="auto"/>
          <w:szCs w:val="24"/>
          <w:u w:val="none"/>
        </w:rPr>
        <w:t xml:space="preserve"> </w:t>
      </w:r>
      <w:r w:rsidRPr="00347600">
        <w:rPr>
          <w:rStyle w:val="Hypertextovprepojenie"/>
          <w:rFonts w:ascii="Times New Roman" w:hAnsi="Times New Roman" w:cs="Times New Roman"/>
          <w:b w:val="0"/>
          <w:i/>
          <w:color w:val="auto"/>
          <w:szCs w:val="24"/>
          <w:u w:val="none"/>
        </w:rPr>
        <w:t xml:space="preserve">uskutočnené stretnutia v rámci </w:t>
      </w:r>
      <w:r w:rsidR="00B32E28">
        <w:rPr>
          <w:rStyle w:val="Hypertextovprepojenie"/>
          <w:rFonts w:ascii="Times New Roman" w:hAnsi="Times New Roman" w:cs="Times New Roman"/>
          <w:b w:val="0"/>
          <w:i/>
          <w:color w:val="auto"/>
          <w:szCs w:val="24"/>
          <w:u w:val="none"/>
        </w:rPr>
        <w:t xml:space="preserve">prípravy interných predpisov a </w:t>
      </w:r>
      <w:r w:rsidRPr="00347600">
        <w:rPr>
          <w:rStyle w:val="Hypertextovprepojenie"/>
          <w:rFonts w:ascii="Times New Roman" w:hAnsi="Times New Roman" w:cs="Times New Roman"/>
          <w:b w:val="0"/>
          <w:i/>
          <w:color w:val="auto"/>
          <w:szCs w:val="24"/>
          <w:u w:val="none"/>
        </w:rPr>
        <w:t xml:space="preserve"> aktivít projektu Inovovanie vnútorného systému zabezpečovania kvality vysokoškolského vzdelávania Trnavskej univerzity v</w:t>
      </w:r>
      <w:r w:rsidR="00B32E28">
        <w:rPr>
          <w:rStyle w:val="Hypertextovprepojenie"/>
          <w:rFonts w:ascii="Times New Roman" w:hAnsi="Times New Roman" w:cs="Times New Roman"/>
          <w:b w:val="0"/>
          <w:i/>
          <w:color w:val="auto"/>
          <w:szCs w:val="24"/>
          <w:u w:val="none"/>
        </w:rPr>
        <w:t> </w:t>
      </w:r>
      <w:r w:rsidRPr="00347600">
        <w:rPr>
          <w:rStyle w:val="Hypertextovprepojenie"/>
          <w:rFonts w:ascii="Times New Roman" w:hAnsi="Times New Roman" w:cs="Times New Roman"/>
          <w:b w:val="0"/>
          <w:i/>
          <w:color w:val="auto"/>
          <w:szCs w:val="24"/>
          <w:u w:val="none"/>
        </w:rPr>
        <w:t>Trnave</w:t>
      </w:r>
      <w:r w:rsidR="00B32E28">
        <w:rPr>
          <w:rStyle w:val="Hypertextovprepojenie"/>
          <w:rFonts w:ascii="Times New Roman" w:hAnsi="Times New Roman" w:cs="Times New Roman"/>
          <w:b w:val="0"/>
          <w:i/>
          <w:color w:val="auto"/>
          <w:szCs w:val="24"/>
          <w:u w:val="none"/>
        </w:rPr>
        <w:t>.</w:t>
      </w:r>
      <w:bookmarkEnd w:id="59"/>
    </w:p>
    <w:p w14:paraId="1041905B" w14:textId="1086A5C0" w:rsidR="00AD4E76" w:rsidRPr="00BD4598" w:rsidRDefault="00345C41" w:rsidP="00FA7D26">
      <w:pPr>
        <w:spacing w:after="240"/>
        <w:rPr>
          <w:rFonts w:ascii="Times New Roman" w:hAnsi="Times New Roman" w:cs="Times New Roman"/>
          <w:b/>
          <w:sz w:val="23"/>
          <w:szCs w:val="23"/>
        </w:rPr>
      </w:pPr>
      <w:r>
        <w:rPr>
          <w:rFonts w:ascii="Times New Roman" w:hAnsi="Times New Roman" w:cs="Times New Roman"/>
          <w:b/>
          <w:sz w:val="23"/>
          <w:szCs w:val="23"/>
        </w:rPr>
        <w:lastRenderedPageBreak/>
        <w:t>Kvalitatívne vyhodnotenie procesu</w:t>
      </w:r>
    </w:p>
    <w:p w14:paraId="3E4BACAE" w14:textId="5D812CA2" w:rsidR="00AD4E76" w:rsidRDefault="00AD4E76" w:rsidP="00FA7D26">
      <w:pPr>
        <w:ind w:left="284" w:hanging="284"/>
        <w:rPr>
          <w:rFonts w:ascii="Times New Roman" w:hAnsi="Times New Roman" w:cs="Times New Roman"/>
          <w:b/>
          <w:sz w:val="23"/>
          <w:szCs w:val="23"/>
        </w:rPr>
      </w:pPr>
      <w:r w:rsidRPr="002D5CA0">
        <w:rPr>
          <w:rFonts w:ascii="Times New Roman" w:hAnsi="Times New Roman" w:cs="Times New Roman"/>
          <w:b/>
          <w:sz w:val="23"/>
          <w:szCs w:val="23"/>
        </w:rPr>
        <w:t>a) Zoznam vnútorných predpisov, ktorými sa proces zabezpečuje</w:t>
      </w:r>
    </w:p>
    <w:p w14:paraId="3F9A2AA1" w14:textId="139CE29B" w:rsidR="007240FF" w:rsidRPr="00AD4E76" w:rsidRDefault="007240FF" w:rsidP="007240FF">
      <w:pPr>
        <w:ind w:firstLine="709"/>
        <w:jc w:val="both"/>
        <w:rPr>
          <w:rFonts w:ascii="Times New Roman" w:hAnsi="Times New Roman" w:cs="Times New Roman"/>
          <w:b/>
          <w:sz w:val="23"/>
          <w:szCs w:val="23"/>
        </w:rPr>
      </w:pPr>
      <w:r>
        <w:rPr>
          <w:rFonts w:ascii="Times New Roman" w:hAnsi="Times New Roman" w:cs="Times New Roman"/>
          <w:sz w:val="24"/>
          <w:szCs w:val="24"/>
        </w:rPr>
        <w:t>Princípy a pravidlá</w:t>
      </w:r>
      <w:r w:rsidRPr="00225C94">
        <w:rPr>
          <w:rFonts w:ascii="Times New Roman" w:hAnsi="Times New Roman" w:cs="Times New Roman"/>
          <w:sz w:val="24"/>
          <w:szCs w:val="24"/>
        </w:rPr>
        <w:t xml:space="preserve"> pre zabezpečovanie procesu </w:t>
      </w:r>
      <w:r w:rsidRPr="0092005D">
        <w:rPr>
          <w:rFonts w:ascii="Times New Roman" w:hAnsi="Times New Roman" w:cs="Times New Roman"/>
          <w:b/>
        </w:rPr>
        <w:t>III.J  Zverejňovanie aktuálnych informácií o implementácií a fungovaní vnútorného systému univerzity, o dosiahnutých výsledkoch a prijatých opatreniach</w:t>
      </w:r>
      <w:r>
        <w:rPr>
          <w:rFonts w:ascii="Times New Roman" w:hAnsi="Times New Roman" w:cs="Times New Roman"/>
          <w:b/>
        </w:rPr>
        <w:t xml:space="preserve"> </w:t>
      </w:r>
      <w:r>
        <w:rPr>
          <w:rFonts w:ascii="Times New Roman" w:hAnsi="Times New Roman" w:cs="Times New Roman"/>
          <w:sz w:val="24"/>
          <w:szCs w:val="24"/>
        </w:rPr>
        <w:t>na TU v Trnave boli v roku 2021 ustanovené vnútornými predpismi:</w:t>
      </w:r>
    </w:p>
    <w:p w14:paraId="2E29B36A" w14:textId="37BBBC04" w:rsidR="0092005D" w:rsidRPr="00BD2B6E" w:rsidRDefault="0092005D" w:rsidP="00D75750">
      <w:pPr>
        <w:pStyle w:val="Odsekzoznamu"/>
        <w:numPr>
          <w:ilvl w:val="0"/>
          <w:numId w:val="19"/>
        </w:numPr>
        <w:spacing w:after="60" w:line="240" w:lineRule="auto"/>
        <w:ind w:left="714" w:hanging="357"/>
        <w:contextualSpacing w:val="0"/>
        <w:jc w:val="both"/>
        <w:rPr>
          <w:rFonts w:ascii="Times New Roman" w:eastAsia="Times New Roman" w:hAnsi="Times New Roman" w:cs="Times New Roman"/>
          <w:b w:val="0"/>
          <w:i/>
          <w:color w:val="auto"/>
          <w:szCs w:val="24"/>
          <w:lang w:eastAsia="sk-SK"/>
        </w:rPr>
      </w:pPr>
      <w:r w:rsidRPr="00BD2B6E">
        <w:rPr>
          <w:rFonts w:ascii="Times New Roman" w:eastAsia="Times New Roman" w:hAnsi="Times New Roman" w:cs="Times New Roman"/>
          <w:b w:val="0"/>
          <w:i/>
          <w:color w:val="auto"/>
          <w:szCs w:val="24"/>
          <w:lang w:eastAsia="sk-SK"/>
        </w:rPr>
        <w:t>16/2021 Vnútorný systém zabezpečovania kvality vysokoškolského vzdelávania Trnavskej univerzity v</w:t>
      </w:r>
      <w:r w:rsidR="00BF2365" w:rsidRPr="00BD2B6E">
        <w:rPr>
          <w:rFonts w:ascii="Times New Roman" w:eastAsia="Times New Roman" w:hAnsi="Times New Roman" w:cs="Times New Roman"/>
          <w:b w:val="0"/>
          <w:i/>
          <w:color w:val="auto"/>
          <w:szCs w:val="24"/>
          <w:lang w:eastAsia="sk-SK"/>
        </w:rPr>
        <w:t> </w:t>
      </w:r>
      <w:r w:rsidRPr="00BD2B6E">
        <w:rPr>
          <w:rFonts w:ascii="Times New Roman" w:eastAsia="Times New Roman" w:hAnsi="Times New Roman" w:cs="Times New Roman"/>
          <w:b w:val="0"/>
          <w:i/>
          <w:color w:val="auto"/>
          <w:szCs w:val="24"/>
          <w:lang w:eastAsia="sk-SK"/>
        </w:rPr>
        <w:t>Trnave</w:t>
      </w:r>
      <w:r w:rsidR="00BF2365" w:rsidRPr="00BD2B6E">
        <w:rPr>
          <w:rFonts w:ascii="Times New Roman" w:eastAsia="Times New Roman" w:hAnsi="Times New Roman" w:cs="Times New Roman"/>
          <w:b w:val="0"/>
          <w:i/>
          <w:color w:val="auto"/>
          <w:szCs w:val="24"/>
          <w:lang w:eastAsia="sk-SK"/>
        </w:rPr>
        <w:t>*</w:t>
      </w:r>
    </w:p>
    <w:p w14:paraId="6FAD865E" w14:textId="3D6B9809" w:rsidR="00746B68" w:rsidRPr="00BD2B6E" w:rsidRDefault="0092005D" w:rsidP="00D75750">
      <w:pPr>
        <w:pStyle w:val="Odsekzoznamu"/>
        <w:numPr>
          <w:ilvl w:val="0"/>
          <w:numId w:val="19"/>
        </w:numPr>
        <w:spacing w:after="60" w:line="240" w:lineRule="auto"/>
        <w:ind w:left="714" w:hanging="357"/>
        <w:contextualSpacing w:val="0"/>
        <w:jc w:val="both"/>
        <w:rPr>
          <w:rFonts w:ascii="Times New Roman" w:eastAsia="Times New Roman" w:hAnsi="Times New Roman" w:cs="Times New Roman"/>
          <w:b w:val="0"/>
          <w:i/>
          <w:color w:val="auto"/>
          <w:szCs w:val="24"/>
          <w:lang w:eastAsia="sk-SK"/>
        </w:rPr>
      </w:pPr>
      <w:r w:rsidRPr="00BD2B6E">
        <w:rPr>
          <w:rFonts w:ascii="Times New Roman" w:eastAsia="Times New Roman" w:hAnsi="Times New Roman" w:cs="Times New Roman"/>
          <w:b w:val="0"/>
          <w:i/>
          <w:color w:val="auto"/>
          <w:szCs w:val="24"/>
          <w:lang w:eastAsia="sk-SK"/>
        </w:rPr>
        <w:t>16/2013 Vyhláška rektora Trnavskej univerzity v Trnave č. 16/2013 o zásadách zverejňovania informácií na webovom sídle Trnavskej univerzity v</w:t>
      </w:r>
      <w:r w:rsidR="00746B68" w:rsidRPr="00BD2B6E">
        <w:rPr>
          <w:rFonts w:ascii="Times New Roman" w:eastAsia="Times New Roman" w:hAnsi="Times New Roman" w:cs="Times New Roman"/>
          <w:b w:val="0"/>
          <w:i/>
          <w:color w:val="auto"/>
          <w:szCs w:val="24"/>
          <w:lang w:eastAsia="sk-SK"/>
        </w:rPr>
        <w:t> </w:t>
      </w:r>
      <w:r w:rsidRPr="00BD2B6E">
        <w:rPr>
          <w:rFonts w:ascii="Times New Roman" w:eastAsia="Times New Roman" w:hAnsi="Times New Roman" w:cs="Times New Roman"/>
          <w:b w:val="0"/>
          <w:i/>
          <w:color w:val="auto"/>
          <w:szCs w:val="24"/>
          <w:lang w:eastAsia="sk-SK"/>
        </w:rPr>
        <w:t>Trnave</w:t>
      </w:r>
    </w:p>
    <w:p w14:paraId="42EBEB47" w14:textId="3828C49D" w:rsidR="00746B68" w:rsidRPr="00BD2B6E" w:rsidRDefault="00746B68" w:rsidP="00BD2B6E">
      <w:pPr>
        <w:spacing w:before="100" w:beforeAutospacing="1" w:after="100" w:afterAutospacing="1" w:line="240" w:lineRule="auto"/>
        <w:ind w:firstLine="708"/>
        <w:jc w:val="both"/>
        <w:rPr>
          <w:rFonts w:ascii="Times New Roman" w:eastAsia="Times New Roman" w:hAnsi="Times New Roman" w:cs="Times New Roman"/>
          <w:i/>
          <w:sz w:val="24"/>
          <w:szCs w:val="24"/>
          <w:lang w:eastAsia="sk-SK"/>
        </w:rPr>
      </w:pPr>
      <w:r w:rsidRPr="00BD2B6E">
        <w:rPr>
          <w:rFonts w:ascii="Times New Roman" w:eastAsia="Times New Roman" w:hAnsi="Times New Roman" w:cs="Times New Roman"/>
          <w:i/>
          <w:sz w:val="24"/>
          <w:szCs w:val="24"/>
          <w:lang w:eastAsia="sk-SK"/>
        </w:rPr>
        <w:t>*</w:t>
      </w:r>
      <w:r w:rsidR="00D16DC2" w:rsidRPr="00BD2B6E">
        <w:rPr>
          <w:rFonts w:ascii="Times New Roman" w:eastAsia="Times New Roman" w:hAnsi="Times New Roman" w:cs="Times New Roman"/>
          <w:i/>
          <w:sz w:val="24"/>
          <w:szCs w:val="24"/>
          <w:lang w:eastAsia="sk-SK"/>
        </w:rPr>
        <w:t>novo-</w:t>
      </w:r>
      <w:r w:rsidRPr="00BD2B6E">
        <w:rPr>
          <w:rFonts w:ascii="Times New Roman" w:eastAsia="Times New Roman" w:hAnsi="Times New Roman" w:cs="Times New Roman"/>
          <w:i/>
          <w:sz w:val="24"/>
          <w:szCs w:val="24"/>
          <w:lang w:eastAsia="sk-SK"/>
        </w:rPr>
        <w:t xml:space="preserve">prijatý </w:t>
      </w:r>
      <w:r w:rsidR="00D16DC2" w:rsidRPr="00BD2B6E">
        <w:rPr>
          <w:rFonts w:ascii="Times New Roman" w:eastAsia="Times New Roman" w:hAnsi="Times New Roman" w:cs="Times New Roman"/>
          <w:i/>
          <w:sz w:val="24"/>
          <w:szCs w:val="24"/>
          <w:lang w:eastAsia="sk-SK"/>
        </w:rPr>
        <w:t xml:space="preserve">predpis </w:t>
      </w:r>
      <w:r w:rsidRPr="00BD2B6E">
        <w:rPr>
          <w:rFonts w:ascii="Times New Roman" w:eastAsia="Times New Roman" w:hAnsi="Times New Roman" w:cs="Times New Roman"/>
          <w:i/>
          <w:sz w:val="24"/>
          <w:szCs w:val="24"/>
          <w:lang w:eastAsia="sk-SK"/>
        </w:rPr>
        <w:t>v roku 2021</w:t>
      </w:r>
    </w:p>
    <w:p w14:paraId="404BA60E" w14:textId="77777777" w:rsidR="006A3EBA" w:rsidRDefault="00AD4E76" w:rsidP="00FA7D26">
      <w:pPr>
        <w:ind w:left="284" w:hanging="284"/>
        <w:rPr>
          <w:rFonts w:ascii="Times New Roman" w:hAnsi="Times New Roman" w:cs="Times New Roman"/>
          <w:b/>
          <w:sz w:val="23"/>
          <w:szCs w:val="23"/>
        </w:rPr>
      </w:pPr>
      <w:r w:rsidRPr="002D5CA0">
        <w:rPr>
          <w:rFonts w:ascii="Times New Roman" w:hAnsi="Times New Roman" w:cs="Times New Roman"/>
          <w:b/>
          <w:sz w:val="23"/>
          <w:szCs w:val="23"/>
        </w:rPr>
        <w:t>b</w:t>
      </w:r>
      <w:r w:rsidRPr="002D5CA0">
        <w:rPr>
          <w:rFonts w:ascii="Times New Roman" w:hAnsi="Times New Roman" w:cs="Times New Roman"/>
          <w:b/>
          <w:sz w:val="23"/>
          <w:szCs w:val="23"/>
          <w:lang w:val="en-US"/>
        </w:rPr>
        <w:t>) Kvalitatívne v</w:t>
      </w:r>
      <w:r w:rsidRPr="002D5CA0">
        <w:rPr>
          <w:rFonts w:ascii="Times New Roman" w:hAnsi="Times New Roman" w:cs="Times New Roman"/>
          <w:b/>
          <w:sz w:val="23"/>
          <w:szCs w:val="23"/>
        </w:rPr>
        <w:t xml:space="preserve">yhodnotenie úrovne zabezpečovania procesu </w:t>
      </w:r>
      <w:r>
        <w:rPr>
          <w:rFonts w:ascii="Times New Roman" w:hAnsi="Times New Roman" w:cs="Times New Roman"/>
          <w:b/>
          <w:sz w:val="23"/>
          <w:szCs w:val="23"/>
        </w:rPr>
        <w:t>na TU</w:t>
      </w:r>
    </w:p>
    <w:p w14:paraId="569D3459" w14:textId="3CCD8373" w:rsidR="006A3EBA" w:rsidRPr="00BD4598" w:rsidRDefault="006A3EBA" w:rsidP="00FA7D26">
      <w:pPr>
        <w:pStyle w:val="Normlnywebov"/>
        <w:ind w:firstLine="709"/>
        <w:jc w:val="both"/>
      </w:pPr>
      <w:r w:rsidRPr="00AB7102">
        <w:rPr>
          <w:rStyle w:val="Vrazn"/>
          <w:b w:val="0"/>
        </w:rPr>
        <w:t xml:space="preserve">TU zverejňuje aktuálne informácie o implementácii a fungovaní vnútorného systému, </w:t>
      </w:r>
      <w:r w:rsidR="00324DAB">
        <w:rPr>
          <w:rStyle w:val="Vrazn"/>
          <w:b w:val="0"/>
        </w:rPr>
        <w:br/>
      </w:r>
      <w:r w:rsidRPr="00AB7102">
        <w:rPr>
          <w:rStyle w:val="Vrazn"/>
          <w:b w:val="0"/>
        </w:rPr>
        <w:t>o dosiahnutých výsledkoch a prijatých opatreniach</w:t>
      </w:r>
      <w:r w:rsidRPr="00AB7102">
        <w:t>;</w:t>
      </w:r>
    </w:p>
    <w:p w14:paraId="67EE0CC0" w14:textId="77777777" w:rsidR="006A3EBA" w:rsidRPr="00BD4598" w:rsidRDefault="005C06EB" w:rsidP="00D75750">
      <w:pPr>
        <w:numPr>
          <w:ilvl w:val="0"/>
          <w:numId w:val="21"/>
        </w:numPr>
        <w:spacing w:before="100" w:beforeAutospacing="1" w:after="100" w:afterAutospacing="1" w:line="240" w:lineRule="auto"/>
        <w:jc w:val="both"/>
        <w:rPr>
          <w:rFonts w:ascii="Times New Roman" w:hAnsi="Times New Roman" w:cs="Times New Roman"/>
          <w:sz w:val="24"/>
          <w:szCs w:val="24"/>
        </w:rPr>
      </w:pPr>
      <w:hyperlink r:id="rId96" w:history="1">
        <w:r w:rsidR="006A3EBA" w:rsidRPr="00BD4598">
          <w:rPr>
            <w:rStyle w:val="Hypertextovprepojenie"/>
            <w:rFonts w:ascii="Times New Roman" w:hAnsi="Times New Roman" w:cs="Times New Roman"/>
            <w:sz w:val="24"/>
            <w:szCs w:val="24"/>
          </w:rPr>
          <w:t>Webové sídlo TU</w:t>
        </w:r>
      </w:hyperlink>
    </w:p>
    <w:p w14:paraId="326C1A76" w14:textId="77777777" w:rsidR="006A3EBA" w:rsidRPr="00BD4598" w:rsidRDefault="005C06EB" w:rsidP="00D75750">
      <w:pPr>
        <w:numPr>
          <w:ilvl w:val="0"/>
          <w:numId w:val="21"/>
        </w:numPr>
        <w:spacing w:before="100" w:beforeAutospacing="1" w:after="100" w:afterAutospacing="1" w:line="240" w:lineRule="auto"/>
        <w:jc w:val="both"/>
        <w:rPr>
          <w:rFonts w:ascii="Times New Roman" w:hAnsi="Times New Roman" w:cs="Times New Roman"/>
          <w:sz w:val="24"/>
          <w:szCs w:val="24"/>
        </w:rPr>
      </w:pPr>
      <w:hyperlink r:id="rId97" w:history="1">
        <w:r w:rsidR="006A3EBA" w:rsidRPr="00BD4598">
          <w:rPr>
            <w:rStyle w:val="Hypertextovprepojenie"/>
            <w:rFonts w:ascii="Times New Roman" w:hAnsi="Times New Roman" w:cs="Times New Roman"/>
            <w:sz w:val="24"/>
            <w:szCs w:val="24"/>
          </w:rPr>
          <w:t>Webová podstránka Vnútorný systém kvality</w:t>
        </w:r>
      </w:hyperlink>
    </w:p>
    <w:p w14:paraId="783FEC3E" w14:textId="77777777" w:rsidR="006A3EBA" w:rsidRPr="00BD4598" w:rsidRDefault="006A3EBA" w:rsidP="00D75750">
      <w:pPr>
        <w:numPr>
          <w:ilvl w:val="0"/>
          <w:numId w:val="21"/>
        </w:numPr>
        <w:spacing w:before="100" w:beforeAutospacing="1" w:after="100" w:afterAutospacing="1" w:line="240" w:lineRule="auto"/>
        <w:jc w:val="both"/>
        <w:rPr>
          <w:rFonts w:ascii="Times New Roman" w:hAnsi="Times New Roman" w:cs="Times New Roman"/>
          <w:sz w:val="24"/>
          <w:szCs w:val="24"/>
        </w:rPr>
      </w:pPr>
      <w:r w:rsidRPr="00BD4598">
        <w:rPr>
          <w:rFonts w:ascii="Times New Roman" w:hAnsi="Times New Roman" w:cs="Times New Roman"/>
          <w:sz w:val="24"/>
          <w:szCs w:val="24"/>
        </w:rPr>
        <w:t xml:space="preserve">Rozhodnutia RVHK </w:t>
      </w:r>
      <w:hyperlink r:id="rId98" w:history="1">
        <w:r w:rsidRPr="00BD4598">
          <w:rPr>
            <w:rStyle w:val="Hypertextovprepojenie"/>
            <w:rFonts w:ascii="Times New Roman" w:hAnsi="Times New Roman" w:cs="Times New Roman"/>
            <w:sz w:val="24"/>
            <w:szCs w:val="24"/>
          </w:rPr>
          <w:t>(centrálne úložisko vnútorného systému)</w:t>
        </w:r>
      </w:hyperlink>
    </w:p>
    <w:p w14:paraId="4756FC63" w14:textId="77777777" w:rsidR="006A3EBA" w:rsidRPr="00BD4598" w:rsidRDefault="005C06EB" w:rsidP="00D75750">
      <w:pPr>
        <w:numPr>
          <w:ilvl w:val="0"/>
          <w:numId w:val="21"/>
        </w:numPr>
        <w:spacing w:before="100" w:beforeAutospacing="1" w:after="100" w:afterAutospacing="1" w:line="240" w:lineRule="auto"/>
        <w:jc w:val="both"/>
        <w:rPr>
          <w:rFonts w:ascii="Times New Roman" w:hAnsi="Times New Roman" w:cs="Times New Roman"/>
          <w:sz w:val="24"/>
          <w:szCs w:val="24"/>
        </w:rPr>
      </w:pPr>
      <w:hyperlink r:id="rId99" w:history="1">
        <w:r w:rsidR="006A3EBA" w:rsidRPr="00BD4598">
          <w:rPr>
            <w:rStyle w:val="Hypertextovprepojenie"/>
            <w:rFonts w:ascii="Times New Roman" w:hAnsi="Times New Roman" w:cs="Times New Roman"/>
            <w:sz w:val="24"/>
            <w:szCs w:val="24"/>
          </w:rPr>
          <w:t>Centrálne úložisko vnútorného systému</w:t>
        </w:r>
      </w:hyperlink>
    </w:p>
    <w:p w14:paraId="44C483EE" w14:textId="4713CB57" w:rsidR="00AD4E76" w:rsidRDefault="00AD4E76" w:rsidP="00AD4E76">
      <w:pPr>
        <w:ind w:left="284" w:hanging="284"/>
        <w:rPr>
          <w:rFonts w:ascii="Times New Roman" w:hAnsi="Times New Roman" w:cs="Times New Roman"/>
          <w:b/>
          <w:color w:val="FF0000"/>
          <w:sz w:val="23"/>
          <w:szCs w:val="23"/>
        </w:rPr>
      </w:pPr>
    </w:p>
    <w:p w14:paraId="1FE4FB3F" w14:textId="1846BD28" w:rsidR="0092005D" w:rsidRDefault="00727830" w:rsidP="00BD4598">
      <w:pPr>
        <w:pStyle w:val="Nadpis3"/>
        <w:shd w:val="clear" w:color="auto" w:fill="E7E6E6" w:themeFill="background2"/>
        <w:jc w:val="both"/>
        <w:rPr>
          <w:rFonts w:ascii="Times New Roman" w:hAnsi="Times New Roman" w:cs="Times New Roman"/>
          <w:b/>
          <w:color w:val="auto"/>
        </w:rPr>
      </w:pPr>
      <w:bookmarkStart w:id="60" w:name="_Toc101435199"/>
      <w:r>
        <w:rPr>
          <w:rFonts w:ascii="Times New Roman" w:hAnsi="Times New Roman" w:cs="Times New Roman"/>
          <w:b/>
          <w:color w:val="auto"/>
        </w:rPr>
        <w:t>PROCES</w:t>
      </w:r>
      <w:r w:rsidRPr="0092005D">
        <w:rPr>
          <w:rFonts w:ascii="Times New Roman" w:hAnsi="Times New Roman" w:cs="Times New Roman"/>
          <w:b/>
          <w:color w:val="auto"/>
        </w:rPr>
        <w:t xml:space="preserve"> </w:t>
      </w:r>
      <w:r w:rsidR="0092005D" w:rsidRPr="0092005D">
        <w:rPr>
          <w:rFonts w:ascii="Times New Roman" w:hAnsi="Times New Roman" w:cs="Times New Roman"/>
          <w:b/>
          <w:color w:val="auto"/>
        </w:rPr>
        <w:t>III.K Vytváranie, implementácie, monitorovanie a revidovanie vnútorného systému kvality</w:t>
      </w:r>
      <w:bookmarkEnd w:id="60"/>
    </w:p>
    <w:p w14:paraId="6BE9D58B" w14:textId="04B224D8" w:rsidR="0092005D" w:rsidRDefault="0092005D" w:rsidP="0092005D"/>
    <w:p w14:paraId="44628550" w14:textId="699472F7" w:rsidR="006A3EBA" w:rsidRDefault="00345C41" w:rsidP="00FA7D26">
      <w:pPr>
        <w:spacing w:after="240"/>
        <w:rPr>
          <w:rFonts w:ascii="Times New Roman" w:hAnsi="Times New Roman" w:cs="Times New Roman"/>
          <w:b/>
          <w:sz w:val="23"/>
          <w:szCs w:val="23"/>
        </w:rPr>
      </w:pPr>
      <w:r>
        <w:rPr>
          <w:rFonts w:ascii="Times New Roman" w:hAnsi="Times New Roman" w:cs="Times New Roman"/>
          <w:b/>
          <w:sz w:val="23"/>
          <w:szCs w:val="23"/>
        </w:rPr>
        <w:t>Kvantitatívne vyhodnotenie procesu</w:t>
      </w:r>
    </w:p>
    <w:p w14:paraId="38689044" w14:textId="4B98EA54" w:rsidR="006A3EBA" w:rsidRPr="00FA7D26" w:rsidRDefault="006A3EBA" w:rsidP="006A3EBA">
      <w:pPr>
        <w:jc w:val="both"/>
        <w:rPr>
          <w:rFonts w:ascii="Times New Roman" w:hAnsi="Times New Roman" w:cs="Times New Roman"/>
          <w:color w:val="FF0000"/>
          <w:sz w:val="23"/>
          <w:szCs w:val="23"/>
        </w:rPr>
      </w:pPr>
      <w:r w:rsidRPr="00FA7D26">
        <w:rPr>
          <w:rFonts w:ascii="Times New Roman" w:hAnsi="Times New Roman" w:cs="Times New Roman"/>
          <w:sz w:val="23"/>
          <w:szCs w:val="23"/>
        </w:rPr>
        <w:t>Proces nemá stanovený KIUK; vyhodnotenie vychádza zo súvisiacich DIUK, najmä:</w:t>
      </w:r>
    </w:p>
    <w:tbl>
      <w:tblPr>
        <w:tblStyle w:val="Mriekatabuky"/>
        <w:tblW w:w="5000" w:type="pct"/>
        <w:tblLook w:val="04A0" w:firstRow="1" w:lastRow="0" w:firstColumn="1" w:lastColumn="0" w:noHBand="0" w:noVBand="1"/>
      </w:tblPr>
      <w:tblGrid>
        <w:gridCol w:w="617"/>
        <w:gridCol w:w="3751"/>
        <w:gridCol w:w="4694"/>
      </w:tblGrid>
      <w:tr w:rsidR="00A27478" w:rsidRPr="00AF583D" w14:paraId="547F3471" w14:textId="77777777" w:rsidTr="00F72CC2">
        <w:tc>
          <w:tcPr>
            <w:tcW w:w="340" w:type="pct"/>
          </w:tcPr>
          <w:p w14:paraId="0036A9E5" w14:textId="77777777" w:rsidR="00A27478" w:rsidRPr="00AF583D" w:rsidRDefault="00A27478" w:rsidP="00A27478">
            <w:pPr>
              <w:pStyle w:val="Odsekzoznamu"/>
              <w:ind w:left="0"/>
              <w:rPr>
                <w:rFonts w:ascii="Times New Roman" w:hAnsi="Times New Roman" w:cs="Times New Roman"/>
                <w:b w:val="0"/>
                <w:i/>
                <w:color w:val="auto"/>
              </w:rPr>
            </w:pPr>
            <w:r w:rsidRPr="00AF583D">
              <w:rPr>
                <w:rFonts w:ascii="Times New Roman" w:hAnsi="Times New Roman" w:cs="Times New Roman"/>
                <w:i/>
                <w:color w:val="auto"/>
              </w:rPr>
              <w:t xml:space="preserve">Kód </w:t>
            </w:r>
            <w:r>
              <w:rPr>
                <w:rFonts w:ascii="Times New Roman" w:hAnsi="Times New Roman" w:cs="Times New Roman"/>
                <w:i/>
                <w:color w:val="auto"/>
              </w:rPr>
              <w:t>*</w:t>
            </w:r>
          </w:p>
        </w:tc>
        <w:tc>
          <w:tcPr>
            <w:tcW w:w="2545" w:type="pct"/>
          </w:tcPr>
          <w:p w14:paraId="4C20664C" w14:textId="77777777" w:rsidR="00A27478" w:rsidRPr="00AF583D" w:rsidRDefault="00A27478" w:rsidP="00A27478">
            <w:pPr>
              <w:pStyle w:val="Odsekzoznamu"/>
              <w:ind w:left="0"/>
              <w:rPr>
                <w:rFonts w:ascii="Times New Roman" w:hAnsi="Times New Roman" w:cs="Times New Roman"/>
                <w:i/>
                <w:color w:val="auto"/>
              </w:rPr>
            </w:pPr>
            <w:r w:rsidRPr="00AF583D">
              <w:rPr>
                <w:rFonts w:ascii="Times New Roman" w:hAnsi="Times New Roman" w:cs="Times New Roman"/>
                <w:i/>
                <w:color w:val="auto"/>
              </w:rPr>
              <w:t>Názov ukazovateľa</w:t>
            </w:r>
          </w:p>
        </w:tc>
        <w:tc>
          <w:tcPr>
            <w:tcW w:w="2115" w:type="pct"/>
          </w:tcPr>
          <w:p w14:paraId="12013C9E" w14:textId="77777777" w:rsidR="00A27478" w:rsidRPr="00AF583D" w:rsidRDefault="00A27478" w:rsidP="00A27478">
            <w:pPr>
              <w:pStyle w:val="Odsekzoznamu"/>
              <w:ind w:left="0"/>
              <w:rPr>
                <w:rFonts w:ascii="Times New Roman" w:hAnsi="Times New Roman" w:cs="Times New Roman"/>
                <w:b w:val="0"/>
                <w:i/>
                <w:color w:val="auto"/>
              </w:rPr>
            </w:pPr>
            <w:r w:rsidRPr="00AF583D">
              <w:rPr>
                <w:rFonts w:ascii="Times New Roman" w:hAnsi="Times New Roman" w:cs="Times New Roman"/>
                <w:i/>
                <w:color w:val="auto"/>
              </w:rPr>
              <w:t>Skutočná zistená hodnota</w:t>
            </w:r>
            <w:r>
              <w:rPr>
                <w:rFonts w:ascii="Times New Roman" w:hAnsi="Times New Roman" w:cs="Times New Roman"/>
                <w:i/>
                <w:color w:val="auto"/>
              </w:rPr>
              <w:br/>
            </w:r>
          </w:p>
        </w:tc>
      </w:tr>
      <w:tr w:rsidR="00524876" w:rsidRPr="00AF583D" w14:paraId="6B22E559" w14:textId="77777777" w:rsidTr="00F72CC2">
        <w:tc>
          <w:tcPr>
            <w:tcW w:w="340" w:type="pct"/>
          </w:tcPr>
          <w:p w14:paraId="6FD4691E" w14:textId="77777777" w:rsidR="00524876" w:rsidRPr="00BD4598" w:rsidRDefault="00524876" w:rsidP="00561FEA">
            <w:pPr>
              <w:pStyle w:val="Odsekzoznamu"/>
              <w:ind w:left="0"/>
              <w:rPr>
                <w:rFonts w:ascii="Times New Roman" w:hAnsi="Times New Roman" w:cs="Times New Roman"/>
                <w:b w:val="0"/>
                <w:i/>
                <w:color w:val="auto"/>
                <w:sz w:val="23"/>
                <w:szCs w:val="23"/>
              </w:rPr>
            </w:pPr>
            <w:r w:rsidRPr="00BD4598">
              <w:rPr>
                <w:rFonts w:ascii="Times New Roman" w:hAnsi="Times New Roman" w:cs="Times New Roman"/>
                <w:b w:val="0"/>
                <w:color w:val="auto"/>
                <w:sz w:val="23"/>
                <w:szCs w:val="23"/>
              </w:rPr>
              <w:t>82</w:t>
            </w:r>
          </w:p>
        </w:tc>
        <w:tc>
          <w:tcPr>
            <w:tcW w:w="2545" w:type="pct"/>
          </w:tcPr>
          <w:p w14:paraId="42D185E8" w14:textId="77777777" w:rsidR="00524876" w:rsidRPr="00BD4598" w:rsidRDefault="00524876" w:rsidP="00561FEA">
            <w:pPr>
              <w:pStyle w:val="Odsekzoznamu"/>
              <w:ind w:left="0"/>
              <w:rPr>
                <w:rFonts w:ascii="Times New Roman" w:hAnsi="Times New Roman" w:cs="Times New Roman"/>
                <w:b w:val="0"/>
                <w:i/>
                <w:color w:val="auto"/>
                <w:sz w:val="23"/>
                <w:szCs w:val="23"/>
              </w:rPr>
            </w:pPr>
            <w:r w:rsidRPr="00BD4598">
              <w:rPr>
                <w:rFonts w:ascii="Times New Roman" w:hAnsi="Times New Roman" w:cs="Times New Roman"/>
                <w:b w:val="0"/>
                <w:color w:val="auto"/>
                <w:sz w:val="23"/>
                <w:szCs w:val="23"/>
              </w:rPr>
              <w:t>Implementovaný a funkčný vlastný koherentný vnútorný systém založený na princípe primárnej zodpovednosti za kvalitu (kvalitatívny)</w:t>
            </w:r>
          </w:p>
        </w:tc>
        <w:tc>
          <w:tcPr>
            <w:tcW w:w="2115" w:type="pct"/>
          </w:tcPr>
          <w:p w14:paraId="247C4A93" w14:textId="7CB6B641" w:rsidR="00524876" w:rsidRPr="00E915C4" w:rsidRDefault="004F6912" w:rsidP="00561FEA">
            <w:pPr>
              <w:pStyle w:val="Odsekzoznamu"/>
              <w:ind w:left="0"/>
              <w:rPr>
                <w:rFonts w:ascii="Times New Roman" w:hAnsi="Times New Roman" w:cs="Times New Roman"/>
                <w:i/>
                <w:color w:val="auto"/>
                <w:sz w:val="23"/>
                <w:szCs w:val="23"/>
              </w:rPr>
            </w:pPr>
            <w:r w:rsidRPr="00E915C4">
              <w:rPr>
                <w:rFonts w:ascii="Times New Roman" w:hAnsi="Times New Roman" w:cs="Times New Roman"/>
                <w:i/>
                <w:color w:val="auto"/>
                <w:sz w:val="23"/>
                <w:szCs w:val="23"/>
              </w:rPr>
              <w:t>TU má implementovaný a funkčný vlastný koherentný vnútorný systém založený na princípe primárnej zodpovednosti za kvalitu</w:t>
            </w:r>
          </w:p>
          <w:p w14:paraId="7B0ADF3B" w14:textId="7E2A48D9" w:rsidR="004F6912" w:rsidRPr="004F6912" w:rsidRDefault="004F6912" w:rsidP="00561FEA">
            <w:pPr>
              <w:pStyle w:val="Odsekzoznamu"/>
              <w:ind w:left="0"/>
              <w:rPr>
                <w:rFonts w:ascii="Times New Roman" w:hAnsi="Times New Roman" w:cs="Times New Roman"/>
                <w:i/>
                <w:color w:val="7030A0"/>
                <w:sz w:val="23"/>
                <w:szCs w:val="23"/>
              </w:rPr>
            </w:pPr>
            <w:r w:rsidRPr="00E915C4">
              <w:rPr>
                <w:rFonts w:ascii="Times New Roman" w:hAnsi="Times New Roman" w:cs="Times New Roman"/>
                <w:i/>
                <w:color w:val="auto"/>
                <w:sz w:val="23"/>
                <w:szCs w:val="23"/>
              </w:rPr>
              <w:t xml:space="preserve">Odkaz: </w:t>
            </w:r>
            <w:hyperlink r:id="rId100" w:history="1">
              <w:r w:rsidRPr="00E915C4">
                <w:rPr>
                  <w:rStyle w:val="Hypertextovprepojenie"/>
                  <w:rFonts w:ascii="Times New Roman" w:hAnsi="Times New Roman" w:cs="Times New Roman"/>
                  <w:i/>
                  <w:color w:val="auto"/>
                  <w:sz w:val="23"/>
                  <w:szCs w:val="23"/>
                </w:rPr>
                <w:t>https://www.truni.sk/kvalita/vnutorny-system</w:t>
              </w:r>
            </w:hyperlink>
          </w:p>
        </w:tc>
      </w:tr>
      <w:tr w:rsidR="00524876" w:rsidRPr="00AF583D" w14:paraId="3457BAD6" w14:textId="77777777" w:rsidTr="00F72CC2">
        <w:tc>
          <w:tcPr>
            <w:tcW w:w="340" w:type="pct"/>
          </w:tcPr>
          <w:p w14:paraId="34C57E8B" w14:textId="77777777" w:rsidR="00524876" w:rsidRPr="00BD4598" w:rsidRDefault="00524876" w:rsidP="00561FEA">
            <w:pPr>
              <w:pStyle w:val="Odsekzoznamu"/>
              <w:ind w:left="0"/>
              <w:rPr>
                <w:rFonts w:ascii="Times New Roman" w:hAnsi="Times New Roman" w:cs="Times New Roman"/>
                <w:b w:val="0"/>
                <w:i/>
                <w:color w:val="auto"/>
                <w:sz w:val="23"/>
                <w:szCs w:val="23"/>
              </w:rPr>
            </w:pPr>
            <w:r w:rsidRPr="00BD4598">
              <w:rPr>
                <w:rFonts w:ascii="Times New Roman" w:hAnsi="Times New Roman" w:cs="Times New Roman"/>
                <w:b w:val="0"/>
                <w:color w:val="auto"/>
                <w:sz w:val="23"/>
                <w:szCs w:val="23"/>
              </w:rPr>
              <w:t>83</w:t>
            </w:r>
          </w:p>
        </w:tc>
        <w:tc>
          <w:tcPr>
            <w:tcW w:w="2545" w:type="pct"/>
          </w:tcPr>
          <w:p w14:paraId="1794740A" w14:textId="1E3A9AF8" w:rsidR="00524876" w:rsidRPr="00BD4598" w:rsidRDefault="00524876" w:rsidP="00561FEA">
            <w:pPr>
              <w:pStyle w:val="Odsekzoznamu"/>
              <w:ind w:left="0"/>
              <w:rPr>
                <w:rFonts w:ascii="Times New Roman" w:hAnsi="Times New Roman" w:cs="Times New Roman"/>
                <w:b w:val="0"/>
                <w:i/>
                <w:color w:val="auto"/>
                <w:sz w:val="23"/>
                <w:szCs w:val="23"/>
              </w:rPr>
            </w:pPr>
            <w:r w:rsidRPr="00BD4598">
              <w:rPr>
                <w:rFonts w:ascii="Times New Roman" w:hAnsi="Times New Roman" w:cs="Times New Roman"/>
                <w:b w:val="0"/>
                <w:color w:val="auto"/>
                <w:sz w:val="23"/>
                <w:szCs w:val="23"/>
              </w:rPr>
              <w:t>Získanie rozhodnutia Slovenskej akreditačnej agentúry pre vysoké školstvo</w:t>
            </w:r>
            <w:r w:rsidR="004F6912">
              <w:rPr>
                <w:rFonts w:ascii="Times New Roman" w:hAnsi="Times New Roman" w:cs="Times New Roman"/>
                <w:b w:val="0"/>
                <w:color w:val="auto"/>
                <w:sz w:val="23"/>
                <w:szCs w:val="23"/>
              </w:rPr>
              <w:t xml:space="preserve"> (SAAVŠ)</w:t>
            </w:r>
            <w:r w:rsidRPr="00BD4598">
              <w:rPr>
                <w:rFonts w:ascii="Times New Roman" w:hAnsi="Times New Roman" w:cs="Times New Roman"/>
                <w:b w:val="0"/>
                <w:color w:val="auto"/>
                <w:sz w:val="23"/>
                <w:szCs w:val="23"/>
              </w:rPr>
              <w:t xml:space="preserve"> o tom, že vnútorný systém a jeho implementácia je v súlade so štandardmi pre vnútorný systém (kvalitatívny)</w:t>
            </w:r>
          </w:p>
        </w:tc>
        <w:tc>
          <w:tcPr>
            <w:tcW w:w="2115" w:type="pct"/>
          </w:tcPr>
          <w:p w14:paraId="47BA30A7" w14:textId="72D9443B" w:rsidR="00524876" w:rsidRPr="00E915C4" w:rsidRDefault="004F6912" w:rsidP="00561FEA">
            <w:pPr>
              <w:pStyle w:val="Odsekzoznamu"/>
              <w:ind w:left="0"/>
              <w:rPr>
                <w:rFonts w:ascii="Times New Roman" w:hAnsi="Times New Roman" w:cs="Times New Roman"/>
                <w:i/>
                <w:color w:val="auto"/>
                <w:sz w:val="23"/>
                <w:szCs w:val="23"/>
              </w:rPr>
            </w:pPr>
            <w:r w:rsidRPr="00E915C4">
              <w:rPr>
                <w:rFonts w:ascii="Times New Roman" w:hAnsi="Times New Roman" w:cs="Times New Roman"/>
                <w:i/>
                <w:color w:val="auto"/>
                <w:sz w:val="23"/>
                <w:szCs w:val="23"/>
              </w:rPr>
              <w:t>TU  implementu</w:t>
            </w:r>
            <w:r w:rsidR="00E915C4" w:rsidRPr="00E915C4">
              <w:rPr>
                <w:rFonts w:ascii="Times New Roman" w:hAnsi="Times New Roman" w:cs="Times New Roman"/>
                <w:i/>
                <w:color w:val="auto"/>
                <w:sz w:val="23"/>
                <w:szCs w:val="23"/>
              </w:rPr>
              <w:t xml:space="preserve">je vnútorný systém </w:t>
            </w:r>
            <w:r w:rsidRPr="00E915C4">
              <w:rPr>
                <w:rFonts w:ascii="Times New Roman" w:hAnsi="Times New Roman" w:cs="Times New Roman"/>
                <w:i/>
                <w:color w:val="auto"/>
                <w:sz w:val="23"/>
                <w:szCs w:val="23"/>
              </w:rPr>
              <w:t xml:space="preserve"> a kontinuálne over</w:t>
            </w:r>
            <w:r w:rsidR="00E915C4" w:rsidRPr="00E915C4">
              <w:rPr>
                <w:rFonts w:ascii="Times New Roman" w:hAnsi="Times New Roman" w:cs="Times New Roman"/>
                <w:i/>
                <w:color w:val="auto"/>
                <w:sz w:val="23"/>
                <w:szCs w:val="23"/>
              </w:rPr>
              <w:t>uje</w:t>
            </w:r>
            <w:r w:rsidRPr="00E915C4">
              <w:rPr>
                <w:rFonts w:ascii="Times New Roman" w:hAnsi="Times New Roman" w:cs="Times New Roman"/>
                <w:i/>
                <w:color w:val="auto"/>
                <w:sz w:val="23"/>
                <w:szCs w:val="23"/>
              </w:rPr>
              <w:t xml:space="preserve"> </w:t>
            </w:r>
            <w:r w:rsidR="00E915C4" w:rsidRPr="00E915C4">
              <w:rPr>
                <w:rFonts w:ascii="Times New Roman" w:hAnsi="Times New Roman" w:cs="Times New Roman"/>
                <w:i/>
                <w:color w:val="auto"/>
                <w:sz w:val="23"/>
                <w:szCs w:val="23"/>
              </w:rPr>
              <w:t xml:space="preserve">jeho </w:t>
            </w:r>
            <w:r w:rsidRPr="00E915C4">
              <w:rPr>
                <w:rFonts w:ascii="Times New Roman" w:hAnsi="Times New Roman" w:cs="Times New Roman"/>
                <w:i/>
                <w:color w:val="auto"/>
                <w:sz w:val="23"/>
                <w:szCs w:val="23"/>
              </w:rPr>
              <w:t>funkčnos</w:t>
            </w:r>
            <w:r w:rsidR="00E915C4" w:rsidRPr="00E915C4">
              <w:rPr>
                <w:rFonts w:ascii="Times New Roman" w:hAnsi="Times New Roman" w:cs="Times New Roman"/>
                <w:i/>
                <w:color w:val="auto"/>
                <w:sz w:val="23"/>
                <w:szCs w:val="23"/>
              </w:rPr>
              <w:t>ť</w:t>
            </w:r>
            <w:r w:rsidRPr="00E915C4">
              <w:rPr>
                <w:rFonts w:ascii="Times New Roman" w:hAnsi="Times New Roman" w:cs="Times New Roman"/>
                <w:i/>
                <w:color w:val="auto"/>
                <w:sz w:val="23"/>
                <w:szCs w:val="23"/>
              </w:rPr>
              <w:t xml:space="preserve"> </w:t>
            </w:r>
            <w:r w:rsidR="00E915C4" w:rsidRPr="00E915C4">
              <w:rPr>
                <w:rFonts w:ascii="Times New Roman" w:hAnsi="Times New Roman" w:cs="Times New Roman"/>
                <w:i/>
                <w:color w:val="auto"/>
                <w:sz w:val="23"/>
                <w:szCs w:val="23"/>
              </w:rPr>
              <w:t>s cieľom</w:t>
            </w:r>
            <w:r w:rsidRPr="00E915C4">
              <w:rPr>
                <w:rFonts w:ascii="Times New Roman" w:hAnsi="Times New Roman" w:cs="Times New Roman"/>
                <w:i/>
                <w:color w:val="auto"/>
                <w:sz w:val="23"/>
                <w:szCs w:val="23"/>
              </w:rPr>
              <w:t xml:space="preserve"> získan</w:t>
            </w:r>
            <w:r w:rsidR="00E915C4" w:rsidRPr="00E915C4">
              <w:rPr>
                <w:rFonts w:ascii="Times New Roman" w:hAnsi="Times New Roman" w:cs="Times New Roman"/>
                <w:i/>
                <w:color w:val="auto"/>
                <w:sz w:val="23"/>
                <w:szCs w:val="23"/>
              </w:rPr>
              <w:t>ia</w:t>
            </w:r>
            <w:r w:rsidRPr="00E915C4">
              <w:rPr>
                <w:rFonts w:ascii="Times New Roman" w:hAnsi="Times New Roman" w:cs="Times New Roman"/>
                <w:i/>
                <w:color w:val="auto"/>
                <w:sz w:val="23"/>
                <w:szCs w:val="23"/>
              </w:rPr>
              <w:t xml:space="preserve"> rozhodnutia SAAVŠ o súlade vnútorného systému a jeho implementácie so štandardami pre vnútorný systém</w:t>
            </w:r>
          </w:p>
          <w:p w14:paraId="3534596F" w14:textId="57E2B7AA" w:rsidR="004F6912" w:rsidRPr="00BD4598" w:rsidRDefault="004F6912" w:rsidP="00561FEA">
            <w:pPr>
              <w:pStyle w:val="Odsekzoznamu"/>
              <w:ind w:left="0"/>
              <w:rPr>
                <w:rFonts w:ascii="Times New Roman" w:hAnsi="Times New Roman" w:cs="Times New Roman"/>
                <w:i/>
                <w:color w:val="auto"/>
                <w:sz w:val="23"/>
                <w:szCs w:val="23"/>
                <w:highlight w:val="magenta"/>
              </w:rPr>
            </w:pPr>
            <w:r w:rsidRPr="00E915C4">
              <w:rPr>
                <w:rFonts w:ascii="Times New Roman" w:hAnsi="Times New Roman" w:cs="Times New Roman"/>
                <w:i/>
                <w:color w:val="auto"/>
                <w:sz w:val="23"/>
                <w:szCs w:val="23"/>
              </w:rPr>
              <w:t xml:space="preserve">Odkaz: </w:t>
            </w:r>
            <w:hyperlink r:id="rId101" w:anchor="B.%20Preuk%C3%A1zanie%20s%C3%BAladu%20vn%C3%BAtorn%C3%A9ho%20syst%C3%A9mu%20TU%20so%20%C5%A1tandardmi%20pre%20vn%C3%BAtorn%C3%BD%20syst%C3%A9m" w:history="1">
              <w:r w:rsidR="004603F7" w:rsidRPr="00E915C4">
                <w:rPr>
                  <w:rStyle w:val="Hypertextovprepojenie"/>
                  <w:rFonts w:ascii="Times New Roman" w:hAnsi="Times New Roman" w:cs="Times New Roman"/>
                  <w:i/>
                  <w:color w:val="auto"/>
                  <w:sz w:val="23"/>
                  <w:szCs w:val="23"/>
                </w:rPr>
                <w:t xml:space="preserve">https://www.truni.sk/kvalita/vnutorny-system-kvality/ - Preukázanie súladu </w:t>
              </w:r>
              <w:r w:rsidR="004603F7" w:rsidRPr="00E915C4">
                <w:rPr>
                  <w:rStyle w:val="Hypertextovprepojenie"/>
                  <w:rFonts w:ascii="Times New Roman" w:hAnsi="Times New Roman" w:cs="Times New Roman"/>
                  <w:i/>
                  <w:color w:val="auto"/>
                  <w:sz w:val="23"/>
                  <w:szCs w:val="23"/>
                </w:rPr>
                <w:lastRenderedPageBreak/>
                <w:t>vnútorného systému TU so štandardmi pre vnútorný systém</w:t>
              </w:r>
            </w:hyperlink>
          </w:p>
        </w:tc>
      </w:tr>
      <w:tr w:rsidR="00524876" w:rsidRPr="00AF583D" w14:paraId="24334407" w14:textId="77777777" w:rsidTr="00F72CC2">
        <w:tc>
          <w:tcPr>
            <w:tcW w:w="340" w:type="pct"/>
          </w:tcPr>
          <w:p w14:paraId="24A77079" w14:textId="77777777" w:rsidR="00524876" w:rsidRPr="00BD4598" w:rsidRDefault="00524876" w:rsidP="00561FEA">
            <w:pPr>
              <w:pStyle w:val="Odsekzoznamu"/>
              <w:ind w:left="0"/>
              <w:rPr>
                <w:rFonts w:ascii="Times New Roman" w:hAnsi="Times New Roman" w:cs="Times New Roman"/>
                <w:b w:val="0"/>
                <w:i/>
                <w:color w:val="auto"/>
                <w:sz w:val="23"/>
                <w:szCs w:val="23"/>
              </w:rPr>
            </w:pPr>
            <w:r w:rsidRPr="00BD4598">
              <w:rPr>
                <w:rFonts w:ascii="Times New Roman" w:hAnsi="Times New Roman" w:cs="Times New Roman"/>
                <w:b w:val="0"/>
                <w:color w:val="auto"/>
                <w:sz w:val="23"/>
                <w:szCs w:val="23"/>
              </w:rPr>
              <w:lastRenderedPageBreak/>
              <w:t>84</w:t>
            </w:r>
          </w:p>
        </w:tc>
        <w:tc>
          <w:tcPr>
            <w:tcW w:w="2545" w:type="pct"/>
          </w:tcPr>
          <w:p w14:paraId="4692856F" w14:textId="77777777" w:rsidR="00524876" w:rsidRPr="00BD4598" w:rsidRDefault="00524876" w:rsidP="00561FEA">
            <w:pPr>
              <w:pStyle w:val="Odsekzoznamu"/>
              <w:ind w:left="0"/>
              <w:rPr>
                <w:rFonts w:ascii="Times New Roman" w:hAnsi="Times New Roman" w:cs="Times New Roman"/>
                <w:b w:val="0"/>
                <w:i/>
                <w:color w:val="auto"/>
                <w:sz w:val="23"/>
                <w:szCs w:val="23"/>
              </w:rPr>
            </w:pPr>
            <w:r w:rsidRPr="00BD4598">
              <w:rPr>
                <w:rFonts w:ascii="Times New Roman" w:hAnsi="Times New Roman" w:cs="Times New Roman"/>
                <w:b w:val="0"/>
                <w:color w:val="auto"/>
                <w:sz w:val="23"/>
                <w:szCs w:val="23"/>
              </w:rPr>
              <w:t>Prijaté pravidlá vlastných formalizovaných politík a procesov na zabezpečovanie kvality vzdelávania, tvorivých činností a súvisiacich činností v súlade s hodnotami, poslaním a orientáciou univerzity a ich dôsledné dodržiavanie</w:t>
            </w:r>
          </w:p>
        </w:tc>
        <w:tc>
          <w:tcPr>
            <w:tcW w:w="2115" w:type="pct"/>
          </w:tcPr>
          <w:p w14:paraId="1BAE017B" w14:textId="2AD74BE4" w:rsidR="00524876" w:rsidRPr="00E915C4" w:rsidRDefault="004F6912" w:rsidP="00561FEA">
            <w:pPr>
              <w:pStyle w:val="Odsekzoznamu"/>
              <w:ind w:left="0"/>
              <w:rPr>
                <w:rFonts w:ascii="Times New Roman" w:hAnsi="Times New Roman" w:cs="Times New Roman"/>
                <w:i/>
                <w:color w:val="auto"/>
                <w:sz w:val="23"/>
                <w:szCs w:val="23"/>
              </w:rPr>
            </w:pPr>
            <w:r w:rsidRPr="00E915C4">
              <w:rPr>
                <w:rFonts w:ascii="Times New Roman" w:hAnsi="Times New Roman" w:cs="Times New Roman"/>
                <w:i/>
                <w:color w:val="auto"/>
                <w:sz w:val="23"/>
                <w:szCs w:val="23"/>
              </w:rPr>
              <w:t>TU prijala</w:t>
            </w:r>
            <w:r w:rsidR="00E915C4" w:rsidRPr="00E915C4">
              <w:rPr>
                <w:rFonts w:ascii="Times New Roman" w:hAnsi="Times New Roman" w:cs="Times New Roman"/>
                <w:i/>
                <w:color w:val="auto"/>
                <w:sz w:val="23"/>
                <w:szCs w:val="23"/>
              </w:rPr>
              <w:t xml:space="preserve"> vlastné</w:t>
            </w:r>
            <w:r w:rsidRPr="00E915C4">
              <w:rPr>
                <w:rFonts w:ascii="Times New Roman" w:hAnsi="Times New Roman" w:cs="Times New Roman"/>
                <w:i/>
                <w:color w:val="auto"/>
                <w:sz w:val="23"/>
                <w:szCs w:val="23"/>
              </w:rPr>
              <w:t xml:space="preserve"> pravidlá formalizovaných politík a procesov na zabezpečenie kvality vzdelávania, tvorivých činnos</w:t>
            </w:r>
            <w:r w:rsidR="00F72CC2" w:rsidRPr="00E915C4">
              <w:rPr>
                <w:rFonts w:ascii="Times New Roman" w:hAnsi="Times New Roman" w:cs="Times New Roman"/>
                <w:i/>
                <w:color w:val="auto"/>
                <w:sz w:val="23"/>
                <w:szCs w:val="23"/>
              </w:rPr>
              <w:t>t</w:t>
            </w:r>
            <w:r w:rsidRPr="00E915C4">
              <w:rPr>
                <w:rFonts w:ascii="Times New Roman" w:hAnsi="Times New Roman" w:cs="Times New Roman"/>
                <w:i/>
                <w:color w:val="auto"/>
                <w:sz w:val="23"/>
                <w:szCs w:val="23"/>
              </w:rPr>
              <w:t>í a súvisiacich činností v súlade s hodnotami, poslaním a orientáciou univerzity a</w:t>
            </w:r>
            <w:r w:rsidR="00F72CC2" w:rsidRPr="00E915C4">
              <w:rPr>
                <w:rFonts w:ascii="Times New Roman" w:hAnsi="Times New Roman" w:cs="Times New Roman"/>
                <w:i/>
                <w:color w:val="auto"/>
                <w:sz w:val="23"/>
                <w:szCs w:val="23"/>
              </w:rPr>
              <w:t> prostredníctvom relevantných štruktúr dbá na</w:t>
            </w:r>
            <w:r w:rsidRPr="00E915C4">
              <w:rPr>
                <w:rFonts w:ascii="Times New Roman" w:hAnsi="Times New Roman" w:cs="Times New Roman"/>
                <w:i/>
                <w:color w:val="auto"/>
                <w:sz w:val="23"/>
                <w:szCs w:val="23"/>
              </w:rPr>
              <w:t> ich dodržiavanie:</w:t>
            </w:r>
          </w:p>
          <w:p w14:paraId="4BB27ABB" w14:textId="77777777" w:rsidR="004F6912" w:rsidRDefault="004F6912" w:rsidP="00544913">
            <w:pPr>
              <w:pStyle w:val="Normlnywebov"/>
              <w:spacing w:before="60" w:beforeAutospacing="0" w:after="60" w:afterAutospacing="0"/>
            </w:pPr>
            <w:r>
              <w:rPr>
                <w:rStyle w:val="Zvraznenie"/>
                <w:rFonts w:eastAsiaTheme="majorEastAsia"/>
                <w:b/>
                <w:bCs/>
              </w:rPr>
              <w:t>Dokumenty:</w:t>
            </w:r>
          </w:p>
          <w:p w14:paraId="3ACE266C" w14:textId="55F81479" w:rsidR="004F6912" w:rsidRPr="008C6D08" w:rsidRDefault="005C06EB" w:rsidP="008C6D08">
            <w:pPr>
              <w:numPr>
                <w:ilvl w:val="0"/>
                <w:numId w:val="40"/>
              </w:numPr>
              <w:tabs>
                <w:tab w:val="clear" w:pos="720"/>
                <w:tab w:val="num" w:pos="333"/>
              </w:tabs>
              <w:spacing w:before="120" w:after="120"/>
              <w:ind w:left="335" w:hanging="142"/>
              <w:rPr>
                <w:rFonts w:ascii="Times New Roman" w:hAnsi="Times New Roman" w:cs="Times New Roman"/>
                <w:i/>
                <w:sz w:val="23"/>
                <w:szCs w:val="23"/>
              </w:rPr>
            </w:pPr>
            <w:hyperlink r:id="rId102" w:history="1">
              <w:r w:rsidR="004F6912" w:rsidRPr="008C6D08">
                <w:rPr>
                  <w:rStyle w:val="Hypertextovprepojenie"/>
                  <w:rFonts w:ascii="Times New Roman" w:hAnsi="Times New Roman" w:cs="Times New Roman"/>
                  <w:i/>
                  <w:sz w:val="23"/>
                  <w:szCs w:val="23"/>
                </w:rPr>
                <w:t>Dlhodobý zámer Trnavskej univerzity v Trnave na roky 2021-2026</w:t>
              </w:r>
            </w:hyperlink>
          </w:p>
          <w:p w14:paraId="191B3C44" w14:textId="291C3947" w:rsidR="004F6912" w:rsidRPr="008C6D08" w:rsidRDefault="005C06EB" w:rsidP="008C6D08">
            <w:pPr>
              <w:numPr>
                <w:ilvl w:val="0"/>
                <w:numId w:val="40"/>
              </w:numPr>
              <w:tabs>
                <w:tab w:val="clear" w:pos="720"/>
                <w:tab w:val="num" w:pos="333"/>
              </w:tabs>
              <w:spacing w:before="120" w:after="120"/>
              <w:ind w:left="335" w:hanging="142"/>
              <w:rPr>
                <w:rFonts w:ascii="Times New Roman" w:hAnsi="Times New Roman" w:cs="Times New Roman"/>
                <w:i/>
                <w:sz w:val="23"/>
                <w:szCs w:val="23"/>
              </w:rPr>
            </w:pPr>
            <w:hyperlink r:id="rId103" w:history="1">
              <w:r w:rsidR="004F6912" w:rsidRPr="008C6D08">
                <w:rPr>
                  <w:rStyle w:val="Hypertextovprepojenie"/>
                  <w:rFonts w:ascii="Times New Roman" w:hAnsi="Times New Roman" w:cs="Times New Roman"/>
                  <w:i/>
                  <w:sz w:val="23"/>
                  <w:szCs w:val="23"/>
                </w:rPr>
                <w:t>Vnútorný systém zabezpečovania kvality vysokoškolského vzdelávania Trnavskej univerzity v Trnave</w:t>
              </w:r>
            </w:hyperlink>
          </w:p>
          <w:p w14:paraId="44E3B87F" w14:textId="77777777" w:rsidR="004F6912" w:rsidRPr="008C6D08" w:rsidRDefault="005C06EB" w:rsidP="008C6D08">
            <w:pPr>
              <w:numPr>
                <w:ilvl w:val="0"/>
                <w:numId w:val="40"/>
              </w:numPr>
              <w:tabs>
                <w:tab w:val="clear" w:pos="720"/>
                <w:tab w:val="num" w:pos="333"/>
              </w:tabs>
              <w:spacing w:before="120" w:after="120"/>
              <w:ind w:left="335" w:hanging="142"/>
              <w:rPr>
                <w:rFonts w:ascii="Times New Roman" w:hAnsi="Times New Roman" w:cs="Times New Roman"/>
                <w:i/>
                <w:sz w:val="23"/>
                <w:szCs w:val="23"/>
              </w:rPr>
            </w:pPr>
            <w:hyperlink r:id="rId104" w:history="1">
              <w:r w:rsidR="004F6912" w:rsidRPr="008C6D08">
                <w:rPr>
                  <w:rStyle w:val="Hypertextovprepojenie"/>
                  <w:rFonts w:ascii="Times New Roman" w:hAnsi="Times New Roman" w:cs="Times New Roman"/>
                  <w:i/>
                  <w:sz w:val="23"/>
                  <w:szCs w:val="23"/>
                </w:rPr>
                <w:t>Pravidlá tvorby, úpravy, schvaľovania a hodnotenia kvality študijných programov Trnavskej univerzity v Trnave</w:t>
              </w:r>
            </w:hyperlink>
          </w:p>
          <w:p w14:paraId="6F29B806" w14:textId="77777777" w:rsidR="004F6912" w:rsidRPr="008C6D08" w:rsidRDefault="005C06EB" w:rsidP="008C6D08">
            <w:pPr>
              <w:numPr>
                <w:ilvl w:val="0"/>
                <w:numId w:val="40"/>
              </w:numPr>
              <w:tabs>
                <w:tab w:val="clear" w:pos="720"/>
                <w:tab w:val="num" w:pos="333"/>
              </w:tabs>
              <w:spacing w:before="120" w:after="120"/>
              <w:ind w:left="335" w:hanging="142"/>
              <w:rPr>
                <w:rFonts w:ascii="Times New Roman" w:hAnsi="Times New Roman" w:cs="Times New Roman"/>
                <w:i/>
                <w:sz w:val="23"/>
                <w:szCs w:val="23"/>
              </w:rPr>
            </w:pPr>
            <w:hyperlink r:id="rId105" w:history="1">
              <w:r w:rsidR="004F6912" w:rsidRPr="008C6D08">
                <w:rPr>
                  <w:rStyle w:val="Hypertextovprepojenie"/>
                  <w:rFonts w:ascii="Times New Roman" w:hAnsi="Times New Roman" w:cs="Times New Roman"/>
                  <w:i/>
                  <w:sz w:val="23"/>
                  <w:szCs w:val="23"/>
                </w:rPr>
                <w:t>Smernica rektora Trnavskej univerzity v Trnave č. 1/2022 o habilitačných konaniach a inauguračných konaniach</w:t>
              </w:r>
            </w:hyperlink>
          </w:p>
          <w:p w14:paraId="2E85C0DB" w14:textId="77777777" w:rsidR="004F6912" w:rsidRPr="008C6D08" w:rsidRDefault="005C06EB" w:rsidP="008C6D08">
            <w:pPr>
              <w:numPr>
                <w:ilvl w:val="0"/>
                <w:numId w:val="40"/>
              </w:numPr>
              <w:tabs>
                <w:tab w:val="clear" w:pos="720"/>
                <w:tab w:val="num" w:pos="333"/>
              </w:tabs>
              <w:spacing w:before="120" w:after="120"/>
              <w:ind w:left="335" w:hanging="142"/>
              <w:rPr>
                <w:rFonts w:ascii="Times New Roman" w:hAnsi="Times New Roman" w:cs="Times New Roman"/>
                <w:i/>
                <w:sz w:val="23"/>
                <w:szCs w:val="23"/>
              </w:rPr>
            </w:pPr>
            <w:hyperlink r:id="rId106" w:history="1">
              <w:r w:rsidR="004F6912" w:rsidRPr="008C6D08">
                <w:rPr>
                  <w:rStyle w:val="Hypertextovprepojenie"/>
                  <w:rFonts w:ascii="Times New Roman" w:hAnsi="Times New Roman" w:cs="Times New Roman"/>
                  <w:i/>
                  <w:sz w:val="23"/>
                  <w:szCs w:val="23"/>
                </w:rPr>
                <w:t>Všeobecné kritériá na obsadzovanie funkcií profesorov a docentov na Trnavskej univerzite v Trnave</w:t>
              </w:r>
            </w:hyperlink>
          </w:p>
          <w:p w14:paraId="7E15C4FE" w14:textId="00B133C8" w:rsidR="004F6912" w:rsidRPr="004F6912" w:rsidRDefault="005C06EB" w:rsidP="008C6D08">
            <w:pPr>
              <w:numPr>
                <w:ilvl w:val="0"/>
                <w:numId w:val="40"/>
              </w:numPr>
              <w:tabs>
                <w:tab w:val="clear" w:pos="720"/>
                <w:tab w:val="num" w:pos="333"/>
              </w:tabs>
              <w:spacing w:before="120" w:after="120"/>
              <w:ind w:left="335" w:hanging="142"/>
            </w:pPr>
            <w:hyperlink r:id="rId107" w:history="1">
              <w:r w:rsidR="004F6912" w:rsidRPr="008C6D08">
                <w:rPr>
                  <w:rStyle w:val="Hypertextovprepojenie"/>
                  <w:rFonts w:ascii="Times New Roman" w:hAnsi="Times New Roman" w:cs="Times New Roman"/>
                  <w:i/>
                  <w:sz w:val="23"/>
                  <w:szCs w:val="23"/>
                </w:rPr>
                <w:t>Zásady výberového konania na obsadzovanie pracovných miest vysokoškolských učiteľov, pracovných miest výskumných pracovníkov, funkcií profesorov a docentov a funkcií vedúcich zamestnancov Trnavskej univerzity v Trnave</w:t>
              </w:r>
            </w:hyperlink>
          </w:p>
        </w:tc>
      </w:tr>
      <w:tr w:rsidR="00524876" w:rsidRPr="00AF583D" w14:paraId="6683905C" w14:textId="77777777" w:rsidTr="008C6D08">
        <w:tc>
          <w:tcPr>
            <w:tcW w:w="340" w:type="pct"/>
          </w:tcPr>
          <w:p w14:paraId="5DC58ED7" w14:textId="77777777" w:rsidR="00524876" w:rsidRPr="00BD4598" w:rsidRDefault="00524876" w:rsidP="00561FEA">
            <w:pPr>
              <w:pStyle w:val="Odsekzoznamu"/>
              <w:ind w:left="0"/>
              <w:rPr>
                <w:rFonts w:ascii="Times New Roman" w:hAnsi="Times New Roman" w:cs="Times New Roman"/>
                <w:b w:val="0"/>
                <w:i/>
                <w:color w:val="auto"/>
                <w:sz w:val="23"/>
                <w:szCs w:val="23"/>
              </w:rPr>
            </w:pPr>
            <w:r w:rsidRPr="00BD4598">
              <w:rPr>
                <w:rFonts w:ascii="Times New Roman" w:hAnsi="Times New Roman" w:cs="Times New Roman"/>
                <w:b w:val="0"/>
                <w:color w:val="auto"/>
                <w:sz w:val="23"/>
                <w:szCs w:val="23"/>
              </w:rPr>
              <w:t>85</w:t>
            </w:r>
          </w:p>
        </w:tc>
        <w:tc>
          <w:tcPr>
            <w:tcW w:w="2545" w:type="pct"/>
          </w:tcPr>
          <w:p w14:paraId="7F05C730" w14:textId="77777777" w:rsidR="00524876" w:rsidRPr="000650DA" w:rsidRDefault="00524876" w:rsidP="00561FEA">
            <w:pPr>
              <w:pStyle w:val="Odsekzoznamu"/>
              <w:ind w:left="0"/>
              <w:rPr>
                <w:rFonts w:ascii="Times New Roman" w:hAnsi="Times New Roman" w:cs="Times New Roman"/>
                <w:b w:val="0"/>
                <w:i/>
                <w:color w:val="auto"/>
                <w:sz w:val="23"/>
                <w:szCs w:val="23"/>
              </w:rPr>
            </w:pPr>
            <w:r w:rsidRPr="000650DA">
              <w:rPr>
                <w:rFonts w:ascii="Times New Roman" w:hAnsi="Times New Roman" w:cs="Times New Roman"/>
                <w:b w:val="0"/>
                <w:color w:val="auto"/>
                <w:sz w:val="23"/>
                <w:szCs w:val="23"/>
              </w:rPr>
              <w:t>Vytvorené štruktúry a procesy koherentného vnútorného systému zabezpečovania a hodnotenia kvality pre celú inštitúciu (kvalitatívny)</w:t>
            </w:r>
          </w:p>
        </w:tc>
        <w:tc>
          <w:tcPr>
            <w:tcW w:w="2115" w:type="pct"/>
            <w:shd w:val="clear" w:color="auto" w:fill="auto"/>
          </w:tcPr>
          <w:p w14:paraId="129B0325" w14:textId="4BA45171" w:rsidR="000650DA" w:rsidRPr="00E915C4" w:rsidRDefault="004603F7" w:rsidP="00561FEA">
            <w:pPr>
              <w:pStyle w:val="Odsekzoznamu"/>
              <w:ind w:left="0"/>
              <w:rPr>
                <w:rFonts w:ascii="Times New Roman" w:hAnsi="Times New Roman" w:cs="Times New Roman"/>
                <w:i/>
                <w:color w:val="auto"/>
                <w:sz w:val="23"/>
                <w:szCs w:val="23"/>
              </w:rPr>
            </w:pPr>
            <w:r w:rsidRPr="00E915C4">
              <w:rPr>
                <w:rFonts w:ascii="Times New Roman" w:hAnsi="Times New Roman" w:cs="Times New Roman"/>
                <w:i/>
                <w:color w:val="auto"/>
                <w:sz w:val="23"/>
                <w:szCs w:val="23"/>
              </w:rPr>
              <w:t>TU má vytvorené štruktúry v</w:t>
            </w:r>
            <w:r w:rsidR="00E915C4">
              <w:rPr>
                <w:rFonts w:ascii="Times New Roman" w:hAnsi="Times New Roman" w:cs="Times New Roman"/>
                <w:i/>
                <w:color w:val="auto"/>
                <w:sz w:val="23"/>
                <w:szCs w:val="23"/>
              </w:rPr>
              <w:t>lastné</w:t>
            </w:r>
            <w:r w:rsidRPr="00E915C4">
              <w:rPr>
                <w:rFonts w:ascii="Times New Roman" w:hAnsi="Times New Roman" w:cs="Times New Roman"/>
                <w:i/>
                <w:color w:val="auto"/>
                <w:sz w:val="23"/>
                <w:szCs w:val="23"/>
              </w:rPr>
              <w:t xml:space="preserve">ho </w:t>
            </w:r>
            <w:r w:rsidR="00E915C4">
              <w:rPr>
                <w:rFonts w:ascii="Times New Roman" w:hAnsi="Times New Roman" w:cs="Times New Roman"/>
                <w:i/>
                <w:color w:val="auto"/>
                <w:sz w:val="23"/>
                <w:szCs w:val="23"/>
              </w:rPr>
              <w:t xml:space="preserve">koherentného vnútorného </w:t>
            </w:r>
            <w:r w:rsidRPr="00E915C4">
              <w:rPr>
                <w:rFonts w:ascii="Times New Roman" w:hAnsi="Times New Roman" w:cs="Times New Roman"/>
                <w:i/>
                <w:color w:val="auto"/>
                <w:sz w:val="23"/>
                <w:szCs w:val="23"/>
              </w:rPr>
              <w:t>systému kvality pre celú inštitúciu.</w:t>
            </w:r>
            <w:r w:rsidR="000650DA" w:rsidRPr="00E915C4">
              <w:rPr>
                <w:rFonts w:ascii="Times New Roman" w:hAnsi="Times New Roman" w:cs="Times New Roman"/>
                <w:i/>
                <w:color w:val="auto"/>
                <w:sz w:val="23"/>
                <w:szCs w:val="23"/>
              </w:rPr>
              <w:t xml:space="preserve"> TU má stanovené procesy </w:t>
            </w:r>
            <w:r w:rsidR="00E915C4" w:rsidRPr="00E915C4">
              <w:rPr>
                <w:rFonts w:ascii="Times New Roman" w:hAnsi="Times New Roman" w:cs="Times New Roman"/>
                <w:i/>
                <w:color w:val="auto"/>
                <w:sz w:val="23"/>
                <w:szCs w:val="23"/>
              </w:rPr>
              <w:t xml:space="preserve">tohto </w:t>
            </w:r>
            <w:r w:rsidR="000650DA" w:rsidRPr="00E915C4">
              <w:rPr>
                <w:rFonts w:ascii="Times New Roman" w:hAnsi="Times New Roman" w:cs="Times New Roman"/>
                <w:i/>
                <w:color w:val="auto"/>
                <w:sz w:val="23"/>
                <w:szCs w:val="23"/>
              </w:rPr>
              <w:t>vnútorného systému kvality pre oblasť: vzdelávanie, tvorivá činnosť a súvisiace činnosti</w:t>
            </w:r>
            <w:r w:rsidR="00E915C4">
              <w:rPr>
                <w:rFonts w:ascii="Times New Roman" w:hAnsi="Times New Roman" w:cs="Times New Roman"/>
                <w:i/>
                <w:color w:val="auto"/>
                <w:sz w:val="23"/>
                <w:szCs w:val="23"/>
              </w:rPr>
              <w:t>.</w:t>
            </w:r>
            <w:r w:rsidR="000650DA" w:rsidRPr="00E915C4">
              <w:rPr>
                <w:rFonts w:ascii="Times New Roman" w:hAnsi="Times New Roman" w:cs="Times New Roman"/>
                <w:i/>
                <w:color w:val="auto"/>
                <w:sz w:val="23"/>
                <w:szCs w:val="23"/>
              </w:rPr>
              <w:t xml:space="preserve"> </w:t>
            </w:r>
          </w:p>
          <w:p w14:paraId="2F0FF013" w14:textId="6B3FC102" w:rsidR="004603F7" w:rsidRPr="00E915C4" w:rsidRDefault="000650DA" w:rsidP="00561FEA">
            <w:pPr>
              <w:pStyle w:val="Odsekzoznamu"/>
              <w:ind w:left="0"/>
              <w:rPr>
                <w:rFonts w:ascii="Times New Roman" w:hAnsi="Times New Roman" w:cs="Times New Roman"/>
                <w:i/>
                <w:color w:val="auto"/>
                <w:sz w:val="23"/>
                <w:szCs w:val="23"/>
              </w:rPr>
            </w:pPr>
            <w:r w:rsidRPr="00E915C4">
              <w:rPr>
                <w:rFonts w:ascii="Times New Roman" w:hAnsi="Times New Roman" w:cs="Times New Roman"/>
                <w:i/>
                <w:color w:val="auto"/>
                <w:sz w:val="23"/>
                <w:szCs w:val="23"/>
              </w:rPr>
              <w:t>Odkaz:</w:t>
            </w:r>
          </w:p>
          <w:p w14:paraId="6D1D2E61" w14:textId="749E6133" w:rsidR="000650DA" w:rsidRPr="00E915C4" w:rsidRDefault="005C06EB" w:rsidP="000650DA">
            <w:pPr>
              <w:pStyle w:val="Odsekzoznamu"/>
              <w:numPr>
                <w:ilvl w:val="0"/>
                <w:numId w:val="42"/>
              </w:numPr>
              <w:rPr>
                <w:rFonts w:ascii="Times New Roman" w:hAnsi="Times New Roman" w:cs="Times New Roman"/>
                <w:i/>
                <w:color w:val="auto"/>
                <w:sz w:val="23"/>
                <w:szCs w:val="23"/>
              </w:rPr>
            </w:pPr>
            <w:hyperlink r:id="rId108" w:history="1">
              <w:r w:rsidR="00065BAD" w:rsidRPr="00E915C4">
                <w:rPr>
                  <w:rStyle w:val="Hypertextovprepojenie"/>
                  <w:rFonts w:ascii="Times New Roman" w:hAnsi="Times New Roman" w:cs="Times New Roman"/>
                  <w:i/>
                  <w:color w:val="auto"/>
                  <w:sz w:val="23"/>
                  <w:szCs w:val="23"/>
                </w:rPr>
                <w:t>https://www.truni.sk/kvalita/vnutorny-system</w:t>
              </w:r>
            </w:hyperlink>
            <w:r w:rsidR="000650DA" w:rsidRPr="00E915C4">
              <w:rPr>
                <w:rFonts w:ascii="Times New Roman" w:hAnsi="Times New Roman" w:cs="Times New Roman"/>
                <w:i/>
                <w:color w:val="auto"/>
                <w:sz w:val="23"/>
                <w:szCs w:val="23"/>
              </w:rPr>
              <w:t xml:space="preserve"> - Preukázanie súladu vnútorného systému TU so štandardmi pre vnútorný systém – Politiky na zabezpečovanie kvality</w:t>
            </w:r>
          </w:p>
          <w:p w14:paraId="1BB76AA9" w14:textId="19BDF25B" w:rsidR="008C6D08" w:rsidRPr="00E915C4" w:rsidRDefault="008C6D08" w:rsidP="00065BAD">
            <w:pPr>
              <w:rPr>
                <w:rFonts w:ascii="Times New Roman" w:hAnsi="Times New Roman" w:cs="Times New Roman"/>
                <w:i/>
                <w:sz w:val="23"/>
                <w:szCs w:val="23"/>
              </w:rPr>
            </w:pPr>
          </w:p>
        </w:tc>
      </w:tr>
      <w:tr w:rsidR="00524876" w:rsidRPr="00AF583D" w14:paraId="47FCE6A8" w14:textId="77777777" w:rsidTr="00F72CC2">
        <w:tc>
          <w:tcPr>
            <w:tcW w:w="340" w:type="pct"/>
          </w:tcPr>
          <w:p w14:paraId="604617C0" w14:textId="77777777" w:rsidR="00524876" w:rsidRPr="00BD4598" w:rsidRDefault="00524876" w:rsidP="00561FEA">
            <w:pPr>
              <w:pStyle w:val="Odsekzoznamu"/>
              <w:ind w:left="0"/>
              <w:rPr>
                <w:rFonts w:ascii="Times New Roman" w:hAnsi="Times New Roman" w:cs="Times New Roman"/>
                <w:b w:val="0"/>
                <w:i/>
                <w:color w:val="auto"/>
                <w:sz w:val="23"/>
                <w:szCs w:val="23"/>
              </w:rPr>
            </w:pPr>
            <w:r w:rsidRPr="00BD4598">
              <w:rPr>
                <w:rFonts w:ascii="Times New Roman" w:hAnsi="Times New Roman" w:cs="Times New Roman"/>
                <w:b w:val="0"/>
                <w:color w:val="auto"/>
                <w:sz w:val="23"/>
                <w:szCs w:val="23"/>
              </w:rPr>
              <w:t>86</w:t>
            </w:r>
          </w:p>
        </w:tc>
        <w:tc>
          <w:tcPr>
            <w:tcW w:w="2545" w:type="pct"/>
          </w:tcPr>
          <w:p w14:paraId="7C0A0407" w14:textId="77777777" w:rsidR="00524876" w:rsidRPr="00065BAD" w:rsidRDefault="00524876" w:rsidP="00561FEA">
            <w:pPr>
              <w:pStyle w:val="Odsekzoznamu"/>
              <w:ind w:left="0"/>
              <w:rPr>
                <w:rFonts w:ascii="Times New Roman" w:hAnsi="Times New Roman" w:cs="Times New Roman"/>
                <w:b w:val="0"/>
                <w:i/>
                <w:color w:val="auto"/>
                <w:sz w:val="23"/>
                <w:szCs w:val="23"/>
              </w:rPr>
            </w:pPr>
            <w:r w:rsidRPr="00065BAD">
              <w:rPr>
                <w:rFonts w:ascii="Times New Roman" w:hAnsi="Times New Roman" w:cs="Times New Roman"/>
                <w:b w:val="0"/>
                <w:color w:val="auto"/>
                <w:sz w:val="23"/>
                <w:szCs w:val="23"/>
              </w:rPr>
              <w:t xml:space="preserve">Počet vymedzení a miery právomocí, pôsobnosti a zodpovednosti jednotlivých štruktúr, vedúcich zamestnancov, ďalších zamestnancov a iných zainteresovaných strán za </w:t>
            </w:r>
            <w:r w:rsidRPr="00065BAD">
              <w:rPr>
                <w:rFonts w:ascii="Times New Roman" w:hAnsi="Times New Roman" w:cs="Times New Roman"/>
                <w:b w:val="0"/>
                <w:color w:val="auto"/>
                <w:sz w:val="23"/>
                <w:szCs w:val="23"/>
              </w:rPr>
              <w:lastRenderedPageBreak/>
              <w:t>zabezpečenie kvality vysokoškolského vzdelávania a súvisiacich činností (kvalitatívny)</w:t>
            </w:r>
          </w:p>
        </w:tc>
        <w:tc>
          <w:tcPr>
            <w:tcW w:w="2115" w:type="pct"/>
          </w:tcPr>
          <w:p w14:paraId="4188CDBB" w14:textId="686549BE" w:rsidR="00065BAD" w:rsidRPr="00E915C4" w:rsidRDefault="00065BAD" w:rsidP="00065BAD">
            <w:pPr>
              <w:pStyle w:val="Odsekzoznamu"/>
              <w:ind w:left="0"/>
              <w:rPr>
                <w:rFonts w:ascii="Times New Roman" w:hAnsi="Times New Roman" w:cs="Times New Roman"/>
                <w:i/>
                <w:color w:val="auto"/>
                <w:sz w:val="23"/>
                <w:szCs w:val="23"/>
              </w:rPr>
            </w:pPr>
            <w:r w:rsidRPr="00E915C4">
              <w:rPr>
                <w:rFonts w:ascii="Times New Roman" w:hAnsi="Times New Roman" w:cs="Times New Roman"/>
                <w:i/>
                <w:color w:val="auto"/>
                <w:sz w:val="23"/>
                <w:szCs w:val="23"/>
              </w:rPr>
              <w:lastRenderedPageBreak/>
              <w:t>Odkaz:</w:t>
            </w:r>
          </w:p>
          <w:p w14:paraId="2749743C" w14:textId="23625B07" w:rsidR="00524876" w:rsidRPr="00E915C4" w:rsidRDefault="005C06EB" w:rsidP="00065BAD">
            <w:pPr>
              <w:pStyle w:val="Odsekzoznamu"/>
              <w:numPr>
                <w:ilvl w:val="0"/>
                <w:numId w:val="42"/>
              </w:numPr>
              <w:rPr>
                <w:rFonts w:ascii="Times New Roman" w:hAnsi="Times New Roman" w:cs="Times New Roman"/>
                <w:i/>
                <w:color w:val="auto"/>
                <w:sz w:val="23"/>
                <w:szCs w:val="23"/>
              </w:rPr>
            </w:pPr>
            <w:hyperlink r:id="rId109" w:history="1">
              <w:r w:rsidR="00065BAD" w:rsidRPr="00E915C4">
                <w:rPr>
                  <w:rStyle w:val="Hypertextovprepojenie"/>
                  <w:rFonts w:ascii="Times New Roman" w:hAnsi="Times New Roman" w:cs="Times New Roman"/>
                  <w:i/>
                  <w:color w:val="auto"/>
                  <w:sz w:val="23"/>
                  <w:szCs w:val="23"/>
                </w:rPr>
                <w:t>https://www.truni.sk/kvalita/pravomoci-zodpovednosti</w:t>
              </w:r>
            </w:hyperlink>
          </w:p>
        </w:tc>
      </w:tr>
      <w:tr w:rsidR="00524876" w:rsidRPr="00AF583D" w14:paraId="7D10C473" w14:textId="77777777" w:rsidTr="00F72CC2">
        <w:tc>
          <w:tcPr>
            <w:tcW w:w="340" w:type="pct"/>
          </w:tcPr>
          <w:p w14:paraId="4C299219" w14:textId="77777777" w:rsidR="00524876" w:rsidRPr="00BD4598" w:rsidRDefault="00524876" w:rsidP="00561FEA">
            <w:pPr>
              <w:pStyle w:val="Odsekzoznamu"/>
              <w:ind w:left="0"/>
              <w:rPr>
                <w:rFonts w:ascii="Times New Roman" w:hAnsi="Times New Roman" w:cs="Times New Roman"/>
                <w:b w:val="0"/>
                <w:i/>
                <w:color w:val="auto"/>
                <w:sz w:val="23"/>
                <w:szCs w:val="23"/>
              </w:rPr>
            </w:pPr>
            <w:r w:rsidRPr="00BD4598">
              <w:rPr>
                <w:rFonts w:ascii="Times New Roman" w:hAnsi="Times New Roman" w:cs="Times New Roman"/>
                <w:b w:val="0"/>
                <w:color w:val="auto"/>
                <w:sz w:val="23"/>
                <w:szCs w:val="23"/>
              </w:rPr>
              <w:t>87</w:t>
            </w:r>
          </w:p>
        </w:tc>
        <w:tc>
          <w:tcPr>
            <w:tcW w:w="2545" w:type="pct"/>
          </w:tcPr>
          <w:p w14:paraId="71D6A577" w14:textId="77777777" w:rsidR="00524876" w:rsidRPr="00BD4598" w:rsidRDefault="00524876" w:rsidP="00561FEA">
            <w:pPr>
              <w:pStyle w:val="Odsekzoznamu"/>
              <w:ind w:left="0"/>
              <w:rPr>
                <w:rFonts w:ascii="Times New Roman" w:hAnsi="Times New Roman" w:cs="Times New Roman"/>
                <w:b w:val="0"/>
                <w:i/>
                <w:color w:val="auto"/>
                <w:sz w:val="23"/>
                <w:szCs w:val="23"/>
              </w:rPr>
            </w:pPr>
            <w:r w:rsidRPr="00BD4598">
              <w:rPr>
                <w:rFonts w:ascii="Times New Roman" w:hAnsi="Times New Roman" w:cs="Times New Roman"/>
                <w:b w:val="0"/>
                <w:color w:val="auto"/>
                <w:sz w:val="23"/>
                <w:szCs w:val="23"/>
              </w:rPr>
              <w:t>Miera súladu a koherencia všetkých vnútorných predpisov v rámci revízie, systematizácie a aktualizácie vnútorných predpisov univerzity v oblasti vzdelávania, tvorivej činnosti (vedeckovýskumnej a umeleckej) a podporných činností</w:t>
            </w:r>
          </w:p>
        </w:tc>
        <w:tc>
          <w:tcPr>
            <w:tcW w:w="2115" w:type="pct"/>
          </w:tcPr>
          <w:p w14:paraId="6F3C07AC" w14:textId="128CA7E9" w:rsidR="00065BAD" w:rsidRPr="00E915C4" w:rsidRDefault="00065BAD" w:rsidP="00561FEA">
            <w:pPr>
              <w:pStyle w:val="Odsekzoznamu"/>
              <w:ind w:left="0"/>
              <w:rPr>
                <w:rFonts w:ascii="Times New Roman" w:hAnsi="Times New Roman" w:cs="Times New Roman"/>
                <w:i/>
                <w:color w:val="auto"/>
                <w:szCs w:val="24"/>
              </w:rPr>
            </w:pPr>
            <w:r w:rsidRPr="00E915C4">
              <w:rPr>
                <w:rFonts w:ascii="Times New Roman" w:hAnsi="Times New Roman" w:cs="Times New Roman"/>
                <w:i/>
                <w:color w:val="auto"/>
                <w:szCs w:val="24"/>
              </w:rPr>
              <w:t>U</w:t>
            </w:r>
            <w:r w:rsidR="00E915C4" w:rsidRPr="00E915C4">
              <w:rPr>
                <w:rFonts w:ascii="Times New Roman" w:hAnsi="Times New Roman" w:cs="Times New Roman"/>
                <w:i/>
                <w:color w:val="auto"/>
                <w:szCs w:val="24"/>
              </w:rPr>
              <w:t>niverzita</w:t>
            </w:r>
            <w:r w:rsidRPr="00E915C4">
              <w:rPr>
                <w:rFonts w:ascii="Times New Roman" w:hAnsi="Times New Roman" w:cs="Times New Roman"/>
                <w:i/>
                <w:color w:val="auto"/>
                <w:szCs w:val="24"/>
              </w:rPr>
              <w:t xml:space="preserve"> zrealizovala</w:t>
            </w:r>
            <w:r w:rsidR="00127E10" w:rsidRPr="00E915C4">
              <w:rPr>
                <w:rFonts w:ascii="Times New Roman" w:hAnsi="Times New Roman" w:cs="Times New Roman"/>
                <w:i/>
                <w:color w:val="auto"/>
                <w:szCs w:val="24"/>
              </w:rPr>
              <w:t xml:space="preserve"> v roku 2021</w:t>
            </w:r>
            <w:r w:rsidRPr="00E915C4">
              <w:rPr>
                <w:rFonts w:ascii="Times New Roman" w:hAnsi="Times New Roman" w:cs="Times New Roman"/>
                <w:i/>
                <w:color w:val="auto"/>
                <w:szCs w:val="24"/>
              </w:rPr>
              <w:t xml:space="preserve"> rozdelenie predpisov podľa procesov uvedených v predpise o vnútornom systéme, čl. 9.</w:t>
            </w:r>
          </w:p>
          <w:p w14:paraId="2A280527" w14:textId="147F2C78" w:rsidR="00065BAD" w:rsidRPr="00E915C4" w:rsidRDefault="00065BAD" w:rsidP="00561FEA">
            <w:pPr>
              <w:pStyle w:val="Odsekzoznamu"/>
              <w:ind w:left="0"/>
              <w:rPr>
                <w:rFonts w:ascii="Times New Roman" w:hAnsi="Times New Roman" w:cs="Times New Roman"/>
                <w:i/>
                <w:color w:val="auto"/>
                <w:szCs w:val="24"/>
              </w:rPr>
            </w:pPr>
            <w:r w:rsidRPr="00E915C4">
              <w:rPr>
                <w:rFonts w:ascii="Times New Roman" w:hAnsi="Times New Roman" w:cs="Times New Roman"/>
                <w:i/>
                <w:color w:val="auto"/>
                <w:szCs w:val="24"/>
              </w:rPr>
              <w:t>Odkaz na zoznam vnútorných predpisov:</w:t>
            </w:r>
          </w:p>
          <w:p w14:paraId="1907A908" w14:textId="0AD4F929" w:rsidR="00065BAD" w:rsidRPr="00E915C4" w:rsidRDefault="005C06EB" w:rsidP="00561FEA">
            <w:pPr>
              <w:pStyle w:val="Odsekzoznamu"/>
              <w:ind w:left="0"/>
              <w:rPr>
                <w:rFonts w:ascii="Times New Roman" w:hAnsi="Times New Roman" w:cs="Times New Roman"/>
                <w:i/>
                <w:color w:val="auto"/>
                <w:szCs w:val="24"/>
              </w:rPr>
            </w:pPr>
            <w:hyperlink r:id="rId110" w:history="1">
              <w:r w:rsidR="00065BAD" w:rsidRPr="00E915C4">
                <w:rPr>
                  <w:rStyle w:val="Hypertextovprepojenie"/>
                  <w:rFonts w:ascii="Times New Roman" w:hAnsi="Times New Roman" w:cs="Times New Roman"/>
                  <w:i/>
                  <w:color w:val="auto"/>
                  <w:szCs w:val="24"/>
                </w:rPr>
                <w:t>https://www.truni.sk/kvalita/vnutorne-predpisy</w:t>
              </w:r>
            </w:hyperlink>
            <w:r w:rsidR="00127E10" w:rsidRPr="00E915C4">
              <w:rPr>
                <w:rFonts w:ascii="Times New Roman" w:hAnsi="Times New Roman" w:cs="Times New Roman"/>
                <w:i/>
                <w:color w:val="auto"/>
                <w:szCs w:val="24"/>
              </w:rPr>
              <w:t>.</w:t>
            </w:r>
          </w:p>
          <w:p w14:paraId="7B325776" w14:textId="11409142" w:rsidR="00065BAD" w:rsidRPr="00E915C4" w:rsidRDefault="00127E10" w:rsidP="00561FEA">
            <w:pPr>
              <w:pStyle w:val="Odsekzoznamu"/>
              <w:ind w:left="0"/>
              <w:rPr>
                <w:rFonts w:ascii="Times New Roman" w:hAnsi="Times New Roman" w:cs="Times New Roman"/>
                <w:i/>
                <w:color w:val="auto"/>
                <w:szCs w:val="24"/>
              </w:rPr>
            </w:pPr>
            <w:r w:rsidRPr="00E915C4">
              <w:rPr>
                <w:rFonts w:ascii="Times New Roman" w:hAnsi="Times New Roman" w:cs="Times New Roman"/>
                <w:i/>
                <w:color w:val="auto"/>
                <w:szCs w:val="24"/>
              </w:rPr>
              <w:t xml:space="preserve">Proces </w:t>
            </w:r>
            <w:r w:rsidR="00065BAD" w:rsidRPr="00E915C4">
              <w:rPr>
                <w:rFonts w:ascii="Times New Roman" w:hAnsi="Times New Roman" w:cs="Times New Roman"/>
                <w:i/>
                <w:color w:val="auto"/>
                <w:szCs w:val="24"/>
              </w:rPr>
              <w:t>zosúlaďovanie vnútorných predpisov</w:t>
            </w:r>
            <w:r w:rsidRPr="00E915C4">
              <w:rPr>
                <w:rFonts w:ascii="Times New Roman" w:hAnsi="Times New Roman" w:cs="Times New Roman"/>
                <w:i/>
                <w:color w:val="auto"/>
                <w:szCs w:val="24"/>
              </w:rPr>
              <w:t xml:space="preserve"> začal v roku 2021 a </w:t>
            </w:r>
            <w:r w:rsidR="00E915C4" w:rsidRPr="00E915C4">
              <w:rPr>
                <w:rFonts w:ascii="Times New Roman" w:hAnsi="Times New Roman" w:cs="Times New Roman"/>
                <w:i/>
                <w:color w:val="auto"/>
                <w:szCs w:val="24"/>
              </w:rPr>
              <w:t>na</w:t>
            </w:r>
            <w:r w:rsidRPr="00E915C4">
              <w:rPr>
                <w:rFonts w:ascii="Times New Roman" w:hAnsi="Times New Roman" w:cs="Times New Roman"/>
                <w:i/>
                <w:color w:val="auto"/>
                <w:szCs w:val="24"/>
              </w:rPr>
              <w:t>ďalej prebieha</w:t>
            </w:r>
            <w:r w:rsidR="00065BAD" w:rsidRPr="00E915C4">
              <w:rPr>
                <w:rFonts w:ascii="Times New Roman" w:hAnsi="Times New Roman" w:cs="Times New Roman"/>
                <w:i/>
                <w:color w:val="auto"/>
                <w:szCs w:val="24"/>
              </w:rPr>
              <w:t xml:space="preserve">. </w:t>
            </w:r>
          </w:p>
          <w:p w14:paraId="2E4DDC58" w14:textId="45E9F9C3" w:rsidR="00065BAD" w:rsidRPr="00E915C4" w:rsidRDefault="00065BAD" w:rsidP="00561FEA">
            <w:pPr>
              <w:pStyle w:val="Odsekzoznamu"/>
              <w:ind w:left="0"/>
              <w:rPr>
                <w:rFonts w:ascii="Times New Roman" w:hAnsi="Times New Roman" w:cs="Times New Roman"/>
                <w:i/>
                <w:color w:val="auto"/>
                <w:szCs w:val="24"/>
              </w:rPr>
            </w:pPr>
            <w:r w:rsidRPr="00E915C4">
              <w:rPr>
                <w:rFonts w:ascii="Times New Roman" w:hAnsi="Times New Roman" w:cs="Times New Roman"/>
                <w:i/>
                <w:color w:val="auto"/>
                <w:szCs w:val="24"/>
              </w:rPr>
              <w:t>U</w:t>
            </w:r>
            <w:r w:rsidR="00E915C4" w:rsidRPr="00E915C4">
              <w:rPr>
                <w:rFonts w:ascii="Times New Roman" w:hAnsi="Times New Roman" w:cs="Times New Roman"/>
                <w:i/>
                <w:color w:val="auto"/>
                <w:szCs w:val="24"/>
              </w:rPr>
              <w:t>niverzita</w:t>
            </w:r>
            <w:r w:rsidRPr="00E915C4">
              <w:rPr>
                <w:rFonts w:ascii="Times New Roman" w:hAnsi="Times New Roman" w:cs="Times New Roman"/>
                <w:i/>
                <w:color w:val="auto"/>
                <w:szCs w:val="24"/>
              </w:rPr>
              <w:t xml:space="preserve"> realizovala v roku 2021 v rámci činností na implementáciu štandardov SAAVŠ a aktuálnych ustanovení zákona o zabezpečovaní kvality vysokoškolského vzdelávania revíziu súladu vnútorných predpisov univerzity s právnymi normami a</w:t>
            </w:r>
            <w:r w:rsidR="00E915C4" w:rsidRPr="00E915C4">
              <w:rPr>
                <w:rFonts w:ascii="Times New Roman" w:hAnsi="Times New Roman" w:cs="Times New Roman"/>
                <w:i/>
                <w:color w:val="auto"/>
                <w:szCs w:val="24"/>
              </w:rPr>
              <w:t> </w:t>
            </w:r>
            <w:r w:rsidRPr="00E915C4">
              <w:rPr>
                <w:rFonts w:ascii="Times New Roman" w:hAnsi="Times New Roman" w:cs="Times New Roman"/>
                <w:i/>
                <w:color w:val="auto"/>
                <w:szCs w:val="24"/>
              </w:rPr>
              <w:t>štandardmi</w:t>
            </w:r>
            <w:r w:rsidR="00E915C4" w:rsidRPr="00E915C4">
              <w:rPr>
                <w:rFonts w:ascii="Times New Roman" w:hAnsi="Times New Roman" w:cs="Times New Roman"/>
                <w:i/>
                <w:color w:val="auto"/>
                <w:szCs w:val="24"/>
              </w:rPr>
              <w:t>. P</w:t>
            </w:r>
            <w:r w:rsidRPr="00E915C4">
              <w:rPr>
                <w:rFonts w:ascii="Times New Roman" w:hAnsi="Times New Roman" w:cs="Times New Roman"/>
                <w:i/>
                <w:color w:val="auto"/>
                <w:szCs w:val="24"/>
              </w:rPr>
              <w:t>rávn</w:t>
            </w:r>
            <w:r w:rsidR="00E915C4" w:rsidRPr="00E915C4">
              <w:rPr>
                <w:rFonts w:ascii="Times New Roman" w:hAnsi="Times New Roman" w:cs="Times New Roman"/>
                <w:i/>
                <w:color w:val="auto"/>
                <w:szCs w:val="24"/>
              </w:rPr>
              <w:t>ická</w:t>
            </w:r>
            <w:r w:rsidRPr="00E915C4">
              <w:rPr>
                <w:rFonts w:ascii="Times New Roman" w:hAnsi="Times New Roman" w:cs="Times New Roman"/>
                <w:i/>
                <w:color w:val="auto"/>
                <w:szCs w:val="24"/>
              </w:rPr>
              <w:t xml:space="preserve"> firma, ktorá bola oslovená v</w:t>
            </w:r>
            <w:r w:rsidR="00E915C4" w:rsidRPr="00E915C4">
              <w:rPr>
                <w:rFonts w:ascii="Times New Roman" w:hAnsi="Times New Roman" w:cs="Times New Roman"/>
                <w:i/>
                <w:color w:val="auto"/>
                <w:szCs w:val="24"/>
              </w:rPr>
              <w:t xml:space="preserve"> rámci </w:t>
            </w:r>
            <w:r w:rsidRPr="00E915C4">
              <w:rPr>
                <w:rFonts w:ascii="Times New Roman" w:hAnsi="Times New Roman" w:cs="Times New Roman"/>
                <w:i/>
                <w:color w:val="auto"/>
                <w:szCs w:val="24"/>
              </w:rPr>
              <w:t>projekt</w:t>
            </w:r>
            <w:r w:rsidR="00E915C4" w:rsidRPr="00E915C4">
              <w:rPr>
                <w:rFonts w:ascii="Times New Roman" w:hAnsi="Times New Roman" w:cs="Times New Roman"/>
                <w:i/>
                <w:color w:val="auto"/>
                <w:szCs w:val="24"/>
              </w:rPr>
              <w:t>u</w:t>
            </w:r>
            <w:r w:rsidR="00127E10" w:rsidRPr="00E915C4">
              <w:rPr>
                <w:rFonts w:ascii="Times New Roman" w:hAnsi="Times New Roman" w:cs="Times New Roman"/>
                <w:i/>
                <w:color w:val="auto"/>
                <w:szCs w:val="24"/>
              </w:rPr>
              <w:t xml:space="preserve"> Inovovanie vnútorného systému zabezpečovania kvality vysokoškolského vzdelávania Trnavskej univerzity v Trnave</w:t>
            </w:r>
            <w:r w:rsidR="00127E10" w:rsidRPr="00E915C4">
              <w:rPr>
                <w:rFonts w:ascii="Times New Roman" w:hAnsi="Times New Roman" w:cs="Times New Roman"/>
                <w:color w:val="auto"/>
                <w:szCs w:val="24"/>
              </w:rPr>
              <w:t xml:space="preserve"> </w:t>
            </w:r>
            <w:r w:rsidRPr="00E915C4">
              <w:rPr>
                <w:rFonts w:ascii="Times New Roman" w:hAnsi="Times New Roman" w:cs="Times New Roman"/>
                <w:i/>
                <w:color w:val="auto"/>
                <w:szCs w:val="24"/>
              </w:rPr>
              <w:t>vypracovala analytický podklad s</w:t>
            </w:r>
            <w:r w:rsidR="00E915C4" w:rsidRPr="00E915C4">
              <w:rPr>
                <w:rFonts w:ascii="Times New Roman" w:hAnsi="Times New Roman" w:cs="Times New Roman"/>
                <w:i/>
                <w:color w:val="auto"/>
                <w:szCs w:val="24"/>
              </w:rPr>
              <w:t xml:space="preserve"> vlastnými </w:t>
            </w:r>
            <w:r w:rsidRPr="00E915C4">
              <w:rPr>
                <w:rFonts w:ascii="Times New Roman" w:hAnsi="Times New Roman" w:cs="Times New Roman"/>
                <w:i/>
                <w:color w:val="auto"/>
                <w:szCs w:val="24"/>
              </w:rPr>
              <w:t> návrhmi na zosúladenie predpisov.</w:t>
            </w:r>
          </w:p>
          <w:p w14:paraId="5296C502" w14:textId="26724884" w:rsidR="00524876" w:rsidRPr="00E915C4" w:rsidRDefault="00127E10" w:rsidP="00561FEA">
            <w:pPr>
              <w:pStyle w:val="Odsekzoznamu"/>
              <w:ind w:left="0"/>
              <w:rPr>
                <w:rFonts w:ascii="Times New Roman" w:hAnsi="Times New Roman" w:cs="Times New Roman"/>
                <w:i/>
                <w:color w:val="auto"/>
                <w:sz w:val="23"/>
                <w:szCs w:val="23"/>
                <w:highlight w:val="magenta"/>
              </w:rPr>
            </w:pPr>
            <w:r w:rsidRPr="00E915C4">
              <w:rPr>
                <w:rFonts w:ascii="Times New Roman" w:hAnsi="Times New Roman" w:cs="Times New Roman"/>
                <w:i/>
                <w:color w:val="auto"/>
                <w:szCs w:val="24"/>
              </w:rPr>
              <w:t>Následnú r</w:t>
            </w:r>
            <w:r w:rsidR="00065BAD" w:rsidRPr="00E915C4">
              <w:rPr>
                <w:rFonts w:ascii="Times New Roman" w:hAnsi="Times New Roman" w:cs="Times New Roman"/>
                <w:i/>
                <w:color w:val="auto"/>
                <w:szCs w:val="24"/>
              </w:rPr>
              <w:t>evíziu vnútorných predpisov na základe analytického podkladu externej právn</w:t>
            </w:r>
            <w:r w:rsidR="00E915C4" w:rsidRPr="00E915C4">
              <w:rPr>
                <w:rFonts w:ascii="Times New Roman" w:hAnsi="Times New Roman" w:cs="Times New Roman"/>
                <w:i/>
                <w:color w:val="auto"/>
                <w:szCs w:val="24"/>
              </w:rPr>
              <w:t>ickej</w:t>
            </w:r>
            <w:r w:rsidR="00065BAD" w:rsidRPr="00E915C4">
              <w:rPr>
                <w:rFonts w:ascii="Times New Roman" w:hAnsi="Times New Roman" w:cs="Times New Roman"/>
                <w:i/>
                <w:color w:val="auto"/>
                <w:szCs w:val="24"/>
              </w:rPr>
              <w:t xml:space="preserve"> firmy prevzal</w:t>
            </w:r>
            <w:r w:rsidR="00E915C4" w:rsidRPr="00E915C4">
              <w:rPr>
                <w:rFonts w:ascii="Times New Roman" w:hAnsi="Times New Roman" w:cs="Times New Roman"/>
                <w:i/>
                <w:color w:val="auto"/>
                <w:szCs w:val="24"/>
              </w:rPr>
              <w:t>a</w:t>
            </w:r>
            <w:r w:rsidRPr="00E915C4">
              <w:rPr>
                <w:rFonts w:ascii="Times New Roman" w:hAnsi="Times New Roman" w:cs="Times New Roman"/>
                <w:i/>
                <w:color w:val="auto"/>
                <w:szCs w:val="24"/>
              </w:rPr>
              <w:t xml:space="preserve"> </w:t>
            </w:r>
            <w:r w:rsidR="00065BAD" w:rsidRPr="00E915C4">
              <w:rPr>
                <w:rFonts w:ascii="Times New Roman" w:hAnsi="Times New Roman" w:cs="Times New Roman"/>
                <w:i/>
                <w:color w:val="auto"/>
                <w:szCs w:val="24"/>
              </w:rPr>
              <w:t xml:space="preserve">pod svoju gesciu </w:t>
            </w:r>
            <w:r w:rsidR="00E915C4" w:rsidRPr="00E915C4">
              <w:rPr>
                <w:rFonts w:ascii="Times New Roman" w:hAnsi="Times New Roman" w:cs="Times New Roman"/>
                <w:i/>
                <w:color w:val="auto"/>
                <w:szCs w:val="24"/>
              </w:rPr>
              <w:t>právnická komisia zriadená v</w:t>
            </w:r>
            <w:r w:rsidR="00065BAD" w:rsidRPr="00E915C4">
              <w:rPr>
                <w:rFonts w:ascii="Times New Roman" w:hAnsi="Times New Roman" w:cs="Times New Roman"/>
                <w:i/>
                <w:color w:val="auto"/>
                <w:szCs w:val="24"/>
              </w:rPr>
              <w:t xml:space="preserve"> rámci </w:t>
            </w:r>
            <w:r w:rsidR="00E915C4" w:rsidRPr="00E915C4">
              <w:rPr>
                <w:rFonts w:ascii="Times New Roman" w:hAnsi="Times New Roman" w:cs="Times New Roman"/>
                <w:i/>
                <w:color w:val="auto"/>
                <w:szCs w:val="24"/>
              </w:rPr>
              <w:t xml:space="preserve">činností </w:t>
            </w:r>
            <w:r w:rsidRPr="00E915C4">
              <w:rPr>
                <w:rFonts w:ascii="Times New Roman" w:hAnsi="Times New Roman" w:cs="Times New Roman"/>
                <w:i/>
                <w:color w:val="auto"/>
                <w:szCs w:val="24"/>
              </w:rPr>
              <w:t xml:space="preserve">uvedeného </w:t>
            </w:r>
            <w:r w:rsidR="00065BAD" w:rsidRPr="00E915C4">
              <w:rPr>
                <w:rFonts w:ascii="Times New Roman" w:hAnsi="Times New Roman" w:cs="Times New Roman"/>
                <w:i/>
                <w:color w:val="auto"/>
                <w:szCs w:val="24"/>
              </w:rPr>
              <w:t>projektu</w:t>
            </w:r>
            <w:r w:rsidRPr="00E915C4">
              <w:rPr>
                <w:rFonts w:ascii="Times New Roman" w:hAnsi="Times New Roman" w:cs="Times New Roman"/>
                <w:i/>
                <w:color w:val="auto"/>
                <w:szCs w:val="24"/>
              </w:rPr>
              <w:t>.</w:t>
            </w:r>
          </w:p>
        </w:tc>
      </w:tr>
      <w:tr w:rsidR="00524876" w:rsidRPr="00AF583D" w14:paraId="18130A54" w14:textId="77777777" w:rsidTr="00F72CC2">
        <w:tc>
          <w:tcPr>
            <w:tcW w:w="340" w:type="pct"/>
          </w:tcPr>
          <w:p w14:paraId="074D711B" w14:textId="77777777" w:rsidR="00524876" w:rsidRPr="00BD4598" w:rsidRDefault="00524876" w:rsidP="00561FEA">
            <w:pPr>
              <w:pStyle w:val="Odsekzoznamu"/>
              <w:ind w:left="0"/>
              <w:rPr>
                <w:rFonts w:ascii="Times New Roman" w:hAnsi="Times New Roman" w:cs="Times New Roman"/>
                <w:b w:val="0"/>
                <w:i/>
                <w:color w:val="auto"/>
                <w:sz w:val="23"/>
                <w:szCs w:val="23"/>
              </w:rPr>
            </w:pPr>
            <w:r w:rsidRPr="00BD4598">
              <w:rPr>
                <w:rFonts w:ascii="Times New Roman" w:hAnsi="Times New Roman" w:cs="Times New Roman"/>
                <w:b w:val="0"/>
                <w:color w:val="auto"/>
                <w:sz w:val="23"/>
                <w:szCs w:val="23"/>
              </w:rPr>
              <w:t>88</w:t>
            </w:r>
          </w:p>
        </w:tc>
        <w:tc>
          <w:tcPr>
            <w:tcW w:w="2545" w:type="pct"/>
          </w:tcPr>
          <w:p w14:paraId="40F8E011" w14:textId="77777777" w:rsidR="00524876" w:rsidRPr="00BD4598" w:rsidRDefault="00524876" w:rsidP="00561FEA">
            <w:pPr>
              <w:pStyle w:val="Odsekzoznamu"/>
              <w:ind w:left="0"/>
              <w:rPr>
                <w:rFonts w:ascii="Times New Roman" w:hAnsi="Times New Roman" w:cs="Times New Roman"/>
                <w:b w:val="0"/>
                <w:i/>
                <w:color w:val="auto"/>
                <w:sz w:val="23"/>
                <w:szCs w:val="23"/>
              </w:rPr>
            </w:pPr>
            <w:r w:rsidRPr="00BD4598">
              <w:rPr>
                <w:rFonts w:ascii="Times New Roman" w:hAnsi="Times New Roman" w:cs="Times New Roman"/>
                <w:b w:val="0"/>
                <w:color w:val="auto"/>
                <w:sz w:val="23"/>
                <w:szCs w:val="23"/>
              </w:rPr>
              <w:t>Počet aktualizovaných a nových vnútorných predpisov a dokumentov</w:t>
            </w:r>
          </w:p>
        </w:tc>
        <w:tc>
          <w:tcPr>
            <w:tcW w:w="2115" w:type="pct"/>
          </w:tcPr>
          <w:p w14:paraId="16C8B3B7" w14:textId="77777777" w:rsidR="00127E10" w:rsidRPr="00E915C4" w:rsidRDefault="00127E10" w:rsidP="00561FEA">
            <w:pPr>
              <w:pStyle w:val="Odsekzoznamu"/>
              <w:ind w:left="0"/>
              <w:rPr>
                <w:rFonts w:ascii="Times New Roman" w:hAnsi="Times New Roman" w:cs="Times New Roman"/>
                <w:i/>
                <w:color w:val="auto"/>
                <w:sz w:val="23"/>
                <w:szCs w:val="23"/>
              </w:rPr>
            </w:pPr>
            <w:r w:rsidRPr="00E915C4">
              <w:rPr>
                <w:rFonts w:ascii="Times New Roman" w:hAnsi="Times New Roman" w:cs="Times New Roman"/>
                <w:i/>
                <w:color w:val="auto"/>
                <w:sz w:val="23"/>
                <w:szCs w:val="23"/>
              </w:rPr>
              <w:t>Spolu aktualizovaných a nových vnútorných predpisov a dokumentov za rok 2021:</w:t>
            </w:r>
          </w:p>
          <w:p w14:paraId="224722D8" w14:textId="46C99727" w:rsidR="00127E10" w:rsidRPr="00E915C4" w:rsidRDefault="00127E10" w:rsidP="00561FEA">
            <w:pPr>
              <w:pStyle w:val="Odsekzoznamu"/>
              <w:ind w:left="0"/>
              <w:rPr>
                <w:rFonts w:ascii="Times New Roman" w:hAnsi="Times New Roman" w:cs="Times New Roman"/>
                <w:i/>
                <w:color w:val="auto"/>
                <w:sz w:val="23"/>
                <w:szCs w:val="23"/>
              </w:rPr>
            </w:pPr>
            <w:r w:rsidRPr="00E915C4">
              <w:rPr>
                <w:rFonts w:ascii="Times New Roman" w:hAnsi="Times New Roman" w:cs="Times New Roman"/>
                <w:i/>
                <w:color w:val="auto"/>
                <w:sz w:val="23"/>
                <w:szCs w:val="23"/>
              </w:rPr>
              <w:t>25  vrátane dodatkov.</w:t>
            </w:r>
          </w:p>
          <w:p w14:paraId="26B8BC0D" w14:textId="6974A61C" w:rsidR="00127E10" w:rsidRPr="00E915C4" w:rsidRDefault="00127E10" w:rsidP="00561FEA">
            <w:pPr>
              <w:pStyle w:val="Odsekzoznamu"/>
              <w:ind w:left="0"/>
              <w:rPr>
                <w:rFonts w:ascii="Times New Roman" w:hAnsi="Times New Roman" w:cs="Times New Roman"/>
                <w:i/>
                <w:color w:val="auto"/>
                <w:sz w:val="23"/>
                <w:szCs w:val="23"/>
                <w:highlight w:val="magenta"/>
              </w:rPr>
            </w:pPr>
            <w:r w:rsidRPr="00E915C4">
              <w:rPr>
                <w:rFonts w:ascii="Times New Roman" w:hAnsi="Times New Roman" w:cs="Times New Roman"/>
                <w:i/>
                <w:color w:val="auto"/>
                <w:sz w:val="23"/>
                <w:szCs w:val="23"/>
              </w:rPr>
              <w:t>(Zdroj: Prehľad vnútorných predpisov prijatých v roku 2021, Výročná správa o činnosti univerzity za rok 2021, príloha č. 1)</w:t>
            </w:r>
          </w:p>
        </w:tc>
      </w:tr>
      <w:tr w:rsidR="00524876" w:rsidRPr="00AF583D" w14:paraId="656D7426" w14:textId="77777777" w:rsidTr="00127E10">
        <w:tc>
          <w:tcPr>
            <w:tcW w:w="340" w:type="pct"/>
          </w:tcPr>
          <w:p w14:paraId="2D7FF68F" w14:textId="77777777" w:rsidR="00524876" w:rsidRPr="00BD4598" w:rsidRDefault="00524876" w:rsidP="00561FEA">
            <w:pPr>
              <w:pStyle w:val="Odsekzoznamu"/>
              <w:ind w:left="0"/>
              <w:rPr>
                <w:rFonts w:ascii="Times New Roman" w:hAnsi="Times New Roman" w:cs="Times New Roman"/>
                <w:b w:val="0"/>
                <w:i/>
                <w:color w:val="auto"/>
                <w:sz w:val="23"/>
                <w:szCs w:val="23"/>
              </w:rPr>
            </w:pPr>
            <w:r w:rsidRPr="00BD4598">
              <w:rPr>
                <w:rFonts w:ascii="Times New Roman" w:hAnsi="Times New Roman" w:cs="Times New Roman"/>
                <w:b w:val="0"/>
                <w:color w:val="auto"/>
                <w:sz w:val="23"/>
                <w:szCs w:val="23"/>
              </w:rPr>
              <w:t>89</w:t>
            </w:r>
          </w:p>
        </w:tc>
        <w:tc>
          <w:tcPr>
            <w:tcW w:w="2545" w:type="pct"/>
          </w:tcPr>
          <w:p w14:paraId="21228EB6" w14:textId="77777777" w:rsidR="00524876" w:rsidRPr="00BD4598" w:rsidRDefault="00524876" w:rsidP="00561FEA">
            <w:pPr>
              <w:pStyle w:val="Odsekzoznamu"/>
              <w:ind w:left="0"/>
              <w:rPr>
                <w:rFonts w:ascii="Times New Roman" w:hAnsi="Times New Roman" w:cs="Times New Roman"/>
                <w:b w:val="0"/>
                <w:i/>
                <w:color w:val="auto"/>
                <w:sz w:val="23"/>
                <w:szCs w:val="23"/>
              </w:rPr>
            </w:pPr>
            <w:r w:rsidRPr="00BD4598">
              <w:rPr>
                <w:rFonts w:ascii="Times New Roman" w:hAnsi="Times New Roman" w:cs="Times New Roman"/>
                <w:b w:val="0"/>
                <w:color w:val="auto"/>
                <w:sz w:val="23"/>
                <w:szCs w:val="23"/>
              </w:rPr>
              <w:t xml:space="preserve">Realizácia pravidelných hodnotiacich správ v zmysle smernice „Vnútorný systém zabezpečovania kvality vysokoškolského vzdelávania Trnavskej univerzity v Trnave“, článok 13 (2021) </w:t>
            </w:r>
          </w:p>
        </w:tc>
        <w:tc>
          <w:tcPr>
            <w:tcW w:w="2115" w:type="pct"/>
            <w:shd w:val="clear" w:color="auto" w:fill="auto"/>
          </w:tcPr>
          <w:p w14:paraId="253272BF" w14:textId="64BC39D6" w:rsidR="008C6D08" w:rsidRPr="002447A5" w:rsidRDefault="008C6D08" w:rsidP="00561FEA">
            <w:pPr>
              <w:pStyle w:val="Odsekzoznamu"/>
              <w:ind w:left="0"/>
              <w:rPr>
                <w:rFonts w:ascii="Times New Roman" w:hAnsi="Times New Roman" w:cs="Times New Roman"/>
                <w:i/>
                <w:color w:val="auto"/>
                <w:sz w:val="23"/>
                <w:szCs w:val="23"/>
              </w:rPr>
            </w:pPr>
            <w:r w:rsidRPr="002447A5">
              <w:rPr>
                <w:rFonts w:ascii="Times New Roman" w:hAnsi="Times New Roman" w:cs="Times New Roman"/>
                <w:i/>
                <w:color w:val="auto"/>
                <w:sz w:val="23"/>
                <w:szCs w:val="23"/>
              </w:rPr>
              <w:t>Zrealizované</w:t>
            </w:r>
            <w:r w:rsidR="002447A5" w:rsidRPr="002447A5">
              <w:rPr>
                <w:rFonts w:ascii="Times New Roman" w:hAnsi="Times New Roman" w:cs="Times New Roman"/>
                <w:i/>
                <w:color w:val="auto"/>
                <w:sz w:val="23"/>
                <w:szCs w:val="23"/>
              </w:rPr>
              <w:t xml:space="preserve"> do 31. marca 2022 v súlade s čl. 14 ods. 7  predpisu o vnútornom systéme.</w:t>
            </w:r>
          </w:p>
          <w:p w14:paraId="45C9AFE3" w14:textId="6472EE18" w:rsidR="00524876" w:rsidRPr="008C6D08" w:rsidRDefault="008C6D08" w:rsidP="00561FEA">
            <w:pPr>
              <w:pStyle w:val="Odsekzoznamu"/>
              <w:ind w:left="0"/>
              <w:rPr>
                <w:rFonts w:ascii="Times New Roman" w:hAnsi="Times New Roman" w:cs="Times New Roman"/>
                <w:i/>
                <w:color w:val="auto"/>
                <w:sz w:val="23"/>
                <w:szCs w:val="23"/>
              </w:rPr>
            </w:pPr>
            <w:r w:rsidRPr="002447A5">
              <w:rPr>
                <w:rFonts w:ascii="Times New Roman" w:hAnsi="Times New Roman" w:cs="Times New Roman"/>
                <w:i/>
                <w:color w:val="auto"/>
                <w:sz w:val="23"/>
                <w:szCs w:val="23"/>
              </w:rPr>
              <w:t>O</w:t>
            </w:r>
            <w:r w:rsidR="00F72CC2" w:rsidRPr="002447A5">
              <w:rPr>
                <w:rFonts w:ascii="Times New Roman" w:hAnsi="Times New Roman" w:cs="Times New Roman"/>
                <w:i/>
                <w:color w:val="auto"/>
                <w:sz w:val="23"/>
                <w:szCs w:val="23"/>
              </w:rPr>
              <w:t>dkaz:</w:t>
            </w:r>
            <w:r w:rsidRPr="002447A5">
              <w:rPr>
                <w:rFonts w:ascii="Times New Roman" w:hAnsi="Times New Roman" w:cs="Times New Roman"/>
                <w:i/>
                <w:color w:val="auto"/>
                <w:sz w:val="23"/>
                <w:szCs w:val="23"/>
              </w:rPr>
              <w:t xml:space="preserve"> </w:t>
            </w:r>
            <w:hyperlink r:id="rId111" w:history="1">
              <w:r w:rsidRPr="002447A5">
                <w:rPr>
                  <w:rStyle w:val="Hypertextovprepojenie"/>
                  <w:rFonts w:ascii="Times New Roman" w:hAnsi="Times New Roman" w:cs="Times New Roman"/>
                  <w:i/>
                  <w:color w:val="auto"/>
                  <w:sz w:val="23"/>
                  <w:szCs w:val="23"/>
                </w:rPr>
                <w:t>Centrálne úložisko vnútorného systému kvality</w:t>
              </w:r>
            </w:hyperlink>
          </w:p>
        </w:tc>
      </w:tr>
      <w:tr w:rsidR="00524876" w:rsidRPr="00AF583D" w14:paraId="13E42967" w14:textId="77777777" w:rsidTr="00F72CC2">
        <w:tc>
          <w:tcPr>
            <w:tcW w:w="340" w:type="pct"/>
          </w:tcPr>
          <w:p w14:paraId="330DCA18" w14:textId="77777777" w:rsidR="00524876" w:rsidRPr="00BD4598" w:rsidRDefault="00524876" w:rsidP="00561FEA">
            <w:pPr>
              <w:pStyle w:val="Odsekzoznamu"/>
              <w:ind w:left="0"/>
              <w:rPr>
                <w:rFonts w:ascii="Times New Roman" w:hAnsi="Times New Roman" w:cs="Times New Roman"/>
                <w:b w:val="0"/>
                <w:i/>
                <w:color w:val="auto"/>
                <w:sz w:val="23"/>
                <w:szCs w:val="23"/>
              </w:rPr>
            </w:pPr>
            <w:r w:rsidRPr="00BD4598">
              <w:rPr>
                <w:rFonts w:ascii="Times New Roman" w:hAnsi="Times New Roman" w:cs="Times New Roman"/>
                <w:b w:val="0"/>
                <w:color w:val="auto"/>
                <w:sz w:val="23"/>
                <w:szCs w:val="23"/>
              </w:rPr>
              <w:t>90</w:t>
            </w:r>
          </w:p>
        </w:tc>
        <w:tc>
          <w:tcPr>
            <w:tcW w:w="2545" w:type="pct"/>
          </w:tcPr>
          <w:p w14:paraId="330ED0F6" w14:textId="77777777" w:rsidR="00524876" w:rsidRPr="00BD4598" w:rsidRDefault="00524876" w:rsidP="00561FEA">
            <w:pPr>
              <w:pStyle w:val="Odsekzoznamu"/>
              <w:ind w:left="0"/>
              <w:rPr>
                <w:rFonts w:ascii="Times New Roman" w:hAnsi="Times New Roman" w:cs="Times New Roman"/>
                <w:b w:val="0"/>
                <w:i/>
                <w:color w:val="auto"/>
                <w:sz w:val="23"/>
                <w:szCs w:val="23"/>
              </w:rPr>
            </w:pPr>
            <w:r w:rsidRPr="00BD4598">
              <w:rPr>
                <w:rFonts w:ascii="Times New Roman" w:hAnsi="Times New Roman" w:cs="Times New Roman"/>
                <w:b w:val="0"/>
                <w:color w:val="auto"/>
                <w:sz w:val="23"/>
                <w:szCs w:val="23"/>
              </w:rPr>
              <w:t xml:space="preserve">Realizácia vnútornej hodnotiacej správy o implementácií vnútorného systému v zmysle smernice „Vnútorný systém zabezpečovania kvality vysokoškolského vzdelávania </w:t>
            </w:r>
            <w:r w:rsidRPr="00BD4598">
              <w:rPr>
                <w:rFonts w:ascii="Times New Roman" w:hAnsi="Times New Roman" w:cs="Times New Roman"/>
                <w:b w:val="0"/>
                <w:color w:val="auto"/>
                <w:sz w:val="23"/>
                <w:szCs w:val="23"/>
              </w:rPr>
              <w:lastRenderedPageBreak/>
              <w:t>Trnavskej univerzity v Trnave“, článok 13 (2021)</w:t>
            </w:r>
          </w:p>
        </w:tc>
        <w:tc>
          <w:tcPr>
            <w:tcW w:w="2115" w:type="pct"/>
          </w:tcPr>
          <w:p w14:paraId="5B05CCD6" w14:textId="2809E557" w:rsidR="002447A5" w:rsidRPr="002447A5" w:rsidRDefault="00F72CC2" w:rsidP="002447A5">
            <w:pPr>
              <w:pStyle w:val="Odsekzoznamu"/>
              <w:ind w:left="0"/>
              <w:rPr>
                <w:rFonts w:ascii="Times New Roman" w:hAnsi="Times New Roman" w:cs="Times New Roman"/>
                <w:i/>
                <w:color w:val="auto"/>
                <w:sz w:val="23"/>
                <w:szCs w:val="23"/>
              </w:rPr>
            </w:pPr>
            <w:r w:rsidRPr="002447A5">
              <w:rPr>
                <w:rFonts w:ascii="Times New Roman" w:hAnsi="Times New Roman" w:cs="Times New Roman"/>
                <w:i/>
                <w:color w:val="auto"/>
                <w:sz w:val="23"/>
                <w:szCs w:val="23"/>
              </w:rPr>
              <w:lastRenderedPageBreak/>
              <w:t>Zrealizované</w:t>
            </w:r>
            <w:r w:rsidR="002447A5" w:rsidRPr="002447A5">
              <w:rPr>
                <w:rFonts w:ascii="Times New Roman" w:hAnsi="Times New Roman" w:cs="Times New Roman"/>
                <w:i/>
                <w:color w:val="auto"/>
                <w:sz w:val="23"/>
                <w:szCs w:val="23"/>
              </w:rPr>
              <w:t xml:space="preserve"> v súlade s čl. 14 ods. </w:t>
            </w:r>
            <w:r w:rsidR="002447A5">
              <w:rPr>
                <w:rFonts w:ascii="Times New Roman" w:hAnsi="Times New Roman" w:cs="Times New Roman"/>
                <w:i/>
                <w:color w:val="auto"/>
                <w:sz w:val="23"/>
                <w:szCs w:val="23"/>
              </w:rPr>
              <w:t>6</w:t>
            </w:r>
            <w:r w:rsidR="002447A5" w:rsidRPr="002447A5">
              <w:rPr>
                <w:rFonts w:ascii="Times New Roman" w:hAnsi="Times New Roman" w:cs="Times New Roman"/>
                <w:i/>
                <w:color w:val="auto"/>
                <w:sz w:val="23"/>
                <w:szCs w:val="23"/>
              </w:rPr>
              <w:t xml:space="preserve"> vnútorného predpisu o vnútornom systéme.</w:t>
            </w:r>
          </w:p>
          <w:p w14:paraId="5A7349D4" w14:textId="0264829A" w:rsidR="00524876" w:rsidRPr="00BD4598" w:rsidRDefault="00F72CC2" w:rsidP="00561FEA">
            <w:pPr>
              <w:pStyle w:val="Odsekzoznamu"/>
              <w:ind w:left="0"/>
              <w:rPr>
                <w:rFonts w:ascii="Times New Roman" w:hAnsi="Times New Roman" w:cs="Times New Roman"/>
                <w:i/>
                <w:color w:val="auto"/>
                <w:sz w:val="23"/>
                <w:szCs w:val="23"/>
                <w:highlight w:val="magenta"/>
              </w:rPr>
            </w:pPr>
            <w:r w:rsidRPr="002447A5">
              <w:rPr>
                <w:rFonts w:ascii="Times New Roman" w:hAnsi="Times New Roman" w:cs="Times New Roman"/>
                <w:i/>
                <w:color w:val="auto"/>
                <w:sz w:val="23"/>
                <w:szCs w:val="23"/>
              </w:rPr>
              <w:t xml:space="preserve"> – tento dokument</w:t>
            </w:r>
            <w:r w:rsidR="00503C8E" w:rsidRPr="002447A5">
              <w:rPr>
                <w:rFonts w:ascii="Times New Roman" w:hAnsi="Times New Roman" w:cs="Times New Roman"/>
                <w:i/>
                <w:color w:val="auto"/>
                <w:sz w:val="23"/>
                <w:szCs w:val="23"/>
              </w:rPr>
              <w:t>.</w:t>
            </w:r>
          </w:p>
        </w:tc>
      </w:tr>
      <w:tr w:rsidR="00524876" w:rsidRPr="00AF583D" w14:paraId="0360F2CD" w14:textId="77777777" w:rsidTr="00F72CC2">
        <w:tc>
          <w:tcPr>
            <w:tcW w:w="340" w:type="pct"/>
          </w:tcPr>
          <w:p w14:paraId="331510A9" w14:textId="77777777" w:rsidR="00524876" w:rsidRPr="00BD4598" w:rsidRDefault="00524876" w:rsidP="00561FEA">
            <w:pPr>
              <w:pStyle w:val="Odsekzoznamu"/>
              <w:ind w:left="0"/>
              <w:rPr>
                <w:rFonts w:ascii="Times New Roman" w:hAnsi="Times New Roman" w:cs="Times New Roman"/>
                <w:b w:val="0"/>
                <w:i/>
                <w:color w:val="auto"/>
                <w:sz w:val="23"/>
                <w:szCs w:val="23"/>
              </w:rPr>
            </w:pPr>
            <w:r w:rsidRPr="00BD4598">
              <w:rPr>
                <w:rFonts w:ascii="Times New Roman" w:hAnsi="Times New Roman" w:cs="Times New Roman"/>
                <w:b w:val="0"/>
                <w:color w:val="auto"/>
                <w:sz w:val="23"/>
                <w:szCs w:val="23"/>
              </w:rPr>
              <w:t>91</w:t>
            </w:r>
          </w:p>
        </w:tc>
        <w:tc>
          <w:tcPr>
            <w:tcW w:w="2545" w:type="pct"/>
          </w:tcPr>
          <w:p w14:paraId="4A2CFEBB" w14:textId="77777777" w:rsidR="00524876" w:rsidRPr="00BD4598" w:rsidRDefault="00524876" w:rsidP="00561FEA">
            <w:pPr>
              <w:pStyle w:val="Odsekzoznamu"/>
              <w:ind w:left="0"/>
              <w:rPr>
                <w:rFonts w:ascii="Times New Roman" w:hAnsi="Times New Roman" w:cs="Times New Roman"/>
                <w:b w:val="0"/>
                <w:i/>
                <w:color w:val="auto"/>
                <w:sz w:val="23"/>
                <w:szCs w:val="23"/>
              </w:rPr>
            </w:pPr>
            <w:r w:rsidRPr="00BD4598">
              <w:rPr>
                <w:rFonts w:ascii="Times New Roman" w:hAnsi="Times New Roman" w:cs="Times New Roman"/>
                <w:b w:val="0"/>
                <w:color w:val="auto"/>
                <w:sz w:val="23"/>
                <w:szCs w:val="23"/>
              </w:rPr>
              <w:t xml:space="preserve">Prijaté opatrenia a akčné plány zlepšovania </w:t>
            </w:r>
          </w:p>
        </w:tc>
        <w:tc>
          <w:tcPr>
            <w:tcW w:w="2115" w:type="pct"/>
          </w:tcPr>
          <w:p w14:paraId="3279C1FA" w14:textId="02B10F69" w:rsidR="002447A5" w:rsidRPr="00FB07C9" w:rsidRDefault="00F72CC2" w:rsidP="002447A5">
            <w:pPr>
              <w:pStyle w:val="Odsekzoznamu"/>
              <w:ind w:left="0"/>
              <w:rPr>
                <w:rFonts w:ascii="Times New Roman" w:hAnsi="Times New Roman" w:cs="Times New Roman"/>
                <w:i/>
                <w:color w:val="auto"/>
                <w:sz w:val="23"/>
                <w:szCs w:val="23"/>
              </w:rPr>
            </w:pPr>
            <w:r w:rsidRPr="00FB07C9">
              <w:rPr>
                <w:rFonts w:ascii="Times New Roman" w:hAnsi="Times New Roman" w:cs="Times New Roman"/>
                <w:i/>
                <w:color w:val="auto"/>
                <w:sz w:val="23"/>
                <w:szCs w:val="23"/>
              </w:rPr>
              <w:t>Zrealizovaný návrh opatrení – je súčasťou tohto dokumentu</w:t>
            </w:r>
            <w:r w:rsidR="002447A5" w:rsidRPr="00FB07C9">
              <w:rPr>
                <w:rFonts w:ascii="Times New Roman" w:hAnsi="Times New Roman" w:cs="Times New Roman"/>
                <w:i/>
                <w:color w:val="auto"/>
                <w:sz w:val="23"/>
                <w:szCs w:val="23"/>
              </w:rPr>
              <w:t>, ktorý RVHK TU podľa čl. 14 ods. 15 predpisu o vnútornom systéme schvaľuje a prijíma k nemu internú spätnú väzbu.</w:t>
            </w:r>
          </w:p>
          <w:p w14:paraId="3B3535E2" w14:textId="0F657AF7" w:rsidR="00524876" w:rsidRPr="00BD4598" w:rsidRDefault="002447A5" w:rsidP="002447A5">
            <w:pPr>
              <w:pStyle w:val="Odsekzoznamu"/>
              <w:ind w:left="0"/>
              <w:rPr>
                <w:rFonts w:ascii="Times New Roman" w:hAnsi="Times New Roman" w:cs="Times New Roman"/>
                <w:i/>
                <w:color w:val="auto"/>
                <w:sz w:val="23"/>
                <w:szCs w:val="23"/>
                <w:highlight w:val="magenta"/>
              </w:rPr>
            </w:pPr>
            <w:r w:rsidRPr="00FB07C9">
              <w:rPr>
                <w:rFonts w:ascii="Times New Roman" w:hAnsi="Times New Roman" w:cs="Times New Roman"/>
                <w:i/>
                <w:color w:val="auto"/>
                <w:sz w:val="23"/>
                <w:szCs w:val="23"/>
              </w:rPr>
              <w:t xml:space="preserve">Na základe internej spätnej väzby rektor univerzity a na základe jeho poverenia dekani fakúlt prijímajú príslušné opatrenia a akčné plány zlepšovania. </w:t>
            </w:r>
          </w:p>
        </w:tc>
      </w:tr>
      <w:tr w:rsidR="00F72CC2" w:rsidRPr="00AF583D" w14:paraId="75C38631" w14:textId="77777777" w:rsidTr="00F72CC2">
        <w:tc>
          <w:tcPr>
            <w:tcW w:w="340" w:type="pct"/>
          </w:tcPr>
          <w:p w14:paraId="394F51D4" w14:textId="77777777" w:rsidR="00F72CC2" w:rsidRPr="00BD4598" w:rsidRDefault="00F72CC2" w:rsidP="00F72CC2">
            <w:pPr>
              <w:pStyle w:val="Odsekzoznamu"/>
              <w:ind w:left="0"/>
              <w:rPr>
                <w:rFonts w:ascii="Times New Roman" w:hAnsi="Times New Roman" w:cs="Times New Roman"/>
                <w:b w:val="0"/>
                <w:i/>
                <w:color w:val="auto"/>
                <w:sz w:val="23"/>
                <w:szCs w:val="23"/>
              </w:rPr>
            </w:pPr>
            <w:r w:rsidRPr="00BD4598">
              <w:rPr>
                <w:rFonts w:ascii="Times New Roman" w:hAnsi="Times New Roman" w:cs="Times New Roman"/>
                <w:b w:val="0"/>
                <w:color w:val="auto"/>
                <w:sz w:val="23"/>
                <w:szCs w:val="23"/>
              </w:rPr>
              <w:t>92</w:t>
            </w:r>
          </w:p>
        </w:tc>
        <w:tc>
          <w:tcPr>
            <w:tcW w:w="2545" w:type="pct"/>
          </w:tcPr>
          <w:p w14:paraId="33030410" w14:textId="77777777" w:rsidR="00F72CC2" w:rsidRPr="00BD4598" w:rsidRDefault="00F72CC2" w:rsidP="00F72CC2">
            <w:pPr>
              <w:pStyle w:val="Odsekzoznamu"/>
              <w:ind w:left="0"/>
              <w:rPr>
                <w:rFonts w:ascii="Times New Roman" w:hAnsi="Times New Roman" w:cs="Times New Roman"/>
                <w:b w:val="0"/>
                <w:i/>
                <w:color w:val="auto"/>
                <w:sz w:val="23"/>
                <w:szCs w:val="23"/>
              </w:rPr>
            </w:pPr>
            <w:r w:rsidRPr="00BD4598">
              <w:rPr>
                <w:rFonts w:ascii="Times New Roman" w:hAnsi="Times New Roman" w:cs="Times New Roman"/>
                <w:b w:val="0"/>
                <w:color w:val="auto"/>
                <w:sz w:val="23"/>
                <w:szCs w:val="23"/>
              </w:rPr>
              <w:t>Počet a sledovanie trendu úspešnosti v  zahraničných rankingoch</w:t>
            </w:r>
          </w:p>
        </w:tc>
        <w:tc>
          <w:tcPr>
            <w:tcW w:w="2115" w:type="pct"/>
          </w:tcPr>
          <w:p w14:paraId="67C2A2DE" w14:textId="1FF07FEA" w:rsidR="008B17D5" w:rsidRPr="00FB07C9" w:rsidRDefault="00F72CC2" w:rsidP="00F72CC2">
            <w:pPr>
              <w:pStyle w:val="Odsekzoznamu"/>
              <w:ind w:left="0"/>
              <w:rPr>
                <w:rFonts w:ascii="Times New Roman" w:hAnsi="Times New Roman" w:cs="Times New Roman"/>
                <w:i/>
                <w:color w:val="auto"/>
                <w:sz w:val="23"/>
                <w:szCs w:val="23"/>
              </w:rPr>
            </w:pPr>
            <w:r w:rsidRPr="00FB07C9">
              <w:rPr>
                <w:rFonts w:ascii="Times New Roman" w:hAnsi="Times New Roman" w:cs="Times New Roman"/>
                <w:i/>
                <w:color w:val="auto"/>
                <w:sz w:val="23"/>
                <w:szCs w:val="23"/>
              </w:rPr>
              <w:t>Sleduje sa; trend pozitívny</w:t>
            </w:r>
            <w:r w:rsidR="008B17D5" w:rsidRPr="00FB07C9">
              <w:rPr>
                <w:rFonts w:ascii="Times New Roman" w:hAnsi="Times New Roman" w:cs="Times New Roman"/>
                <w:i/>
                <w:color w:val="auto"/>
                <w:sz w:val="23"/>
                <w:szCs w:val="23"/>
              </w:rPr>
              <w:t>.</w:t>
            </w:r>
          </w:p>
          <w:p w14:paraId="0EFB40D4" w14:textId="62350325" w:rsidR="00F72CC2" w:rsidRPr="00FB07C9" w:rsidRDefault="008B17D5" w:rsidP="00F72CC2">
            <w:pPr>
              <w:pStyle w:val="Odsekzoznamu"/>
              <w:ind w:left="0"/>
              <w:rPr>
                <w:rFonts w:ascii="Times New Roman" w:hAnsi="Times New Roman" w:cs="Times New Roman"/>
                <w:i/>
                <w:color w:val="auto"/>
                <w:sz w:val="23"/>
                <w:szCs w:val="23"/>
              </w:rPr>
            </w:pPr>
            <w:r w:rsidRPr="00FB07C9">
              <w:rPr>
                <w:rFonts w:ascii="Times New Roman" w:hAnsi="Times New Roman" w:cs="Times New Roman"/>
                <w:i/>
                <w:color w:val="auto"/>
                <w:sz w:val="23"/>
                <w:szCs w:val="23"/>
              </w:rPr>
              <w:t>S</w:t>
            </w:r>
            <w:r w:rsidR="00F72CC2" w:rsidRPr="00FB07C9">
              <w:rPr>
                <w:rFonts w:ascii="Times New Roman" w:hAnsi="Times New Roman" w:cs="Times New Roman"/>
                <w:i/>
                <w:color w:val="auto"/>
                <w:sz w:val="23"/>
                <w:szCs w:val="23"/>
              </w:rPr>
              <w:t xml:space="preserve">tabilné umiestnenie na prvej priečke U_Mulitrank v roku 2021 spomedzi zapojených slovenských univerzít. </w:t>
            </w:r>
            <w:r w:rsidR="00F72CC2" w:rsidRPr="00FB07C9">
              <w:rPr>
                <w:rFonts w:ascii="Times New Roman" w:hAnsi="Times New Roman" w:cs="Times New Roman"/>
                <w:i/>
                <w:color w:val="auto"/>
                <w:sz w:val="23"/>
                <w:szCs w:val="23"/>
              </w:rPr>
              <w:br/>
              <w:t>11. priečka v rebríčku UniRank 2021 spomedzi 32 hodnotených slovenských univerzít</w:t>
            </w:r>
            <w:r w:rsidR="00FB07C9">
              <w:rPr>
                <w:rFonts w:ascii="Times New Roman" w:hAnsi="Times New Roman" w:cs="Times New Roman"/>
                <w:i/>
                <w:color w:val="auto"/>
                <w:sz w:val="23"/>
                <w:szCs w:val="23"/>
              </w:rPr>
              <w:t xml:space="preserve"> a 16 priečka v rankinku SCIMAGO</w:t>
            </w:r>
            <w:r w:rsidR="00F72CC2" w:rsidRPr="00FB07C9">
              <w:rPr>
                <w:rFonts w:ascii="Times New Roman" w:hAnsi="Times New Roman" w:cs="Times New Roman"/>
                <w:i/>
                <w:color w:val="auto"/>
                <w:sz w:val="23"/>
                <w:szCs w:val="23"/>
              </w:rPr>
              <w:t xml:space="preserve">. </w:t>
            </w:r>
          </w:p>
          <w:p w14:paraId="67D4B2DC" w14:textId="4F278368" w:rsidR="00F72CC2" w:rsidRPr="00FB07C9" w:rsidRDefault="00F72CC2" w:rsidP="00F72CC2">
            <w:pPr>
              <w:pStyle w:val="Odsekzoznamu"/>
              <w:ind w:left="0"/>
              <w:rPr>
                <w:rFonts w:ascii="Times New Roman" w:hAnsi="Times New Roman" w:cs="Times New Roman"/>
                <w:i/>
                <w:color w:val="auto"/>
                <w:sz w:val="23"/>
                <w:szCs w:val="23"/>
              </w:rPr>
            </w:pPr>
            <w:r w:rsidRPr="00FB07C9">
              <w:rPr>
                <w:rFonts w:ascii="Times New Roman" w:hAnsi="Times New Roman" w:cs="Times New Roman"/>
                <w:i/>
                <w:color w:val="auto"/>
                <w:sz w:val="23"/>
                <w:szCs w:val="23"/>
              </w:rPr>
              <w:t>Dokumenty a odkazy: Výročná správa o činnosti TU za rok 2021, webové sídlo univerzity – časť aktuality,</w:t>
            </w:r>
          </w:p>
          <w:p w14:paraId="39E8FA2F" w14:textId="1B989475" w:rsidR="00F72CC2" w:rsidRPr="00FB07C9" w:rsidRDefault="005C06EB" w:rsidP="00F72CC2">
            <w:pPr>
              <w:pStyle w:val="Odsekzoznamu"/>
              <w:ind w:left="0"/>
              <w:rPr>
                <w:rFonts w:ascii="Times New Roman" w:hAnsi="Times New Roman" w:cs="Times New Roman"/>
                <w:i/>
                <w:color w:val="auto"/>
                <w:sz w:val="23"/>
                <w:szCs w:val="23"/>
              </w:rPr>
            </w:pPr>
            <w:hyperlink r:id="rId112" w:history="1">
              <w:r w:rsidR="00F72CC2" w:rsidRPr="00FB07C9">
                <w:rPr>
                  <w:rStyle w:val="Hypertextovprepojenie"/>
                  <w:rFonts w:ascii="Times New Roman" w:hAnsi="Times New Roman" w:cs="Times New Roman"/>
                  <w:i/>
                  <w:color w:val="auto"/>
                  <w:sz w:val="23"/>
                  <w:szCs w:val="23"/>
                </w:rPr>
                <w:t>https://www.umultirank.org/study-at/trnava-university-rankings/</w:t>
              </w:r>
            </w:hyperlink>
            <w:r w:rsidR="00F72CC2" w:rsidRPr="00FB07C9">
              <w:rPr>
                <w:rFonts w:ascii="Times New Roman" w:hAnsi="Times New Roman" w:cs="Times New Roman"/>
                <w:i/>
                <w:color w:val="auto"/>
                <w:sz w:val="23"/>
                <w:szCs w:val="23"/>
              </w:rPr>
              <w:t xml:space="preserve"> </w:t>
            </w:r>
          </w:p>
          <w:p w14:paraId="299770F0" w14:textId="77777777" w:rsidR="00FB07C9" w:rsidRDefault="005C06EB" w:rsidP="00F72CC2">
            <w:pPr>
              <w:pStyle w:val="Odsekzoznamu"/>
              <w:ind w:left="0"/>
              <w:rPr>
                <w:rStyle w:val="Hypertextovprepojenie"/>
                <w:rFonts w:ascii="Times New Roman" w:hAnsi="Times New Roman" w:cs="Times New Roman"/>
                <w:i/>
                <w:color w:val="auto"/>
                <w:sz w:val="23"/>
                <w:szCs w:val="23"/>
              </w:rPr>
            </w:pPr>
            <w:hyperlink r:id="rId113" w:history="1">
              <w:r w:rsidR="00F72CC2" w:rsidRPr="00FB07C9">
                <w:rPr>
                  <w:rStyle w:val="Hypertextovprepojenie"/>
                  <w:rFonts w:ascii="Times New Roman" w:hAnsi="Times New Roman" w:cs="Times New Roman"/>
                  <w:i/>
                  <w:color w:val="auto"/>
                  <w:sz w:val="23"/>
                  <w:szCs w:val="23"/>
                </w:rPr>
                <w:t>https://www.4icu.org/sk/</w:t>
              </w:r>
            </w:hyperlink>
          </w:p>
          <w:p w14:paraId="15BFAFAF" w14:textId="6AED56F8" w:rsidR="00F72CC2" w:rsidRPr="00FB07C9" w:rsidRDefault="005C06EB" w:rsidP="00F72CC2">
            <w:pPr>
              <w:pStyle w:val="Odsekzoznamu"/>
              <w:ind w:left="0"/>
              <w:rPr>
                <w:rFonts w:ascii="Times New Roman" w:hAnsi="Times New Roman" w:cs="Times New Roman"/>
                <w:i/>
                <w:color w:val="auto"/>
                <w:sz w:val="23"/>
                <w:szCs w:val="23"/>
              </w:rPr>
            </w:pPr>
            <w:hyperlink r:id="rId114" w:history="1">
              <w:r w:rsidR="00FB07C9" w:rsidRPr="00D2385D">
                <w:rPr>
                  <w:rStyle w:val="Hypertextovprepojenie"/>
                  <w:rFonts w:ascii="Times New Roman" w:hAnsi="Times New Roman" w:cs="Times New Roman"/>
                  <w:i/>
                  <w:color w:val="auto"/>
                  <w:sz w:val="23"/>
                  <w:szCs w:val="23"/>
                </w:rPr>
                <w:t>https://www.truni.sk/trnavska-univerzita-ako-novacik-v-rebricku-scimago-institutions-ranking</w:t>
              </w:r>
            </w:hyperlink>
            <w:r w:rsidR="00FB07C9" w:rsidRPr="00D2385D">
              <w:rPr>
                <w:rFonts w:ascii="Times New Roman" w:hAnsi="Times New Roman" w:cs="Times New Roman"/>
                <w:i/>
                <w:color w:val="auto"/>
                <w:sz w:val="23"/>
                <w:szCs w:val="23"/>
              </w:rPr>
              <w:t xml:space="preserve"> </w:t>
            </w:r>
            <w:r w:rsidR="00F72CC2" w:rsidRPr="00D2385D">
              <w:rPr>
                <w:rFonts w:ascii="Times New Roman" w:hAnsi="Times New Roman" w:cs="Times New Roman"/>
                <w:i/>
                <w:color w:val="auto"/>
                <w:sz w:val="23"/>
                <w:szCs w:val="23"/>
              </w:rPr>
              <w:t xml:space="preserve"> </w:t>
            </w:r>
          </w:p>
        </w:tc>
      </w:tr>
      <w:tr w:rsidR="00F72CC2" w:rsidRPr="00AF583D" w14:paraId="4D1A1091" w14:textId="77777777" w:rsidTr="00F72CC2">
        <w:tc>
          <w:tcPr>
            <w:tcW w:w="340" w:type="pct"/>
          </w:tcPr>
          <w:p w14:paraId="68FFF9CA" w14:textId="77777777" w:rsidR="00F72CC2" w:rsidRPr="00BD4598" w:rsidRDefault="00F72CC2" w:rsidP="00F72CC2">
            <w:pPr>
              <w:pStyle w:val="Odsekzoznamu"/>
              <w:ind w:left="0"/>
              <w:rPr>
                <w:rFonts w:ascii="Times New Roman" w:hAnsi="Times New Roman" w:cs="Times New Roman"/>
                <w:b w:val="0"/>
                <w:i/>
                <w:color w:val="auto"/>
                <w:sz w:val="23"/>
                <w:szCs w:val="23"/>
              </w:rPr>
            </w:pPr>
            <w:r w:rsidRPr="00BD4598">
              <w:rPr>
                <w:rFonts w:ascii="Times New Roman" w:hAnsi="Times New Roman" w:cs="Times New Roman"/>
                <w:b w:val="0"/>
                <w:color w:val="auto"/>
                <w:sz w:val="23"/>
                <w:szCs w:val="23"/>
              </w:rPr>
              <w:t>93</w:t>
            </w:r>
          </w:p>
        </w:tc>
        <w:tc>
          <w:tcPr>
            <w:tcW w:w="2545" w:type="pct"/>
          </w:tcPr>
          <w:p w14:paraId="3F1E9B1E" w14:textId="77777777" w:rsidR="00F72CC2" w:rsidRPr="00BD4598" w:rsidRDefault="00F72CC2" w:rsidP="00F72CC2">
            <w:pPr>
              <w:pStyle w:val="Odsekzoznamu"/>
              <w:ind w:left="0"/>
              <w:rPr>
                <w:rFonts w:ascii="Times New Roman" w:hAnsi="Times New Roman" w:cs="Times New Roman"/>
                <w:b w:val="0"/>
                <w:i/>
                <w:color w:val="auto"/>
                <w:sz w:val="23"/>
                <w:szCs w:val="23"/>
              </w:rPr>
            </w:pPr>
            <w:r w:rsidRPr="00BD4598">
              <w:rPr>
                <w:rFonts w:ascii="Times New Roman" w:hAnsi="Times New Roman" w:cs="Times New Roman"/>
                <w:b w:val="0"/>
                <w:color w:val="auto"/>
                <w:sz w:val="23"/>
                <w:szCs w:val="23"/>
              </w:rPr>
              <w:t>Zahrnutie spoločenskej zodpovednosti do poslania, politík a strategických dokumentov (kvalitatívny)</w:t>
            </w:r>
          </w:p>
        </w:tc>
        <w:tc>
          <w:tcPr>
            <w:tcW w:w="2115" w:type="pct"/>
          </w:tcPr>
          <w:p w14:paraId="36B3A780" w14:textId="4C8FF239" w:rsidR="008C6D08" w:rsidRPr="00FB07C9" w:rsidRDefault="008C6D08" w:rsidP="008C6D08">
            <w:pPr>
              <w:pStyle w:val="Odsekzoznamu"/>
              <w:ind w:left="0"/>
              <w:rPr>
                <w:rFonts w:ascii="Times New Roman" w:hAnsi="Times New Roman" w:cs="Times New Roman"/>
                <w:i/>
                <w:color w:val="auto"/>
                <w:sz w:val="23"/>
                <w:szCs w:val="23"/>
              </w:rPr>
            </w:pPr>
            <w:r w:rsidRPr="00FB07C9">
              <w:rPr>
                <w:rFonts w:ascii="Times New Roman" w:hAnsi="Times New Roman" w:cs="Times New Roman"/>
                <w:i/>
                <w:color w:val="auto"/>
                <w:sz w:val="23"/>
                <w:szCs w:val="23"/>
              </w:rPr>
              <w:t>Zrealizované.</w:t>
            </w:r>
          </w:p>
          <w:p w14:paraId="1431947C" w14:textId="3388A727" w:rsidR="008C6D08" w:rsidRPr="00FB07C9" w:rsidRDefault="008C6D08" w:rsidP="00F72CC2">
            <w:pPr>
              <w:pStyle w:val="Odsekzoznamu"/>
              <w:ind w:left="0"/>
              <w:rPr>
                <w:rFonts w:ascii="Times New Roman" w:hAnsi="Times New Roman" w:cs="Times New Roman"/>
                <w:i/>
                <w:color w:val="auto"/>
                <w:sz w:val="23"/>
                <w:szCs w:val="23"/>
              </w:rPr>
            </w:pPr>
            <w:r w:rsidRPr="00FB07C9">
              <w:rPr>
                <w:rFonts w:ascii="Times New Roman" w:hAnsi="Times New Roman" w:cs="Times New Roman"/>
                <w:i/>
                <w:color w:val="auto"/>
                <w:sz w:val="23"/>
                <w:szCs w:val="23"/>
              </w:rPr>
              <w:t xml:space="preserve">Strategický dokument: </w:t>
            </w:r>
            <w:hyperlink r:id="rId115" w:history="1">
              <w:r w:rsidRPr="00FB07C9">
                <w:rPr>
                  <w:rStyle w:val="Hypertextovprepojenie"/>
                  <w:rFonts w:ascii="Times New Roman" w:hAnsi="Times New Roman" w:cs="Times New Roman"/>
                  <w:i/>
                  <w:color w:val="auto"/>
                  <w:sz w:val="23"/>
                  <w:szCs w:val="23"/>
                </w:rPr>
                <w:t>Dlhodobý zámer Trnavskej univerzity v Trnave na roky 2021-2026</w:t>
              </w:r>
            </w:hyperlink>
          </w:p>
        </w:tc>
      </w:tr>
      <w:tr w:rsidR="00F72CC2" w:rsidRPr="008F278F" w14:paraId="78A1CF43" w14:textId="77777777" w:rsidTr="00F72CC2">
        <w:tc>
          <w:tcPr>
            <w:tcW w:w="340" w:type="pct"/>
            <w:vAlign w:val="center"/>
          </w:tcPr>
          <w:p w14:paraId="006DE705" w14:textId="77777777" w:rsidR="00F72CC2" w:rsidRPr="00BD4598" w:rsidRDefault="00F72CC2" w:rsidP="00F72CC2">
            <w:pPr>
              <w:pStyle w:val="Odsekzoznamu"/>
              <w:ind w:left="0"/>
              <w:rPr>
                <w:rFonts w:ascii="Times New Roman" w:hAnsi="Times New Roman" w:cs="Times New Roman"/>
                <w:b w:val="0"/>
                <w:i/>
                <w:color w:val="auto"/>
                <w:sz w:val="23"/>
                <w:szCs w:val="23"/>
              </w:rPr>
            </w:pPr>
            <w:r w:rsidRPr="00BD4598">
              <w:rPr>
                <w:rFonts w:ascii="Times New Roman" w:hAnsi="Times New Roman" w:cs="Times New Roman"/>
                <w:b w:val="0"/>
                <w:color w:val="auto"/>
                <w:sz w:val="23"/>
                <w:szCs w:val="23"/>
              </w:rPr>
              <w:t>94</w:t>
            </w:r>
          </w:p>
        </w:tc>
        <w:tc>
          <w:tcPr>
            <w:tcW w:w="2545" w:type="pct"/>
            <w:vAlign w:val="center"/>
          </w:tcPr>
          <w:p w14:paraId="1344687C" w14:textId="77777777" w:rsidR="00F72CC2" w:rsidRPr="00BD4598" w:rsidRDefault="00F72CC2" w:rsidP="00F72CC2">
            <w:pPr>
              <w:pStyle w:val="Odsekzoznamu"/>
              <w:ind w:left="0"/>
              <w:rPr>
                <w:rFonts w:ascii="Times New Roman" w:hAnsi="Times New Roman" w:cs="Times New Roman"/>
                <w:b w:val="0"/>
                <w:i/>
                <w:color w:val="auto"/>
                <w:sz w:val="23"/>
                <w:szCs w:val="23"/>
              </w:rPr>
            </w:pPr>
            <w:r w:rsidRPr="00BD4598">
              <w:rPr>
                <w:rFonts w:ascii="Times New Roman" w:hAnsi="Times New Roman" w:cs="Times New Roman"/>
                <w:b w:val="0"/>
                <w:color w:val="auto"/>
                <w:sz w:val="23"/>
                <w:szCs w:val="23"/>
              </w:rPr>
              <w:t>Vyhodnotenie, analýza a prijatie opatrení vyplývajúcich z výsledkov celoslovenského prieskumu „Akademická štvrťhodinka“ zrealizovaného Slovenskou akreditačnou agentúrou pre vysoké školstvo, vyhodnotených pre Trnavskú univerzitu v Trnave</w:t>
            </w:r>
          </w:p>
        </w:tc>
        <w:tc>
          <w:tcPr>
            <w:tcW w:w="2115" w:type="pct"/>
          </w:tcPr>
          <w:p w14:paraId="42692355" w14:textId="77777777" w:rsidR="00F72CC2" w:rsidRPr="00BD4598" w:rsidRDefault="00F72CC2" w:rsidP="00F72CC2">
            <w:pPr>
              <w:pStyle w:val="Odsekzoznamu"/>
              <w:ind w:left="0"/>
              <w:jc w:val="center"/>
              <w:rPr>
                <w:rFonts w:ascii="Times New Roman" w:hAnsi="Times New Roman" w:cs="Times New Roman"/>
                <w:color w:val="auto"/>
                <w:sz w:val="23"/>
                <w:szCs w:val="23"/>
              </w:rPr>
            </w:pPr>
            <w:r w:rsidRPr="00BD4598">
              <w:rPr>
                <w:rFonts w:ascii="Times New Roman" w:hAnsi="Times New Roman" w:cs="Times New Roman"/>
                <w:color w:val="auto"/>
                <w:sz w:val="23"/>
                <w:szCs w:val="23"/>
              </w:rPr>
              <w:t>80%</w:t>
            </w:r>
          </w:p>
          <w:p w14:paraId="567D4164" w14:textId="77777777" w:rsidR="00F72CC2" w:rsidRPr="00BD4598" w:rsidRDefault="00F72CC2" w:rsidP="00F72CC2">
            <w:pPr>
              <w:pStyle w:val="Odsekzoznamu"/>
              <w:ind w:left="0"/>
              <w:jc w:val="center"/>
              <w:rPr>
                <w:rFonts w:ascii="Times New Roman" w:hAnsi="Times New Roman" w:cs="Times New Roman"/>
                <w:i/>
                <w:color w:val="auto"/>
                <w:sz w:val="23"/>
                <w:szCs w:val="23"/>
              </w:rPr>
            </w:pPr>
          </w:p>
          <w:p w14:paraId="1E4282D4" w14:textId="77777777" w:rsidR="00F72CC2" w:rsidRPr="00BD4598" w:rsidRDefault="00F72CC2" w:rsidP="00F72CC2">
            <w:pPr>
              <w:pStyle w:val="Odsekzoznamu"/>
              <w:ind w:left="0"/>
              <w:jc w:val="center"/>
              <w:rPr>
                <w:rFonts w:ascii="Times New Roman" w:hAnsi="Times New Roman" w:cs="Times New Roman"/>
                <w:b w:val="0"/>
                <w:color w:val="auto"/>
                <w:sz w:val="23"/>
                <w:szCs w:val="23"/>
              </w:rPr>
            </w:pPr>
            <w:r w:rsidRPr="00BD4598">
              <w:rPr>
                <w:rFonts w:ascii="Times New Roman" w:hAnsi="Times New Roman" w:cs="Times New Roman"/>
                <w:b w:val="0"/>
                <w:color w:val="auto"/>
                <w:sz w:val="23"/>
                <w:szCs w:val="23"/>
              </w:rPr>
              <w:t>(FF-nie, FZPS-áno, PdF-áno, PrF-áno, TF-áno)</w:t>
            </w:r>
          </w:p>
        </w:tc>
      </w:tr>
    </w:tbl>
    <w:p w14:paraId="6CA845CC" w14:textId="72992BC8" w:rsidR="00A27478" w:rsidRPr="00AB2AA1" w:rsidRDefault="00A27478" w:rsidP="00A27478">
      <w:pPr>
        <w:jc w:val="both"/>
        <w:rPr>
          <w:rFonts w:ascii="Times New Roman" w:hAnsi="Times New Roman" w:cs="Times New Roman"/>
          <w:color w:val="FF0000"/>
          <w:sz w:val="23"/>
          <w:szCs w:val="23"/>
        </w:rPr>
      </w:pPr>
      <w:r>
        <w:rPr>
          <w:rFonts w:ascii="Times New Roman" w:hAnsi="Times New Roman" w:cs="Times New Roman"/>
          <w:b/>
          <w:sz w:val="23"/>
          <w:szCs w:val="23"/>
        </w:rPr>
        <w:t>*</w:t>
      </w:r>
      <w:r>
        <w:rPr>
          <w:rFonts w:ascii="Times New Roman" w:hAnsi="Times New Roman" w:cs="Times New Roman"/>
          <w:i/>
        </w:rPr>
        <w:t>č. riadka formulára DIUK</w:t>
      </w:r>
    </w:p>
    <w:p w14:paraId="6460F49C" w14:textId="04AE156D" w:rsidR="00AD4E76" w:rsidRDefault="00AD4E76" w:rsidP="0092005D"/>
    <w:p w14:paraId="2578A428" w14:textId="203E56CB" w:rsidR="007240FF" w:rsidRDefault="007240FF" w:rsidP="0092005D"/>
    <w:p w14:paraId="12946F6F" w14:textId="6383A5F3" w:rsidR="007240FF" w:rsidRDefault="007240FF" w:rsidP="0092005D"/>
    <w:p w14:paraId="4C82570F" w14:textId="499671F5" w:rsidR="007240FF" w:rsidRDefault="007240FF" w:rsidP="0092005D"/>
    <w:p w14:paraId="2B9EAC3B" w14:textId="77777777" w:rsidR="00544913" w:rsidRDefault="00544913" w:rsidP="0092005D"/>
    <w:p w14:paraId="4567FF97" w14:textId="2AEC7AFE" w:rsidR="00AD4E76" w:rsidRPr="00BD4598" w:rsidRDefault="00345C41" w:rsidP="00FA7D26">
      <w:pPr>
        <w:spacing w:after="240"/>
        <w:rPr>
          <w:rFonts w:ascii="Times New Roman" w:hAnsi="Times New Roman" w:cs="Times New Roman"/>
          <w:b/>
          <w:sz w:val="23"/>
          <w:szCs w:val="23"/>
        </w:rPr>
      </w:pPr>
      <w:r>
        <w:rPr>
          <w:rFonts w:ascii="Times New Roman" w:hAnsi="Times New Roman" w:cs="Times New Roman"/>
          <w:b/>
          <w:sz w:val="23"/>
          <w:szCs w:val="23"/>
        </w:rPr>
        <w:lastRenderedPageBreak/>
        <w:t>Kvalitatívne vyhodnotenie procesu</w:t>
      </w:r>
    </w:p>
    <w:p w14:paraId="4D9E1A69" w14:textId="375DD859" w:rsidR="00AD4E76" w:rsidRDefault="00AD4E76" w:rsidP="00FA7D26">
      <w:pPr>
        <w:ind w:left="284" w:hanging="284"/>
        <w:rPr>
          <w:rFonts w:ascii="Times New Roman" w:hAnsi="Times New Roman" w:cs="Times New Roman"/>
          <w:b/>
          <w:sz w:val="23"/>
          <w:szCs w:val="23"/>
        </w:rPr>
      </w:pPr>
      <w:r w:rsidRPr="002D5CA0">
        <w:rPr>
          <w:rFonts w:ascii="Times New Roman" w:hAnsi="Times New Roman" w:cs="Times New Roman"/>
          <w:b/>
          <w:sz w:val="23"/>
          <w:szCs w:val="23"/>
        </w:rPr>
        <w:t>a) Zoznam vnútorných predpisov, ktorými sa proces zabezpečuje</w:t>
      </w:r>
    </w:p>
    <w:p w14:paraId="7EBFC907" w14:textId="01536EED" w:rsidR="007240FF" w:rsidRPr="00AD4E76" w:rsidRDefault="007240FF" w:rsidP="007240FF">
      <w:pPr>
        <w:ind w:firstLine="709"/>
        <w:jc w:val="both"/>
        <w:rPr>
          <w:rFonts w:ascii="Times New Roman" w:hAnsi="Times New Roman" w:cs="Times New Roman"/>
          <w:b/>
          <w:sz w:val="23"/>
          <w:szCs w:val="23"/>
        </w:rPr>
      </w:pPr>
      <w:r>
        <w:rPr>
          <w:rFonts w:ascii="Times New Roman" w:hAnsi="Times New Roman" w:cs="Times New Roman"/>
          <w:sz w:val="24"/>
          <w:szCs w:val="24"/>
        </w:rPr>
        <w:t>Princípy a pravidlá</w:t>
      </w:r>
      <w:r w:rsidRPr="00225C94">
        <w:rPr>
          <w:rFonts w:ascii="Times New Roman" w:hAnsi="Times New Roman" w:cs="Times New Roman"/>
          <w:sz w:val="24"/>
          <w:szCs w:val="24"/>
        </w:rPr>
        <w:t xml:space="preserve"> pre zabezpečovanie procesu </w:t>
      </w:r>
      <w:r w:rsidRPr="0092005D">
        <w:rPr>
          <w:rFonts w:ascii="Times New Roman" w:hAnsi="Times New Roman" w:cs="Times New Roman"/>
          <w:b/>
        </w:rPr>
        <w:t>III.K Vytváranie, implementácie, monitorovanie a revidovanie vnútorného systému kvality</w:t>
      </w:r>
      <w:r>
        <w:rPr>
          <w:rFonts w:ascii="Times New Roman" w:hAnsi="Times New Roman" w:cs="Times New Roman"/>
          <w:sz w:val="24"/>
          <w:szCs w:val="24"/>
        </w:rPr>
        <w:t xml:space="preserve"> na TU v Trnave boli v roku 2021 ustanovené vnútornými predpismi:</w:t>
      </w:r>
    </w:p>
    <w:p w14:paraId="2E8766EC" w14:textId="5D66CE76" w:rsidR="0092005D" w:rsidRPr="00BD2B6E" w:rsidRDefault="0092005D" w:rsidP="00D75750">
      <w:pPr>
        <w:pStyle w:val="Odsekzoznamu"/>
        <w:numPr>
          <w:ilvl w:val="0"/>
          <w:numId w:val="20"/>
        </w:numPr>
        <w:spacing w:after="60" w:line="240" w:lineRule="auto"/>
        <w:ind w:hanging="357"/>
        <w:contextualSpacing w:val="0"/>
        <w:jc w:val="both"/>
        <w:rPr>
          <w:rFonts w:ascii="Times New Roman" w:eastAsia="Times New Roman" w:hAnsi="Times New Roman" w:cs="Times New Roman"/>
          <w:b w:val="0"/>
          <w:i/>
          <w:color w:val="auto"/>
          <w:szCs w:val="24"/>
          <w:lang w:eastAsia="sk-SK"/>
        </w:rPr>
      </w:pPr>
      <w:r w:rsidRPr="00BD2B6E">
        <w:rPr>
          <w:rFonts w:ascii="Times New Roman" w:eastAsia="Times New Roman" w:hAnsi="Times New Roman" w:cs="Times New Roman"/>
          <w:b w:val="0"/>
          <w:i/>
          <w:color w:val="auto"/>
          <w:szCs w:val="24"/>
          <w:lang w:eastAsia="sk-SK"/>
        </w:rPr>
        <w:t>16/2021 Vnútorný systém zabezpečovania kvality vysokoškolského vzdelávania Trnavskej univerzity v</w:t>
      </w:r>
      <w:r w:rsidR="00BF2365" w:rsidRPr="00BD2B6E">
        <w:rPr>
          <w:rFonts w:ascii="Times New Roman" w:eastAsia="Times New Roman" w:hAnsi="Times New Roman" w:cs="Times New Roman"/>
          <w:b w:val="0"/>
          <w:i/>
          <w:color w:val="auto"/>
          <w:szCs w:val="24"/>
          <w:lang w:eastAsia="sk-SK"/>
        </w:rPr>
        <w:t> </w:t>
      </w:r>
      <w:r w:rsidRPr="00BD2B6E">
        <w:rPr>
          <w:rFonts w:ascii="Times New Roman" w:eastAsia="Times New Roman" w:hAnsi="Times New Roman" w:cs="Times New Roman"/>
          <w:b w:val="0"/>
          <w:i/>
          <w:color w:val="auto"/>
          <w:szCs w:val="24"/>
          <w:lang w:eastAsia="sk-SK"/>
        </w:rPr>
        <w:t>Trnave</w:t>
      </w:r>
      <w:r w:rsidR="00BF2365" w:rsidRPr="00BD2B6E">
        <w:rPr>
          <w:rFonts w:ascii="Times New Roman" w:eastAsia="Times New Roman" w:hAnsi="Times New Roman" w:cs="Times New Roman"/>
          <w:b w:val="0"/>
          <w:i/>
          <w:color w:val="auto"/>
          <w:szCs w:val="24"/>
          <w:lang w:eastAsia="sk-SK"/>
        </w:rPr>
        <w:t>*</w:t>
      </w:r>
    </w:p>
    <w:p w14:paraId="1B8426B5" w14:textId="4C0B6320" w:rsidR="0092005D" w:rsidRPr="00BD2B6E" w:rsidRDefault="0092005D" w:rsidP="00D75750">
      <w:pPr>
        <w:pStyle w:val="Odsekzoznamu"/>
        <w:numPr>
          <w:ilvl w:val="0"/>
          <w:numId w:val="20"/>
        </w:numPr>
        <w:spacing w:after="60" w:line="240" w:lineRule="auto"/>
        <w:ind w:hanging="357"/>
        <w:contextualSpacing w:val="0"/>
        <w:jc w:val="both"/>
        <w:rPr>
          <w:rFonts w:ascii="Times New Roman" w:eastAsia="Times New Roman" w:hAnsi="Times New Roman" w:cs="Times New Roman"/>
          <w:b w:val="0"/>
          <w:i/>
          <w:color w:val="auto"/>
          <w:szCs w:val="24"/>
          <w:lang w:eastAsia="sk-SK"/>
        </w:rPr>
      </w:pPr>
      <w:r w:rsidRPr="00BD2B6E">
        <w:rPr>
          <w:rFonts w:ascii="Times New Roman" w:eastAsia="Times New Roman" w:hAnsi="Times New Roman" w:cs="Times New Roman"/>
          <w:b w:val="0"/>
          <w:i/>
          <w:color w:val="auto"/>
          <w:szCs w:val="24"/>
          <w:lang w:eastAsia="sk-SK"/>
        </w:rPr>
        <w:t>7/2021 Štatút Rady pre vnútorné hodnotenie kvality vysokoškolského vzdelávania Trnavskej univerzity v</w:t>
      </w:r>
      <w:r w:rsidR="00BF2365" w:rsidRPr="00BD2B6E">
        <w:rPr>
          <w:rFonts w:ascii="Times New Roman" w:eastAsia="Times New Roman" w:hAnsi="Times New Roman" w:cs="Times New Roman"/>
          <w:b w:val="0"/>
          <w:i/>
          <w:color w:val="auto"/>
          <w:szCs w:val="24"/>
          <w:lang w:eastAsia="sk-SK"/>
        </w:rPr>
        <w:t> </w:t>
      </w:r>
      <w:r w:rsidRPr="00BD2B6E">
        <w:rPr>
          <w:rFonts w:ascii="Times New Roman" w:eastAsia="Times New Roman" w:hAnsi="Times New Roman" w:cs="Times New Roman"/>
          <w:b w:val="0"/>
          <w:i/>
          <w:color w:val="auto"/>
          <w:szCs w:val="24"/>
          <w:lang w:eastAsia="sk-SK"/>
        </w:rPr>
        <w:t>Trnave</w:t>
      </w:r>
      <w:r w:rsidR="00BF2365" w:rsidRPr="00BD2B6E">
        <w:rPr>
          <w:rFonts w:ascii="Times New Roman" w:eastAsia="Times New Roman" w:hAnsi="Times New Roman" w:cs="Times New Roman"/>
          <w:b w:val="0"/>
          <w:i/>
          <w:color w:val="auto"/>
          <w:szCs w:val="24"/>
          <w:lang w:eastAsia="sk-SK"/>
        </w:rPr>
        <w:t>*</w:t>
      </w:r>
    </w:p>
    <w:p w14:paraId="37CD9F5B" w14:textId="6BE6AFCB" w:rsidR="0092005D" w:rsidRPr="00BD2B6E" w:rsidRDefault="0092005D" w:rsidP="00D75750">
      <w:pPr>
        <w:pStyle w:val="Odsekzoznamu"/>
        <w:numPr>
          <w:ilvl w:val="0"/>
          <w:numId w:val="20"/>
        </w:numPr>
        <w:spacing w:after="60" w:line="240" w:lineRule="auto"/>
        <w:ind w:hanging="357"/>
        <w:contextualSpacing w:val="0"/>
        <w:jc w:val="both"/>
        <w:rPr>
          <w:rFonts w:ascii="Times New Roman" w:eastAsia="Times New Roman" w:hAnsi="Times New Roman" w:cs="Times New Roman"/>
          <w:b w:val="0"/>
          <w:i/>
          <w:color w:val="auto"/>
          <w:szCs w:val="24"/>
          <w:lang w:eastAsia="sk-SK"/>
        </w:rPr>
      </w:pPr>
      <w:r w:rsidRPr="00BD2B6E">
        <w:rPr>
          <w:rFonts w:ascii="Times New Roman" w:eastAsia="Times New Roman" w:hAnsi="Times New Roman" w:cs="Times New Roman"/>
          <w:b w:val="0"/>
          <w:i/>
          <w:color w:val="auto"/>
          <w:szCs w:val="24"/>
          <w:lang w:eastAsia="sk-SK"/>
        </w:rPr>
        <w:t>2021 (bez č.) Rokovací poriadok Rady pre vnútorné hodnotenie kvality vysokoškolského vzdelávania Trnavskej univerzity v</w:t>
      </w:r>
      <w:r w:rsidR="00BF2365" w:rsidRPr="00BD2B6E">
        <w:rPr>
          <w:rFonts w:ascii="Times New Roman" w:eastAsia="Times New Roman" w:hAnsi="Times New Roman" w:cs="Times New Roman"/>
          <w:b w:val="0"/>
          <w:i/>
          <w:color w:val="auto"/>
          <w:szCs w:val="24"/>
          <w:lang w:eastAsia="sk-SK"/>
        </w:rPr>
        <w:t> </w:t>
      </w:r>
      <w:r w:rsidRPr="00BD2B6E">
        <w:rPr>
          <w:rFonts w:ascii="Times New Roman" w:eastAsia="Times New Roman" w:hAnsi="Times New Roman" w:cs="Times New Roman"/>
          <w:b w:val="0"/>
          <w:i/>
          <w:color w:val="auto"/>
          <w:szCs w:val="24"/>
          <w:lang w:eastAsia="sk-SK"/>
        </w:rPr>
        <w:t>Trnave</w:t>
      </w:r>
      <w:r w:rsidR="00BF2365" w:rsidRPr="00BD2B6E">
        <w:rPr>
          <w:rFonts w:ascii="Times New Roman" w:eastAsia="Times New Roman" w:hAnsi="Times New Roman" w:cs="Times New Roman"/>
          <w:b w:val="0"/>
          <w:i/>
          <w:color w:val="auto"/>
          <w:szCs w:val="24"/>
          <w:lang w:eastAsia="sk-SK"/>
        </w:rPr>
        <w:t>*</w:t>
      </w:r>
    </w:p>
    <w:p w14:paraId="66674956" w14:textId="77777777" w:rsidR="0092005D" w:rsidRPr="00BD2B6E" w:rsidRDefault="0092005D" w:rsidP="00D75750">
      <w:pPr>
        <w:pStyle w:val="Odsekzoznamu"/>
        <w:numPr>
          <w:ilvl w:val="0"/>
          <w:numId w:val="20"/>
        </w:numPr>
        <w:spacing w:after="60" w:line="240" w:lineRule="auto"/>
        <w:ind w:hanging="357"/>
        <w:contextualSpacing w:val="0"/>
        <w:jc w:val="both"/>
        <w:rPr>
          <w:rFonts w:ascii="Times New Roman" w:eastAsia="Times New Roman" w:hAnsi="Times New Roman" w:cs="Times New Roman"/>
          <w:b w:val="0"/>
          <w:i/>
          <w:color w:val="auto"/>
          <w:szCs w:val="24"/>
          <w:lang w:eastAsia="sk-SK"/>
        </w:rPr>
      </w:pPr>
      <w:r w:rsidRPr="00BD2B6E">
        <w:rPr>
          <w:rFonts w:ascii="Times New Roman" w:eastAsia="Times New Roman" w:hAnsi="Times New Roman" w:cs="Times New Roman"/>
          <w:b w:val="0"/>
          <w:i/>
          <w:color w:val="auto"/>
          <w:szCs w:val="24"/>
          <w:lang w:eastAsia="sk-SK"/>
        </w:rPr>
        <w:t>2013 (bez č.) Štatút Trnavskej univerzity v Trnave</w:t>
      </w:r>
    </w:p>
    <w:p w14:paraId="23755BEF" w14:textId="194A885A" w:rsidR="0092005D" w:rsidRPr="00BD2B6E" w:rsidRDefault="0092005D" w:rsidP="00D75750">
      <w:pPr>
        <w:pStyle w:val="Odsekzoznamu"/>
        <w:numPr>
          <w:ilvl w:val="1"/>
          <w:numId w:val="20"/>
        </w:numPr>
        <w:spacing w:after="60" w:line="240" w:lineRule="auto"/>
        <w:ind w:hanging="357"/>
        <w:contextualSpacing w:val="0"/>
        <w:jc w:val="both"/>
        <w:rPr>
          <w:rFonts w:ascii="Times New Roman" w:eastAsia="Times New Roman" w:hAnsi="Times New Roman" w:cs="Times New Roman"/>
          <w:b w:val="0"/>
          <w:i/>
          <w:color w:val="auto"/>
          <w:szCs w:val="24"/>
          <w:lang w:eastAsia="sk-SK"/>
        </w:rPr>
      </w:pPr>
      <w:r w:rsidRPr="00BD2B6E">
        <w:rPr>
          <w:rFonts w:ascii="Times New Roman" w:eastAsia="Times New Roman" w:hAnsi="Times New Roman" w:cs="Times New Roman"/>
          <w:b w:val="0"/>
          <w:i/>
          <w:iCs/>
          <w:color w:val="auto"/>
          <w:szCs w:val="24"/>
          <w:lang w:eastAsia="sk-SK"/>
        </w:rPr>
        <w:t>2016 (bez č.) D</w:t>
      </w:r>
      <w:r w:rsidR="00AD4E76" w:rsidRPr="00BD2B6E">
        <w:rPr>
          <w:rFonts w:ascii="Times New Roman" w:eastAsia="Times New Roman" w:hAnsi="Times New Roman" w:cs="Times New Roman"/>
          <w:b w:val="0"/>
          <w:i/>
          <w:iCs/>
          <w:color w:val="auto"/>
          <w:szCs w:val="24"/>
          <w:lang w:eastAsia="sk-SK"/>
        </w:rPr>
        <w:t>odatok</w:t>
      </w:r>
      <w:r w:rsidRPr="00BD2B6E">
        <w:rPr>
          <w:rFonts w:ascii="Times New Roman" w:eastAsia="Times New Roman" w:hAnsi="Times New Roman" w:cs="Times New Roman"/>
          <w:b w:val="0"/>
          <w:i/>
          <w:iCs/>
          <w:color w:val="auto"/>
          <w:szCs w:val="24"/>
          <w:lang w:eastAsia="sk-SK"/>
        </w:rPr>
        <w:t xml:space="preserve"> č. 1 k Štatútu Trnavskej univerzity v Trnave zo dňa 20. mája 2013, ktorý nadobudol účinnosť 27. mája 2013 </w:t>
      </w:r>
    </w:p>
    <w:p w14:paraId="6854A4AE" w14:textId="77777777" w:rsidR="0092005D" w:rsidRPr="00BD2B6E" w:rsidRDefault="0092005D" w:rsidP="00D75750">
      <w:pPr>
        <w:pStyle w:val="Odsekzoznamu"/>
        <w:numPr>
          <w:ilvl w:val="0"/>
          <w:numId w:val="20"/>
        </w:numPr>
        <w:spacing w:after="60" w:line="240" w:lineRule="auto"/>
        <w:ind w:hanging="357"/>
        <w:contextualSpacing w:val="0"/>
        <w:jc w:val="both"/>
        <w:rPr>
          <w:rFonts w:ascii="Times New Roman" w:eastAsia="Times New Roman" w:hAnsi="Times New Roman" w:cs="Times New Roman"/>
          <w:b w:val="0"/>
          <w:i/>
          <w:color w:val="auto"/>
          <w:szCs w:val="24"/>
          <w:lang w:eastAsia="sk-SK"/>
        </w:rPr>
      </w:pPr>
      <w:r w:rsidRPr="00BD2B6E">
        <w:rPr>
          <w:rFonts w:ascii="Times New Roman" w:eastAsia="Times New Roman" w:hAnsi="Times New Roman" w:cs="Times New Roman"/>
          <w:b w:val="0"/>
          <w:i/>
          <w:color w:val="auto"/>
          <w:szCs w:val="24"/>
          <w:lang w:eastAsia="sk-SK"/>
        </w:rPr>
        <w:t>2016 (bez č.)  Štatút Trnavskej univerzity v Trnave z 2013 v znení dodatku č.1</w:t>
      </w:r>
    </w:p>
    <w:p w14:paraId="123EA4A5" w14:textId="0BF2F18A" w:rsidR="0092005D" w:rsidRPr="00BD2B6E" w:rsidRDefault="0092005D" w:rsidP="00D75750">
      <w:pPr>
        <w:pStyle w:val="Odsekzoznamu"/>
        <w:numPr>
          <w:ilvl w:val="1"/>
          <w:numId w:val="20"/>
        </w:numPr>
        <w:spacing w:after="60" w:line="240" w:lineRule="auto"/>
        <w:ind w:hanging="357"/>
        <w:contextualSpacing w:val="0"/>
        <w:jc w:val="both"/>
        <w:rPr>
          <w:rFonts w:ascii="Times New Roman" w:eastAsia="Times New Roman" w:hAnsi="Times New Roman" w:cs="Times New Roman"/>
          <w:b w:val="0"/>
          <w:i/>
          <w:color w:val="auto"/>
          <w:szCs w:val="24"/>
          <w:lang w:eastAsia="sk-SK"/>
        </w:rPr>
      </w:pPr>
      <w:r w:rsidRPr="00BD2B6E">
        <w:rPr>
          <w:rFonts w:ascii="Times New Roman" w:eastAsia="Times New Roman" w:hAnsi="Times New Roman" w:cs="Times New Roman"/>
          <w:b w:val="0"/>
          <w:i/>
          <w:iCs/>
          <w:color w:val="auto"/>
          <w:szCs w:val="24"/>
          <w:lang w:eastAsia="sk-SK"/>
        </w:rPr>
        <w:t>5/2021  Dodatok č. 2 k Štatútu Trnavskej univerzity v</w:t>
      </w:r>
      <w:r w:rsidR="00BF2365" w:rsidRPr="00BD2B6E">
        <w:rPr>
          <w:rFonts w:ascii="Times New Roman" w:eastAsia="Times New Roman" w:hAnsi="Times New Roman" w:cs="Times New Roman"/>
          <w:b w:val="0"/>
          <w:i/>
          <w:iCs/>
          <w:color w:val="auto"/>
          <w:szCs w:val="24"/>
          <w:lang w:eastAsia="sk-SK"/>
        </w:rPr>
        <w:t> </w:t>
      </w:r>
      <w:r w:rsidRPr="00BD2B6E">
        <w:rPr>
          <w:rFonts w:ascii="Times New Roman" w:eastAsia="Times New Roman" w:hAnsi="Times New Roman" w:cs="Times New Roman"/>
          <w:b w:val="0"/>
          <w:i/>
          <w:iCs/>
          <w:color w:val="auto"/>
          <w:szCs w:val="24"/>
          <w:lang w:eastAsia="sk-SK"/>
        </w:rPr>
        <w:t>Trnave</w:t>
      </w:r>
      <w:r w:rsidR="00BF2365" w:rsidRPr="00BD2B6E">
        <w:rPr>
          <w:rFonts w:ascii="Times New Roman" w:eastAsia="Times New Roman" w:hAnsi="Times New Roman" w:cs="Times New Roman"/>
          <w:b w:val="0"/>
          <w:i/>
          <w:iCs/>
          <w:color w:val="auto"/>
          <w:szCs w:val="24"/>
          <w:lang w:eastAsia="sk-SK"/>
        </w:rPr>
        <w:t>*</w:t>
      </w:r>
    </w:p>
    <w:p w14:paraId="083F03F8" w14:textId="77777777" w:rsidR="0092005D" w:rsidRPr="00BD2B6E" w:rsidRDefault="0092005D" w:rsidP="00D75750">
      <w:pPr>
        <w:pStyle w:val="Odsekzoznamu"/>
        <w:numPr>
          <w:ilvl w:val="0"/>
          <w:numId w:val="20"/>
        </w:numPr>
        <w:spacing w:after="60" w:line="240" w:lineRule="auto"/>
        <w:ind w:hanging="357"/>
        <w:contextualSpacing w:val="0"/>
        <w:jc w:val="both"/>
        <w:rPr>
          <w:rFonts w:ascii="Times New Roman" w:eastAsia="Times New Roman" w:hAnsi="Times New Roman" w:cs="Times New Roman"/>
          <w:b w:val="0"/>
          <w:i/>
          <w:color w:val="auto"/>
          <w:szCs w:val="24"/>
          <w:lang w:eastAsia="sk-SK"/>
        </w:rPr>
      </w:pPr>
      <w:r w:rsidRPr="00BD2B6E">
        <w:rPr>
          <w:rFonts w:ascii="Times New Roman" w:eastAsia="Times New Roman" w:hAnsi="Times New Roman" w:cs="Times New Roman"/>
          <w:b w:val="0"/>
          <w:i/>
          <w:color w:val="auto"/>
          <w:szCs w:val="24"/>
          <w:lang w:eastAsia="sk-SK"/>
        </w:rPr>
        <w:t>8/2007  Smernica rektora Trnavskej univerzity v Trnave č. 8/2007 o pravidlách legislatívneho procesu na Trnavskej univerzite v Trnave</w:t>
      </w:r>
    </w:p>
    <w:p w14:paraId="7487F325" w14:textId="0228F91A" w:rsidR="0092005D" w:rsidRPr="00BD2B6E" w:rsidRDefault="0092005D" w:rsidP="00D75750">
      <w:pPr>
        <w:pStyle w:val="Odsekzoznamu"/>
        <w:numPr>
          <w:ilvl w:val="0"/>
          <w:numId w:val="20"/>
        </w:numPr>
        <w:spacing w:after="60" w:line="240" w:lineRule="auto"/>
        <w:ind w:hanging="357"/>
        <w:contextualSpacing w:val="0"/>
        <w:jc w:val="both"/>
        <w:rPr>
          <w:rFonts w:ascii="Times New Roman" w:eastAsia="Times New Roman" w:hAnsi="Times New Roman" w:cs="Times New Roman"/>
          <w:b w:val="0"/>
          <w:i/>
          <w:color w:val="auto"/>
          <w:szCs w:val="24"/>
          <w:lang w:eastAsia="sk-SK"/>
        </w:rPr>
      </w:pPr>
      <w:r w:rsidRPr="00BD2B6E">
        <w:rPr>
          <w:rFonts w:ascii="Times New Roman" w:eastAsia="Times New Roman" w:hAnsi="Times New Roman" w:cs="Times New Roman"/>
          <w:b w:val="0"/>
          <w:i/>
          <w:color w:val="auto"/>
          <w:szCs w:val="24"/>
          <w:lang w:eastAsia="sk-SK"/>
        </w:rPr>
        <w:t>1/2021  Organizačný poriadok Trnavskej univerzity v</w:t>
      </w:r>
      <w:r w:rsidR="00BF2365" w:rsidRPr="00BD2B6E">
        <w:rPr>
          <w:rFonts w:ascii="Times New Roman" w:eastAsia="Times New Roman" w:hAnsi="Times New Roman" w:cs="Times New Roman"/>
          <w:b w:val="0"/>
          <w:i/>
          <w:color w:val="auto"/>
          <w:szCs w:val="24"/>
          <w:lang w:eastAsia="sk-SK"/>
        </w:rPr>
        <w:t> </w:t>
      </w:r>
      <w:r w:rsidRPr="00BD2B6E">
        <w:rPr>
          <w:rFonts w:ascii="Times New Roman" w:eastAsia="Times New Roman" w:hAnsi="Times New Roman" w:cs="Times New Roman"/>
          <w:b w:val="0"/>
          <w:i/>
          <w:color w:val="auto"/>
          <w:szCs w:val="24"/>
          <w:lang w:eastAsia="sk-SK"/>
        </w:rPr>
        <w:t>Trnave</w:t>
      </w:r>
      <w:r w:rsidR="00BF2365" w:rsidRPr="00BD2B6E">
        <w:rPr>
          <w:rFonts w:ascii="Times New Roman" w:eastAsia="Times New Roman" w:hAnsi="Times New Roman" w:cs="Times New Roman"/>
          <w:b w:val="0"/>
          <w:i/>
          <w:color w:val="auto"/>
          <w:szCs w:val="24"/>
          <w:lang w:eastAsia="sk-SK"/>
        </w:rPr>
        <w:t>*</w:t>
      </w:r>
    </w:p>
    <w:p w14:paraId="1E87B92C" w14:textId="78E9163C" w:rsidR="0092005D" w:rsidRPr="00BD2B6E" w:rsidRDefault="0092005D" w:rsidP="00D75750">
      <w:pPr>
        <w:pStyle w:val="Odsekzoznamu"/>
        <w:numPr>
          <w:ilvl w:val="0"/>
          <w:numId w:val="20"/>
        </w:numPr>
        <w:spacing w:after="60" w:line="240" w:lineRule="auto"/>
        <w:ind w:hanging="357"/>
        <w:contextualSpacing w:val="0"/>
        <w:jc w:val="both"/>
        <w:rPr>
          <w:rFonts w:ascii="Times New Roman" w:eastAsia="Times New Roman" w:hAnsi="Times New Roman" w:cs="Times New Roman"/>
          <w:b w:val="0"/>
          <w:i/>
          <w:color w:val="auto"/>
          <w:szCs w:val="24"/>
          <w:lang w:eastAsia="sk-SK"/>
        </w:rPr>
      </w:pPr>
      <w:r w:rsidRPr="00BD2B6E">
        <w:rPr>
          <w:rFonts w:ascii="Times New Roman" w:eastAsia="Times New Roman" w:hAnsi="Times New Roman" w:cs="Times New Roman"/>
          <w:b w:val="0"/>
          <w:i/>
          <w:color w:val="auto"/>
          <w:szCs w:val="24"/>
          <w:lang w:eastAsia="sk-SK"/>
        </w:rPr>
        <w:t>2/2021  Organizačný poriadok Rektorátu Trnavskej univerzity v</w:t>
      </w:r>
      <w:r w:rsidR="00BF2365" w:rsidRPr="00BD2B6E">
        <w:rPr>
          <w:rFonts w:ascii="Times New Roman" w:eastAsia="Times New Roman" w:hAnsi="Times New Roman" w:cs="Times New Roman"/>
          <w:b w:val="0"/>
          <w:i/>
          <w:color w:val="auto"/>
          <w:szCs w:val="24"/>
          <w:lang w:eastAsia="sk-SK"/>
        </w:rPr>
        <w:t> </w:t>
      </w:r>
      <w:r w:rsidRPr="00BD2B6E">
        <w:rPr>
          <w:rFonts w:ascii="Times New Roman" w:eastAsia="Times New Roman" w:hAnsi="Times New Roman" w:cs="Times New Roman"/>
          <w:b w:val="0"/>
          <w:i/>
          <w:color w:val="auto"/>
          <w:szCs w:val="24"/>
          <w:lang w:eastAsia="sk-SK"/>
        </w:rPr>
        <w:t>Trnave</w:t>
      </w:r>
      <w:r w:rsidR="00BF2365" w:rsidRPr="00BD2B6E">
        <w:rPr>
          <w:rFonts w:ascii="Times New Roman" w:eastAsia="Times New Roman" w:hAnsi="Times New Roman" w:cs="Times New Roman"/>
          <w:b w:val="0"/>
          <w:i/>
          <w:color w:val="auto"/>
          <w:szCs w:val="24"/>
          <w:lang w:eastAsia="sk-SK"/>
        </w:rPr>
        <w:t>*</w:t>
      </w:r>
    </w:p>
    <w:p w14:paraId="57D781A8" w14:textId="2106FA0E" w:rsidR="0092005D" w:rsidRPr="00BD2B6E" w:rsidRDefault="0092005D" w:rsidP="00D75750">
      <w:pPr>
        <w:pStyle w:val="Odsekzoznamu"/>
        <w:numPr>
          <w:ilvl w:val="1"/>
          <w:numId w:val="20"/>
        </w:numPr>
        <w:spacing w:after="60" w:line="240" w:lineRule="auto"/>
        <w:ind w:hanging="357"/>
        <w:contextualSpacing w:val="0"/>
        <w:jc w:val="both"/>
        <w:rPr>
          <w:rFonts w:ascii="Times New Roman" w:eastAsia="Times New Roman" w:hAnsi="Times New Roman" w:cs="Times New Roman"/>
          <w:b w:val="0"/>
          <w:i/>
          <w:color w:val="auto"/>
          <w:szCs w:val="24"/>
          <w:lang w:eastAsia="sk-SK"/>
        </w:rPr>
      </w:pPr>
      <w:r w:rsidRPr="00BD2B6E">
        <w:rPr>
          <w:rFonts w:ascii="Times New Roman" w:eastAsia="Times New Roman" w:hAnsi="Times New Roman" w:cs="Times New Roman"/>
          <w:b w:val="0"/>
          <w:i/>
          <w:iCs/>
          <w:color w:val="auto"/>
          <w:szCs w:val="24"/>
          <w:lang w:eastAsia="sk-SK"/>
        </w:rPr>
        <w:t>9/2021  Dodatok č. 1 k Organizačnému poriadku rektorátu Trnavskej univerzity v</w:t>
      </w:r>
      <w:r w:rsidR="00BF2365" w:rsidRPr="00BD2B6E">
        <w:rPr>
          <w:rFonts w:ascii="Times New Roman" w:eastAsia="Times New Roman" w:hAnsi="Times New Roman" w:cs="Times New Roman"/>
          <w:b w:val="0"/>
          <w:i/>
          <w:iCs/>
          <w:color w:val="auto"/>
          <w:szCs w:val="24"/>
          <w:lang w:eastAsia="sk-SK"/>
        </w:rPr>
        <w:t> </w:t>
      </w:r>
      <w:r w:rsidRPr="00BD2B6E">
        <w:rPr>
          <w:rFonts w:ascii="Times New Roman" w:eastAsia="Times New Roman" w:hAnsi="Times New Roman" w:cs="Times New Roman"/>
          <w:b w:val="0"/>
          <w:i/>
          <w:iCs/>
          <w:color w:val="auto"/>
          <w:szCs w:val="24"/>
          <w:lang w:eastAsia="sk-SK"/>
        </w:rPr>
        <w:t>Trnave</w:t>
      </w:r>
      <w:r w:rsidR="00BF2365" w:rsidRPr="00BD2B6E">
        <w:rPr>
          <w:rFonts w:ascii="Times New Roman" w:eastAsia="Times New Roman" w:hAnsi="Times New Roman" w:cs="Times New Roman"/>
          <w:b w:val="0"/>
          <w:i/>
          <w:iCs/>
          <w:color w:val="auto"/>
          <w:szCs w:val="24"/>
          <w:lang w:eastAsia="sk-SK"/>
        </w:rPr>
        <w:t>*</w:t>
      </w:r>
    </w:p>
    <w:p w14:paraId="0195FE79" w14:textId="77777777" w:rsidR="0092005D" w:rsidRPr="00AD4E76" w:rsidRDefault="0092005D" w:rsidP="00D75750">
      <w:pPr>
        <w:pStyle w:val="Odsekzoznamu"/>
        <w:numPr>
          <w:ilvl w:val="0"/>
          <w:numId w:val="20"/>
        </w:numPr>
        <w:spacing w:after="60" w:line="240" w:lineRule="auto"/>
        <w:ind w:hanging="357"/>
        <w:contextualSpacing w:val="0"/>
        <w:jc w:val="both"/>
        <w:rPr>
          <w:rFonts w:ascii="Times New Roman" w:eastAsia="Times New Roman" w:hAnsi="Times New Roman" w:cs="Times New Roman"/>
          <w:b w:val="0"/>
          <w:i/>
          <w:color w:val="auto"/>
          <w:szCs w:val="24"/>
          <w:lang w:eastAsia="sk-SK"/>
        </w:rPr>
      </w:pPr>
      <w:r w:rsidRPr="00AD4E76">
        <w:rPr>
          <w:rFonts w:ascii="Times New Roman" w:eastAsia="Times New Roman" w:hAnsi="Times New Roman" w:cs="Times New Roman"/>
          <w:b w:val="0"/>
          <w:i/>
          <w:color w:val="auto"/>
          <w:szCs w:val="24"/>
          <w:lang w:eastAsia="sk-SK"/>
        </w:rPr>
        <w:t>2/2012  Smernica rektora Trnavskej univerzity v Trnave č. 2/2012 na ocenenie zamestnancov Trnavskej univerzity v Trnave za mimoriadne výsledky vo vedeckej, výskumnej a pedagogickej činnosti</w:t>
      </w:r>
    </w:p>
    <w:p w14:paraId="725025C5" w14:textId="77777777" w:rsidR="0092005D" w:rsidRPr="00AD4E76" w:rsidRDefault="0092005D" w:rsidP="00D75750">
      <w:pPr>
        <w:pStyle w:val="Odsekzoznamu"/>
        <w:numPr>
          <w:ilvl w:val="0"/>
          <w:numId w:val="20"/>
        </w:numPr>
        <w:spacing w:after="60" w:line="240" w:lineRule="auto"/>
        <w:ind w:hanging="357"/>
        <w:contextualSpacing w:val="0"/>
        <w:jc w:val="both"/>
        <w:rPr>
          <w:rFonts w:ascii="Times New Roman" w:eastAsia="Times New Roman" w:hAnsi="Times New Roman" w:cs="Times New Roman"/>
          <w:b w:val="0"/>
          <w:i/>
          <w:color w:val="auto"/>
          <w:szCs w:val="24"/>
          <w:lang w:eastAsia="sk-SK"/>
        </w:rPr>
      </w:pPr>
      <w:r w:rsidRPr="00AD4E76">
        <w:rPr>
          <w:rFonts w:ascii="Times New Roman" w:eastAsia="Times New Roman" w:hAnsi="Times New Roman" w:cs="Times New Roman"/>
          <w:b w:val="0"/>
          <w:i/>
          <w:color w:val="auto"/>
          <w:szCs w:val="24"/>
          <w:lang w:eastAsia="sk-SK"/>
        </w:rPr>
        <w:t>5/2014  Smernica rektora č. 5/2014 o spôsobe udeľovania medailí Trnavskej univerzity v Trnave a medaily rektora Trnavskej univerzity v Trnave</w:t>
      </w:r>
    </w:p>
    <w:p w14:paraId="07C5F127" w14:textId="77777777" w:rsidR="0092005D" w:rsidRPr="00AD4E76" w:rsidRDefault="0092005D" w:rsidP="00D75750">
      <w:pPr>
        <w:pStyle w:val="Odsekzoznamu"/>
        <w:numPr>
          <w:ilvl w:val="0"/>
          <w:numId w:val="20"/>
        </w:numPr>
        <w:spacing w:after="60" w:line="240" w:lineRule="auto"/>
        <w:ind w:hanging="357"/>
        <w:contextualSpacing w:val="0"/>
        <w:jc w:val="both"/>
        <w:rPr>
          <w:rFonts w:ascii="Times New Roman" w:eastAsia="Times New Roman" w:hAnsi="Times New Roman" w:cs="Times New Roman"/>
          <w:b w:val="0"/>
          <w:i/>
          <w:color w:val="auto"/>
          <w:szCs w:val="24"/>
          <w:lang w:eastAsia="sk-SK"/>
        </w:rPr>
      </w:pPr>
      <w:r w:rsidRPr="00AD4E76">
        <w:rPr>
          <w:rFonts w:ascii="Times New Roman" w:eastAsia="Times New Roman" w:hAnsi="Times New Roman" w:cs="Times New Roman"/>
          <w:b w:val="0"/>
          <w:i/>
          <w:color w:val="auto"/>
          <w:szCs w:val="24"/>
          <w:lang w:eastAsia="sk-SK"/>
        </w:rPr>
        <w:t>6/2014  Smernica rektora Trnavskej univerzity v Trnave č. 6/2014 o pravidlách používania a systéme vydávania insígnií a talárov na Trnavskej univerzite v Trnave</w:t>
      </w:r>
    </w:p>
    <w:p w14:paraId="4FC12A7A" w14:textId="77777777" w:rsidR="0092005D" w:rsidRPr="00AD4E76" w:rsidRDefault="0092005D" w:rsidP="00D75750">
      <w:pPr>
        <w:pStyle w:val="Odsekzoznamu"/>
        <w:numPr>
          <w:ilvl w:val="0"/>
          <w:numId w:val="20"/>
        </w:numPr>
        <w:spacing w:after="60" w:line="240" w:lineRule="auto"/>
        <w:ind w:hanging="357"/>
        <w:contextualSpacing w:val="0"/>
        <w:jc w:val="both"/>
        <w:rPr>
          <w:rFonts w:ascii="Times New Roman" w:eastAsia="Times New Roman" w:hAnsi="Times New Roman" w:cs="Times New Roman"/>
          <w:b w:val="0"/>
          <w:i/>
          <w:color w:val="auto"/>
          <w:szCs w:val="24"/>
          <w:lang w:eastAsia="sk-SK"/>
        </w:rPr>
      </w:pPr>
      <w:r w:rsidRPr="00AD4E76">
        <w:rPr>
          <w:rFonts w:ascii="Times New Roman" w:eastAsia="Times New Roman" w:hAnsi="Times New Roman" w:cs="Times New Roman"/>
          <w:b w:val="0"/>
          <w:i/>
          <w:color w:val="auto"/>
          <w:szCs w:val="24"/>
          <w:lang w:eastAsia="sk-SK"/>
        </w:rPr>
        <w:t>7/2014  Smernica rektora Trnavskej univerzity v Trnave č.7/2014 o pravidlách vydávania vnútorných predpisov Trnavskej univerzity v Trnave a individuálnych riadiacich aktov rektora Trnavskej univerzity v Trnave</w:t>
      </w:r>
    </w:p>
    <w:p w14:paraId="0695E385" w14:textId="3D61B3B8" w:rsidR="00BF2365" w:rsidRPr="00BF2365" w:rsidRDefault="0092005D" w:rsidP="00D75750">
      <w:pPr>
        <w:pStyle w:val="Odsekzoznamu"/>
        <w:numPr>
          <w:ilvl w:val="0"/>
          <w:numId w:val="20"/>
        </w:numPr>
        <w:spacing w:after="60" w:line="240" w:lineRule="auto"/>
        <w:ind w:hanging="357"/>
        <w:contextualSpacing w:val="0"/>
        <w:jc w:val="both"/>
        <w:rPr>
          <w:rFonts w:ascii="Times New Roman" w:eastAsia="Times New Roman" w:hAnsi="Times New Roman" w:cs="Times New Roman"/>
          <w:b w:val="0"/>
          <w:i/>
          <w:color w:val="auto"/>
          <w:szCs w:val="24"/>
          <w:lang w:eastAsia="sk-SK"/>
        </w:rPr>
      </w:pPr>
      <w:r w:rsidRPr="00AD4E76">
        <w:rPr>
          <w:rFonts w:ascii="Times New Roman" w:eastAsia="Times New Roman" w:hAnsi="Times New Roman" w:cs="Times New Roman"/>
          <w:b w:val="0"/>
          <w:i/>
          <w:color w:val="auto"/>
          <w:szCs w:val="24"/>
          <w:lang w:eastAsia="sk-SK"/>
        </w:rPr>
        <w:t>10/2017 Smernica rektora Trnavskej univerzity v Trnave č. 10/2017 o vybavovaní sťažností podaných v pôsobnosti Trnavskej univerzity v</w:t>
      </w:r>
      <w:r w:rsidR="00BF2365">
        <w:rPr>
          <w:rFonts w:ascii="Times New Roman" w:eastAsia="Times New Roman" w:hAnsi="Times New Roman" w:cs="Times New Roman"/>
          <w:b w:val="0"/>
          <w:i/>
          <w:color w:val="auto"/>
          <w:szCs w:val="24"/>
          <w:lang w:eastAsia="sk-SK"/>
        </w:rPr>
        <w:t> </w:t>
      </w:r>
      <w:r w:rsidRPr="00AD4E76">
        <w:rPr>
          <w:rFonts w:ascii="Times New Roman" w:eastAsia="Times New Roman" w:hAnsi="Times New Roman" w:cs="Times New Roman"/>
          <w:b w:val="0"/>
          <w:i/>
          <w:color w:val="auto"/>
          <w:szCs w:val="24"/>
          <w:lang w:eastAsia="sk-SK"/>
        </w:rPr>
        <w:t>Trnave</w:t>
      </w:r>
    </w:p>
    <w:p w14:paraId="203E8946" w14:textId="7C5C4F1A" w:rsidR="00BF2365" w:rsidRPr="00BD2B6E" w:rsidRDefault="00BF2365" w:rsidP="00BD2B6E">
      <w:pPr>
        <w:spacing w:before="100" w:beforeAutospacing="1" w:after="100" w:afterAutospacing="1" w:line="240" w:lineRule="auto"/>
        <w:ind w:firstLine="363"/>
        <w:jc w:val="both"/>
        <w:rPr>
          <w:rFonts w:ascii="Times New Roman" w:eastAsia="Times New Roman" w:hAnsi="Times New Roman" w:cs="Times New Roman"/>
          <w:i/>
          <w:sz w:val="24"/>
          <w:szCs w:val="24"/>
          <w:lang w:eastAsia="sk-SK"/>
        </w:rPr>
      </w:pPr>
      <w:r w:rsidRPr="00BD2B6E">
        <w:rPr>
          <w:rFonts w:ascii="Times New Roman" w:eastAsia="Times New Roman" w:hAnsi="Times New Roman" w:cs="Times New Roman"/>
          <w:i/>
          <w:sz w:val="24"/>
          <w:szCs w:val="24"/>
          <w:lang w:eastAsia="sk-SK"/>
        </w:rPr>
        <w:t>*</w:t>
      </w:r>
      <w:r w:rsidR="00D16DC2" w:rsidRPr="00BD2B6E">
        <w:rPr>
          <w:rFonts w:ascii="Times New Roman" w:eastAsia="Times New Roman" w:hAnsi="Times New Roman" w:cs="Times New Roman"/>
          <w:i/>
          <w:sz w:val="24"/>
          <w:szCs w:val="24"/>
          <w:lang w:eastAsia="sk-SK"/>
        </w:rPr>
        <w:t>novo-</w:t>
      </w:r>
      <w:r w:rsidRPr="00BD2B6E">
        <w:rPr>
          <w:rFonts w:ascii="Times New Roman" w:eastAsia="Times New Roman" w:hAnsi="Times New Roman" w:cs="Times New Roman"/>
          <w:i/>
          <w:sz w:val="24"/>
          <w:szCs w:val="24"/>
          <w:lang w:eastAsia="sk-SK"/>
        </w:rPr>
        <w:t>prijat</w:t>
      </w:r>
      <w:r w:rsidR="00D16DC2" w:rsidRPr="00BD2B6E">
        <w:rPr>
          <w:rFonts w:ascii="Times New Roman" w:eastAsia="Times New Roman" w:hAnsi="Times New Roman" w:cs="Times New Roman"/>
          <w:i/>
          <w:sz w:val="24"/>
          <w:szCs w:val="24"/>
          <w:lang w:eastAsia="sk-SK"/>
        </w:rPr>
        <w:t xml:space="preserve">é </w:t>
      </w:r>
      <w:r w:rsidR="00BD2B6E">
        <w:rPr>
          <w:rFonts w:ascii="Times New Roman" w:eastAsia="Times New Roman" w:hAnsi="Times New Roman" w:cs="Times New Roman"/>
          <w:i/>
          <w:sz w:val="24"/>
          <w:szCs w:val="24"/>
          <w:lang w:eastAsia="sk-SK"/>
        </w:rPr>
        <w:t xml:space="preserve">vnútorné </w:t>
      </w:r>
      <w:r w:rsidR="00D16DC2" w:rsidRPr="00BD2B6E">
        <w:rPr>
          <w:rFonts w:ascii="Times New Roman" w:eastAsia="Times New Roman" w:hAnsi="Times New Roman" w:cs="Times New Roman"/>
          <w:i/>
          <w:sz w:val="24"/>
          <w:szCs w:val="24"/>
          <w:lang w:eastAsia="sk-SK"/>
        </w:rPr>
        <w:t>predpisy</w:t>
      </w:r>
      <w:r w:rsidRPr="00BD2B6E">
        <w:rPr>
          <w:rFonts w:ascii="Times New Roman" w:eastAsia="Times New Roman" w:hAnsi="Times New Roman" w:cs="Times New Roman"/>
          <w:i/>
          <w:sz w:val="24"/>
          <w:szCs w:val="24"/>
          <w:lang w:eastAsia="sk-SK"/>
        </w:rPr>
        <w:t xml:space="preserve"> v roku 2021</w:t>
      </w:r>
    </w:p>
    <w:p w14:paraId="67AAD872" w14:textId="77777777" w:rsidR="00BF2365" w:rsidRPr="00BF2365" w:rsidRDefault="00BF2365" w:rsidP="00BF2365">
      <w:pPr>
        <w:spacing w:before="100" w:beforeAutospacing="1" w:after="100" w:afterAutospacing="1" w:line="240" w:lineRule="auto"/>
        <w:rPr>
          <w:rFonts w:ascii="Times New Roman" w:eastAsia="Times New Roman" w:hAnsi="Times New Roman" w:cs="Times New Roman"/>
          <w:i/>
          <w:szCs w:val="24"/>
          <w:lang w:eastAsia="sk-SK"/>
        </w:rPr>
      </w:pPr>
    </w:p>
    <w:p w14:paraId="72A89F69" w14:textId="77777777" w:rsidR="00FA7D26" w:rsidRDefault="00746B68" w:rsidP="00FA7D26">
      <w:pPr>
        <w:ind w:left="284" w:hanging="284"/>
        <w:rPr>
          <w:rFonts w:ascii="Times New Roman" w:hAnsi="Times New Roman" w:cs="Times New Roman"/>
          <w:b/>
          <w:sz w:val="23"/>
          <w:szCs w:val="23"/>
        </w:rPr>
      </w:pPr>
      <w:r w:rsidRPr="002D5CA0">
        <w:rPr>
          <w:rFonts w:ascii="Times New Roman" w:hAnsi="Times New Roman" w:cs="Times New Roman"/>
          <w:b/>
          <w:sz w:val="23"/>
          <w:szCs w:val="23"/>
        </w:rPr>
        <w:t>b</w:t>
      </w:r>
      <w:r w:rsidRPr="002D5CA0">
        <w:rPr>
          <w:rFonts w:ascii="Times New Roman" w:hAnsi="Times New Roman" w:cs="Times New Roman"/>
          <w:b/>
          <w:sz w:val="23"/>
          <w:szCs w:val="23"/>
          <w:lang w:val="en-US"/>
        </w:rPr>
        <w:t>) Kvalitatívne v</w:t>
      </w:r>
      <w:r w:rsidRPr="002D5CA0">
        <w:rPr>
          <w:rFonts w:ascii="Times New Roman" w:hAnsi="Times New Roman" w:cs="Times New Roman"/>
          <w:b/>
          <w:sz w:val="23"/>
          <w:szCs w:val="23"/>
        </w:rPr>
        <w:t xml:space="preserve">yhodnotenie úrovne zabezpečovania procesu </w:t>
      </w:r>
      <w:r>
        <w:rPr>
          <w:rFonts w:ascii="Times New Roman" w:hAnsi="Times New Roman" w:cs="Times New Roman"/>
          <w:b/>
          <w:sz w:val="23"/>
          <w:szCs w:val="23"/>
        </w:rPr>
        <w:t>na TU</w:t>
      </w:r>
    </w:p>
    <w:p w14:paraId="3F29EAD3" w14:textId="1572DD83" w:rsidR="006A3EBA" w:rsidRPr="00FA7D26" w:rsidRDefault="006A3EBA" w:rsidP="00FA7D26">
      <w:pPr>
        <w:ind w:firstLine="709"/>
        <w:jc w:val="both"/>
        <w:rPr>
          <w:sz w:val="24"/>
          <w:szCs w:val="24"/>
        </w:rPr>
      </w:pPr>
      <w:r w:rsidRPr="00FA7D26">
        <w:rPr>
          <w:rFonts w:ascii="Times New Roman" w:hAnsi="Times New Roman" w:cs="Times New Roman"/>
          <w:sz w:val="24"/>
          <w:szCs w:val="24"/>
        </w:rPr>
        <w:t xml:space="preserve">TU stanovila jasné </w:t>
      </w:r>
      <w:r w:rsidRPr="00FA7D26">
        <w:rPr>
          <w:rStyle w:val="Vrazn"/>
          <w:rFonts w:ascii="Times New Roman" w:hAnsi="Times New Roman" w:cs="Times New Roman"/>
          <w:sz w:val="24"/>
          <w:szCs w:val="24"/>
        </w:rPr>
        <w:t>pravidlá, formy a metódy účasti zainteresovaných strán na monitoringu, vyhodnocovaní a revidovaní</w:t>
      </w:r>
      <w:r w:rsidRPr="00FA7D26">
        <w:rPr>
          <w:rFonts w:ascii="Times New Roman" w:hAnsi="Times New Roman" w:cs="Times New Roman"/>
          <w:sz w:val="24"/>
          <w:szCs w:val="24"/>
        </w:rPr>
        <w:t xml:space="preserve"> vnútorného systému vysokej školy a používa výstupy pravidelného monitoringu na zlepšovanie vnútorného systému, vyhodnocovanie </w:t>
      </w:r>
      <w:r w:rsidRPr="00FA7D26">
        <w:rPr>
          <w:rFonts w:ascii="Times New Roman" w:hAnsi="Times New Roman" w:cs="Times New Roman"/>
          <w:sz w:val="24"/>
          <w:szCs w:val="24"/>
        </w:rPr>
        <w:lastRenderedPageBreak/>
        <w:t>strategických cieľov stanovených v dlhodobom zámere, revíziu poslania, politík, štruktúr, procesov a plánovanie zdrojov vnútorného systému vysokej školy.</w:t>
      </w:r>
    </w:p>
    <w:p w14:paraId="46227732" w14:textId="77777777" w:rsidR="006A3EBA" w:rsidRPr="00FA7D26" w:rsidRDefault="006A3EBA" w:rsidP="00BD4598">
      <w:pPr>
        <w:pStyle w:val="Normlnywebov"/>
        <w:jc w:val="both"/>
        <w:rPr>
          <w:i/>
        </w:rPr>
      </w:pPr>
      <w:r w:rsidRPr="00FA7D26">
        <w:rPr>
          <w:rStyle w:val="Zvraznenie"/>
          <w:rFonts w:eastAsiaTheme="majorEastAsia"/>
          <w:bCs/>
          <w:i w:val="0"/>
        </w:rPr>
        <w:t xml:space="preserve">Dokumenty a odkazy: </w:t>
      </w:r>
    </w:p>
    <w:p w14:paraId="344124D3" w14:textId="77777777" w:rsidR="00AB7102" w:rsidRPr="00BD4598" w:rsidRDefault="005C06EB" w:rsidP="00D75750">
      <w:pPr>
        <w:numPr>
          <w:ilvl w:val="0"/>
          <w:numId w:val="22"/>
        </w:numPr>
        <w:spacing w:after="60" w:line="240" w:lineRule="auto"/>
        <w:ind w:left="714" w:hanging="357"/>
        <w:jc w:val="both"/>
        <w:rPr>
          <w:rFonts w:ascii="Times New Roman" w:hAnsi="Times New Roman" w:cs="Times New Roman"/>
          <w:sz w:val="24"/>
          <w:szCs w:val="24"/>
        </w:rPr>
      </w:pPr>
      <w:hyperlink r:id="rId116" w:history="1">
        <w:r w:rsidR="00AB7102" w:rsidRPr="00BD4598">
          <w:rPr>
            <w:rStyle w:val="Hypertextovprepojenie"/>
            <w:rFonts w:ascii="Times New Roman" w:hAnsi="Times New Roman" w:cs="Times New Roman"/>
            <w:sz w:val="24"/>
            <w:szCs w:val="24"/>
          </w:rPr>
          <w:t>Webové sídlo TU</w:t>
        </w:r>
      </w:hyperlink>
    </w:p>
    <w:p w14:paraId="422E7557" w14:textId="77777777" w:rsidR="00AB7102" w:rsidRPr="00BD4598" w:rsidRDefault="005C06EB" w:rsidP="00D75750">
      <w:pPr>
        <w:numPr>
          <w:ilvl w:val="0"/>
          <w:numId w:val="22"/>
        </w:numPr>
        <w:spacing w:after="60" w:line="240" w:lineRule="auto"/>
        <w:ind w:left="714" w:hanging="357"/>
        <w:jc w:val="both"/>
        <w:rPr>
          <w:rFonts w:ascii="Times New Roman" w:hAnsi="Times New Roman" w:cs="Times New Roman"/>
          <w:sz w:val="24"/>
          <w:szCs w:val="24"/>
        </w:rPr>
      </w:pPr>
      <w:hyperlink r:id="rId117" w:history="1">
        <w:r w:rsidR="00AB7102" w:rsidRPr="00BD4598">
          <w:rPr>
            <w:rStyle w:val="Hypertextovprepojenie"/>
            <w:rFonts w:ascii="Times New Roman" w:hAnsi="Times New Roman" w:cs="Times New Roman"/>
            <w:sz w:val="24"/>
            <w:szCs w:val="24"/>
          </w:rPr>
          <w:t>Webová podstránka Vnútorný systém kvality</w:t>
        </w:r>
      </w:hyperlink>
    </w:p>
    <w:p w14:paraId="0F2AD470" w14:textId="140A0C4B" w:rsidR="00AB7102" w:rsidRPr="00BD4598" w:rsidRDefault="00AB7102" w:rsidP="00D75750">
      <w:pPr>
        <w:numPr>
          <w:ilvl w:val="0"/>
          <w:numId w:val="22"/>
        </w:numPr>
        <w:spacing w:after="60" w:line="240" w:lineRule="auto"/>
        <w:ind w:left="714" w:hanging="357"/>
        <w:jc w:val="both"/>
        <w:rPr>
          <w:rFonts w:ascii="Times New Roman" w:hAnsi="Times New Roman" w:cs="Times New Roman"/>
          <w:sz w:val="24"/>
          <w:szCs w:val="24"/>
        </w:rPr>
      </w:pPr>
      <w:r w:rsidRPr="00BD4598">
        <w:rPr>
          <w:rFonts w:ascii="Times New Roman" w:hAnsi="Times New Roman" w:cs="Times New Roman"/>
          <w:sz w:val="24"/>
          <w:szCs w:val="24"/>
        </w:rPr>
        <w:t xml:space="preserve">Rozhodnutia RVHK </w:t>
      </w:r>
      <w:hyperlink r:id="rId118" w:history="1">
        <w:r w:rsidRPr="00BD4598">
          <w:rPr>
            <w:rStyle w:val="Hypertextovprepojenie"/>
            <w:rFonts w:ascii="Times New Roman" w:hAnsi="Times New Roman" w:cs="Times New Roman"/>
            <w:sz w:val="24"/>
            <w:szCs w:val="24"/>
          </w:rPr>
          <w:t>(centrálne úložisko vnútorného systému)</w:t>
        </w:r>
      </w:hyperlink>
    </w:p>
    <w:p w14:paraId="33438B23" w14:textId="2AF8358B" w:rsidR="006A3EBA" w:rsidRPr="00BD4598" w:rsidRDefault="005C06EB" w:rsidP="00D75750">
      <w:pPr>
        <w:numPr>
          <w:ilvl w:val="0"/>
          <w:numId w:val="22"/>
        </w:numPr>
        <w:spacing w:after="60" w:line="240" w:lineRule="auto"/>
        <w:ind w:left="714" w:hanging="357"/>
        <w:jc w:val="both"/>
        <w:rPr>
          <w:rFonts w:ascii="Times New Roman" w:hAnsi="Times New Roman" w:cs="Times New Roman"/>
          <w:sz w:val="24"/>
          <w:szCs w:val="24"/>
        </w:rPr>
      </w:pPr>
      <w:hyperlink r:id="rId119" w:history="1">
        <w:r w:rsidR="006A3EBA" w:rsidRPr="00BD4598">
          <w:rPr>
            <w:rStyle w:val="Hypertextovprepojenie"/>
            <w:rFonts w:ascii="Times New Roman" w:hAnsi="Times New Roman" w:cs="Times New Roman"/>
            <w:sz w:val="24"/>
            <w:szCs w:val="24"/>
          </w:rPr>
          <w:t>Vnútorný systém zabezpečovania kvality vysokoškolského vzdelávania Trnavskej univerzity v Trnave</w:t>
        </w:r>
      </w:hyperlink>
    </w:p>
    <w:p w14:paraId="413D8C9D" w14:textId="5B297915" w:rsidR="006A3EBA" w:rsidRPr="00BD4598" w:rsidRDefault="005C06EB" w:rsidP="00D75750">
      <w:pPr>
        <w:numPr>
          <w:ilvl w:val="0"/>
          <w:numId w:val="22"/>
        </w:numPr>
        <w:spacing w:after="60" w:line="240" w:lineRule="auto"/>
        <w:ind w:left="714" w:hanging="357"/>
        <w:rPr>
          <w:rFonts w:ascii="Times New Roman" w:hAnsi="Times New Roman" w:cs="Times New Roman"/>
          <w:sz w:val="24"/>
          <w:szCs w:val="24"/>
        </w:rPr>
      </w:pPr>
      <w:hyperlink r:id="rId120" w:history="1">
        <w:r w:rsidR="006A3EBA" w:rsidRPr="00BD4598">
          <w:rPr>
            <w:rStyle w:val="Hypertextovprepojenie"/>
            <w:rFonts w:ascii="Times New Roman" w:hAnsi="Times New Roman" w:cs="Times New Roman"/>
            <w:sz w:val="24"/>
            <w:szCs w:val="24"/>
          </w:rPr>
          <w:t>Smernica rektora Trnavskej univerzity v Trnave č. 3/2022 Indikatívne ukazovatele zabezpečovania kvality na Trnavskej univerzite v Trnave</w:t>
        </w:r>
      </w:hyperlink>
      <w:r w:rsidR="006A3EBA" w:rsidRPr="00BD4598">
        <w:rPr>
          <w:rFonts w:ascii="Times New Roman" w:hAnsi="Times New Roman" w:cs="Times New Roman"/>
          <w:sz w:val="24"/>
          <w:szCs w:val="24"/>
        </w:rPr>
        <w:br/>
      </w:r>
      <w:hyperlink r:id="rId121" w:history="1">
        <w:r w:rsidR="006A3EBA" w:rsidRPr="00BD4598">
          <w:rPr>
            <w:rStyle w:val="Hypertextovprepojenie"/>
            <w:rFonts w:ascii="Times New Roman" w:hAnsi="Times New Roman" w:cs="Times New Roman"/>
            <w:sz w:val="24"/>
            <w:szCs w:val="24"/>
          </w:rPr>
          <w:t>Príloha č. 1 - Kľúčové indikatívne ukazovatele kvality (KIUK)</w:t>
        </w:r>
      </w:hyperlink>
      <w:r w:rsidR="006A3EBA" w:rsidRPr="00BD4598">
        <w:rPr>
          <w:rFonts w:ascii="Times New Roman" w:hAnsi="Times New Roman" w:cs="Times New Roman"/>
          <w:sz w:val="24"/>
          <w:szCs w:val="24"/>
        </w:rPr>
        <w:br/>
      </w:r>
      <w:hyperlink r:id="rId122" w:history="1">
        <w:r w:rsidR="006A3EBA" w:rsidRPr="00BD4598">
          <w:rPr>
            <w:rStyle w:val="Hypertextovprepojenie"/>
            <w:rFonts w:ascii="Times New Roman" w:hAnsi="Times New Roman" w:cs="Times New Roman"/>
            <w:sz w:val="24"/>
            <w:szCs w:val="24"/>
          </w:rPr>
          <w:t>Príloha č. 2 - Doplňujúce indikatívne ukazovatele kvality (DIUK)</w:t>
        </w:r>
      </w:hyperlink>
      <w:r w:rsidR="006A3EBA" w:rsidRPr="00BD4598">
        <w:rPr>
          <w:rFonts w:ascii="Times New Roman" w:hAnsi="Times New Roman" w:cs="Times New Roman"/>
          <w:sz w:val="24"/>
          <w:szCs w:val="24"/>
        </w:rPr>
        <w:br/>
      </w:r>
      <w:hyperlink r:id="rId123" w:history="1">
        <w:r w:rsidR="006A3EBA" w:rsidRPr="00BD4598">
          <w:rPr>
            <w:rStyle w:val="Hypertextovprepojenie"/>
            <w:rFonts w:ascii="Times New Roman" w:hAnsi="Times New Roman" w:cs="Times New Roman"/>
            <w:sz w:val="24"/>
            <w:szCs w:val="24"/>
          </w:rPr>
          <w:t>Príloha č. 3 - Príklad vyhodnotenie KIUK v oblasti vzdelávani</w:t>
        </w:r>
      </w:hyperlink>
      <w:r w:rsidR="00E12A6B">
        <w:rPr>
          <w:rStyle w:val="Hypertextovprepojenie"/>
          <w:rFonts w:ascii="Times New Roman" w:hAnsi="Times New Roman" w:cs="Times New Roman"/>
          <w:sz w:val="24"/>
          <w:szCs w:val="24"/>
        </w:rPr>
        <w:t>a</w:t>
      </w:r>
      <w:r w:rsidR="006A3EBA" w:rsidRPr="00BD4598">
        <w:rPr>
          <w:rFonts w:ascii="Times New Roman" w:hAnsi="Times New Roman" w:cs="Times New Roman"/>
          <w:sz w:val="24"/>
          <w:szCs w:val="24"/>
        </w:rPr>
        <w:br/>
      </w:r>
      <w:hyperlink r:id="rId124" w:history="1">
        <w:r w:rsidR="006A3EBA" w:rsidRPr="00BD4598">
          <w:rPr>
            <w:rStyle w:val="Hypertextovprepojenie"/>
            <w:rFonts w:ascii="Times New Roman" w:hAnsi="Times New Roman" w:cs="Times New Roman"/>
            <w:sz w:val="24"/>
            <w:szCs w:val="24"/>
          </w:rPr>
          <w:t>Príloha č. 4 - Vzor evaluačného dotazníka na hodnotenie predmetu</w:t>
        </w:r>
      </w:hyperlink>
    </w:p>
    <w:p w14:paraId="71484723" w14:textId="77777777" w:rsidR="006A3EBA" w:rsidRPr="00BD4598" w:rsidRDefault="005C06EB" w:rsidP="00D75750">
      <w:pPr>
        <w:numPr>
          <w:ilvl w:val="0"/>
          <w:numId w:val="22"/>
        </w:numPr>
        <w:spacing w:after="60" w:line="240" w:lineRule="auto"/>
        <w:ind w:left="714" w:hanging="357"/>
        <w:rPr>
          <w:rFonts w:ascii="Times New Roman" w:hAnsi="Times New Roman" w:cs="Times New Roman"/>
          <w:sz w:val="24"/>
          <w:szCs w:val="24"/>
        </w:rPr>
      </w:pPr>
      <w:hyperlink r:id="rId125" w:anchor="I.%20Periodick%C3%A9%20hodnotiace%20spr%C3%A1vy%20univerzity" w:history="1">
        <w:r w:rsidR="006A3EBA" w:rsidRPr="00BD4598">
          <w:rPr>
            <w:rStyle w:val="Hypertextovprepojenie"/>
            <w:rFonts w:ascii="Times New Roman" w:hAnsi="Times New Roman" w:cs="Times New Roman"/>
            <w:sz w:val="24"/>
            <w:szCs w:val="24"/>
          </w:rPr>
          <w:t>Periodické hodnotiace správy</w:t>
        </w:r>
      </w:hyperlink>
    </w:p>
    <w:p w14:paraId="7CDDFD53" w14:textId="77777777" w:rsidR="006A3EBA" w:rsidRPr="00BD4598" w:rsidRDefault="006A3EBA" w:rsidP="00D75750">
      <w:pPr>
        <w:numPr>
          <w:ilvl w:val="0"/>
          <w:numId w:val="22"/>
        </w:numPr>
        <w:spacing w:after="60" w:line="240" w:lineRule="auto"/>
        <w:ind w:left="714" w:hanging="357"/>
        <w:jc w:val="both"/>
        <w:rPr>
          <w:rFonts w:ascii="Times New Roman" w:hAnsi="Times New Roman" w:cs="Times New Roman"/>
          <w:sz w:val="24"/>
          <w:szCs w:val="24"/>
        </w:rPr>
      </w:pPr>
      <w:r w:rsidRPr="00BD4598">
        <w:rPr>
          <w:rFonts w:ascii="Times New Roman" w:hAnsi="Times New Roman" w:cs="Times New Roman"/>
          <w:sz w:val="24"/>
          <w:szCs w:val="24"/>
        </w:rPr>
        <w:t>Dôkazy o participácii zainteresovaných strán: zápisnice z rokovaní RVHK TU, zápisnice z rokovaní grémia rektora, zápisnice z rokovaní kolégií rektora, zápisnice z rokovaní VR TU a vedeckých rád fakúlt TU, zápisnice z rokovaní AS TU a akademických senátov fakúlt TU, zápisnice z rokovaní Etickej komisie</w:t>
      </w:r>
    </w:p>
    <w:p w14:paraId="6B4C63D8" w14:textId="77777777" w:rsidR="006A3EBA" w:rsidRPr="00BD4598" w:rsidRDefault="005C06EB" w:rsidP="00D75750">
      <w:pPr>
        <w:numPr>
          <w:ilvl w:val="0"/>
          <w:numId w:val="22"/>
        </w:numPr>
        <w:spacing w:after="60" w:line="240" w:lineRule="auto"/>
        <w:ind w:left="714" w:hanging="357"/>
        <w:jc w:val="both"/>
        <w:rPr>
          <w:rFonts w:ascii="Times New Roman" w:hAnsi="Times New Roman" w:cs="Times New Roman"/>
          <w:sz w:val="24"/>
          <w:szCs w:val="24"/>
        </w:rPr>
      </w:pPr>
      <w:hyperlink r:id="rId126" w:history="1">
        <w:r w:rsidR="006A3EBA" w:rsidRPr="00BD4598">
          <w:rPr>
            <w:rStyle w:val="Hypertextovprepojenie"/>
            <w:rFonts w:ascii="Times New Roman" w:hAnsi="Times New Roman" w:cs="Times New Roman"/>
            <w:sz w:val="24"/>
            <w:szCs w:val="24"/>
          </w:rPr>
          <w:t>Vyhodnotenia pravidelných dotazníkových prieskumov: predmetovej ankety ZS, predmetovej ankety LS, ankety Spokojnosť s kvalitou výučby, materiálnych, technických a informačných zdrojov, vyhodnotenia absolventských dotazníkov a dotazníkov absolventov dva roky po ukončení štúdia</w:t>
        </w:r>
      </w:hyperlink>
    </w:p>
    <w:p w14:paraId="6C9F37B3" w14:textId="77777777" w:rsidR="006A3EBA" w:rsidRPr="00BD4598" w:rsidRDefault="005C06EB" w:rsidP="00D75750">
      <w:pPr>
        <w:numPr>
          <w:ilvl w:val="0"/>
          <w:numId w:val="22"/>
        </w:numPr>
        <w:spacing w:after="60" w:line="240" w:lineRule="auto"/>
        <w:ind w:left="714" w:hanging="357"/>
        <w:jc w:val="both"/>
        <w:rPr>
          <w:rFonts w:ascii="Times New Roman" w:hAnsi="Times New Roman" w:cs="Times New Roman"/>
          <w:sz w:val="24"/>
          <w:szCs w:val="24"/>
        </w:rPr>
      </w:pPr>
      <w:hyperlink r:id="rId127" w:history="1">
        <w:r w:rsidR="006A3EBA" w:rsidRPr="00BD4598">
          <w:rPr>
            <w:rStyle w:val="Hypertextovprepojenie"/>
            <w:rFonts w:ascii="Times New Roman" w:hAnsi="Times New Roman" w:cs="Times New Roman"/>
            <w:sz w:val="24"/>
            <w:szCs w:val="24"/>
          </w:rPr>
          <w:t>Akčné plány zlepšovania</w:t>
        </w:r>
      </w:hyperlink>
    </w:p>
    <w:p w14:paraId="3328ACF6" w14:textId="77777777" w:rsidR="006A3EBA" w:rsidRPr="00BD4598" w:rsidRDefault="005C06EB" w:rsidP="00D75750">
      <w:pPr>
        <w:numPr>
          <w:ilvl w:val="0"/>
          <w:numId w:val="22"/>
        </w:numPr>
        <w:spacing w:after="60" w:line="240" w:lineRule="auto"/>
        <w:ind w:left="714" w:hanging="357"/>
        <w:jc w:val="both"/>
        <w:rPr>
          <w:rFonts w:ascii="Times New Roman" w:hAnsi="Times New Roman" w:cs="Times New Roman"/>
          <w:sz w:val="24"/>
          <w:szCs w:val="24"/>
        </w:rPr>
      </w:pPr>
      <w:hyperlink r:id="rId128" w:history="1">
        <w:r w:rsidR="006A3EBA" w:rsidRPr="00BD4598">
          <w:rPr>
            <w:rStyle w:val="Hypertextovprepojenie"/>
            <w:rFonts w:ascii="Times New Roman" w:hAnsi="Times New Roman" w:cs="Times New Roman"/>
            <w:sz w:val="24"/>
            <w:szCs w:val="24"/>
          </w:rPr>
          <w:t>Centrálne dátové úložisko „Vnútorný systém kvality“ pre podporu administrácie procesov súvisiacich so zabezpečovaním a hodnotením kvality a činnosťou RVHK</w:t>
        </w:r>
      </w:hyperlink>
    </w:p>
    <w:p w14:paraId="76511C72" w14:textId="77777777" w:rsidR="00746B68" w:rsidRPr="0092005D" w:rsidRDefault="00746B68" w:rsidP="0092005D">
      <w:pPr>
        <w:spacing w:before="100" w:beforeAutospacing="1" w:after="100" w:afterAutospacing="1" w:line="240" w:lineRule="auto"/>
        <w:rPr>
          <w:rFonts w:ascii="Times New Roman" w:eastAsia="Times New Roman" w:hAnsi="Times New Roman" w:cs="Times New Roman"/>
          <w:sz w:val="24"/>
          <w:szCs w:val="24"/>
          <w:lang w:eastAsia="sk-SK"/>
        </w:rPr>
      </w:pPr>
    </w:p>
    <w:p w14:paraId="5D252F14" w14:textId="36D9A0F3" w:rsidR="0092005D" w:rsidRDefault="00727830" w:rsidP="00BD4598">
      <w:pPr>
        <w:pStyle w:val="Nadpis3"/>
        <w:shd w:val="clear" w:color="auto" w:fill="E7E6E6" w:themeFill="background2"/>
        <w:jc w:val="both"/>
        <w:rPr>
          <w:rFonts w:ascii="Times New Roman" w:hAnsi="Times New Roman" w:cs="Times New Roman"/>
          <w:b/>
          <w:color w:val="auto"/>
        </w:rPr>
      </w:pPr>
      <w:bookmarkStart w:id="61" w:name="_Toc101435200"/>
      <w:r>
        <w:rPr>
          <w:rFonts w:ascii="Times New Roman" w:hAnsi="Times New Roman" w:cs="Times New Roman"/>
          <w:b/>
          <w:color w:val="auto"/>
        </w:rPr>
        <w:t>PROCES</w:t>
      </w:r>
      <w:r w:rsidRPr="0092005D">
        <w:rPr>
          <w:rFonts w:ascii="Times New Roman" w:hAnsi="Times New Roman" w:cs="Times New Roman"/>
          <w:b/>
          <w:color w:val="auto"/>
        </w:rPr>
        <w:t xml:space="preserve"> </w:t>
      </w:r>
      <w:r w:rsidR="0092005D" w:rsidRPr="0092005D">
        <w:rPr>
          <w:rFonts w:ascii="Times New Roman" w:hAnsi="Times New Roman" w:cs="Times New Roman"/>
          <w:b/>
          <w:color w:val="auto"/>
        </w:rPr>
        <w:t>III.L Pravidelné externé zabezpečovanie kvality</w:t>
      </w:r>
      <w:bookmarkEnd w:id="61"/>
    </w:p>
    <w:p w14:paraId="29B9994D" w14:textId="77777777" w:rsidR="0092005D" w:rsidRDefault="0092005D" w:rsidP="0092005D"/>
    <w:p w14:paraId="07B51141" w14:textId="25272F40" w:rsidR="0092005D" w:rsidRPr="00BD4598" w:rsidRDefault="00345C41" w:rsidP="00FA7D26">
      <w:pPr>
        <w:spacing w:after="240"/>
        <w:rPr>
          <w:rFonts w:ascii="Times New Roman" w:hAnsi="Times New Roman" w:cs="Times New Roman"/>
          <w:b/>
          <w:sz w:val="23"/>
          <w:szCs w:val="23"/>
        </w:rPr>
      </w:pPr>
      <w:r>
        <w:rPr>
          <w:rFonts w:ascii="Times New Roman" w:hAnsi="Times New Roman" w:cs="Times New Roman"/>
          <w:b/>
          <w:sz w:val="23"/>
          <w:szCs w:val="23"/>
        </w:rPr>
        <w:t>Kvantitatívne vyhodnotenie procesu</w:t>
      </w:r>
    </w:p>
    <w:p w14:paraId="4A6E6211" w14:textId="7214186B" w:rsidR="0092005D" w:rsidRDefault="0092005D" w:rsidP="0092005D"/>
    <w:p w14:paraId="10C14A46" w14:textId="77777777" w:rsidR="00AB7102" w:rsidRPr="00FA7D26" w:rsidRDefault="00AB7102" w:rsidP="00AB7102">
      <w:pPr>
        <w:jc w:val="both"/>
        <w:rPr>
          <w:rFonts w:ascii="Times New Roman" w:hAnsi="Times New Roman" w:cs="Times New Roman"/>
          <w:color w:val="FF0000"/>
          <w:sz w:val="23"/>
          <w:szCs w:val="23"/>
        </w:rPr>
      </w:pPr>
      <w:r w:rsidRPr="00FA7D26">
        <w:rPr>
          <w:rFonts w:ascii="Times New Roman" w:hAnsi="Times New Roman" w:cs="Times New Roman"/>
          <w:sz w:val="23"/>
          <w:szCs w:val="23"/>
        </w:rPr>
        <w:t>Proces nemá stanovený KIUK; vyhodnotenie vychádza zo súvisiacich DIUK, najmä:</w:t>
      </w:r>
    </w:p>
    <w:tbl>
      <w:tblPr>
        <w:tblStyle w:val="Mriekatabuky"/>
        <w:tblW w:w="5000" w:type="pct"/>
        <w:tblLook w:val="04A0" w:firstRow="1" w:lastRow="0" w:firstColumn="1" w:lastColumn="0" w:noHBand="0" w:noVBand="1"/>
      </w:tblPr>
      <w:tblGrid>
        <w:gridCol w:w="617"/>
        <w:gridCol w:w="4612"/>
        <w:gridCol w:w="3833"/>
      </w:tblGrid>
      <w:tr w:rsidR="00A27478" w:rsidRPr="00AF583D" w14:paraId="44E09704" w14:textId="77777777" w:rsidTr="00A27478">
        <w:tc>
          <w:tcPr>
            <w:tcW w:w="535" w:type="pct"/>
          </w:tcPr>
          <w:p w14:paraId="0E8AA39D" w14:textId="77777777" w:rsidR="00A27478" w:rsidRPr="00AF583D" w:rsidRDefault="00A27478" w:rsidP="00A27478">
            <w:pPr>
              <w:pStyle w:val="Odsekzoznamu"/>
              <w:ind w:left="0"/>
              <w:rPr>
                <w:rFonts w:ascii="Times New Roman" w:hAnsi="Times New Roman" w:cs="Times New Roman"/>
                <w:b w:val="0"/>
                <w:i/>
                <w:color w:val="auto"/>
              </w:rPr>
            </w:pPr>
            <w:r w:rsidRPr="00AF583D">
              <w:rPr>
                <w:rFonts w:ascii="Times New Roman" w:hAnsi="Times New Roman" w:cs="Times New Roman"/>
                <w:i/>
                <w:color w:val="auto"/>
              </w:rPr>
              <w:t xml:space="preserve">Kód </w:t>
            </w:r>
            <w:r>
              <w:rPr>
                <w:rFonts w:ascii="Times New Roman" w:hAnsi="Times New Roman" w:cs="Times New Roman"/>
                <w:i/>
                <w:color w:val="auto"/>
              </w:rPr>
              <w:t>*</w:t>
            </w:r>
          </w:p>
        </w:tc>
        <w:tc>
          <w:tcPr>
            <w:tcW w:w="2845" w:type="pct"/>
          </w:tcPr>
          <w:p w14:paraId="77B3854A" w14:textId="77777777" w:rsidR="00A27478" w:rsidRPr="00AF583D" w:rsidRDefault="00A27478" w:rsidP="00A27478">
            <w:pPr>
              <w:pStyle w:val="Odsekzoznamu"/>
              <w:ind w:left="0"/>
              <w:rPr>
                <w:rFonts w:ascii="Times New Roman" w:hAnsi="Times New Roman" w:cs="Times New Roman"/>
                <w:i/>
                <w:color w:val="auto"/>
              </w:rPr>
            </w:pPr>
            <w:r w:rsidRPr="00AF583D">
              <w:rPr>
                <w:rFonts w:ascii="Times New Roman" w:hAnsi="Times New Roman" w:cs="Times New Roman"/>
                <w:i/>
                <w:color w:val="auto"/>
              </w:rPr>
              <w:t>Názov ukazovateľa</w:t>
            </w:r>
          </w:p>
        </w:tc>
        <w:tc>
          <w:tcPr>
            <w:tcW w:w="1620" w:type="pct"/>
          </w:tcPr>
          <w:p w14:paraId="3D0D5E1F" w14:textId="77777777" w:rsidR="00A27478" w:rsidRPr="00AF583D" w:rsidRDefault="00A27478" w:rsidP="00A27478">
            <w:pPr>
              <w:pStyle w:val="Odsekzoznamu"/>
              <w:ind w:left="0"/>
              <w:rPr>
                <w:rFonts w:ascii="Times New Roman" w:hAnsi="Times New Roman" w:cs="Times New Roman"/>
                <w:b w:val="0"/>
                <w:i/>
                <w:color w:val="auto"/>
              </w:rPr>
            </w:pPr>
            <w:r w:rsidRPr="00AF583D">
              <w:rPr>
                <w:rFonts w:ascii="Times New Roman" w:hAnsi="Times New Roman" w:cs="Times New Roman"/>
                <w:i/>
                <w:color w:val="auto"/>
              </w:rPr>
              <w:t>Skutočná zistená hodnota</w:t>
            </w:r>
            <w:r>
              <w:rPr>
                <w:rFonts w:ascii="Times New Roman" w:hAnsi="Times New Roman" w:cs="Times New Roman"/>
                <w:i/>
                <w:color w:val="auto"/>
              </w:rPr>
              <w:br/>
            </w:r>
          </w:p>
        </w:tc>
      </w:tr>
      <w:tr w:rsidR="00A27478" w:rsidRPr="00AF583D" w14:paraId="1EC6514E" w14:textId="77777777" w:rsidTr="00BD4598">
        <w:tc>
          <w:tcPr>
            <w:tcW w:w="535" w:type="pct"/>
            <w:vAlign w:val="center"/>
          </w:tcPr>
          <w:p w14:paraId="598B6B0A" w14:textId="4AC4B075" w:rsidR="00A27478" w:rsidRPr="00BD4598" w:rsidRDefault="00A27478" w:rsidP="00A27478">
            <w:pPr>
              <w:pStyle w:val="Odsekzoznamu"/>
              <w:ind w:left="0"/>
              <w:rPr>
                <w:rFonts w:ascii="Times New Roman" w:hAnsi="Times New Roman" w:cs="Times New Roman"/>
                <w:b w:val="0"/>
                <w:i/>
                <w:color w:val="auto"/>
                <w:sz w:val="23"/>
                <w:szCs w:val="23"/>
              </w:rPr>
            </w:pPr>
            <w:r w:rsidRPr="00BD4598">
              <w:rPr>
                <w:rFonts w:ascii="Times New Roman" w:hAnsi="Times New Roman" w:cs="Times New Roman"/>
                <w:b w:val="0"/>
                <w:color w:val="auto"/>
                <w:sz w:val="23"/>
                <w:szCs w:val="23"/>
              </w:rPr>
              <w:t>95</w:t>
            </w:r>
          </w:p>
        </w:tc>
        <w:tc>
          <w:tcPr>
            <w:tcW w:w="2845" w:type="pct"/>
            <w:vAlign w:val="center"/>
          </w:tcPr>
          <w:p w14:paraId="54963C4B" w14:textId="76B262D3" w:rsidR="00A27478" w:rsidRPr="00BD4598" w:rsidRDefault="00A27478" w:rsidP="00A27478">
            <w:pPr>
              <w:pStyle w:val="Odsekzoznamu"/>
              <w:ind w:left="0"/>
              <w:rPr>
                <w:rFonts w:ascii="Times New Roman" w:hAnsi="Times New Roman" w:cs="Times New Roman"/>
                <w:b w:val="0"/>
                <w:i/>
                <w:color w:val="auto"/>
                <w:sz w:val="23"/>
                <w:szCs w:val="23"/>
              </w:rPr>
            </w:pPr>
            <w:r w:rsidRPr="00BD4598">
              <w:rPr>
                <w:rFonts w:ascii="Times New Roman" w:hAnsi="Times New Roman" w:cs="Times New Roman"/>
                <w:b w:val="0"/>
                <w:color w:val="auto"/>
                <w:sz w:val="23"/>
                <w:szCs w:val="23"/>
              </w:rPr>
              <w:t xml:space="preserve">Zaslanie informácie agentúre SAAVŠ o zosúladení vnútorného systému univerzity so štandardami pre vnútorný systém podľa § 37 Zákona 269/2018 o zabezpečovaní kvality vysokoškolského vzdelávania a o zmene a doplnení zákona č. 343/2015 Z. z. o verejnom obstarávaní a o zmene a doplnení niektorých </w:t>
            </w:r>
            <w:r w:rsidRPr="00BD4598">
              <w:rPr>
                <w:rFonts w:ascii="Times New Roman" w:hAnsi="Times New Roman" w:cs="Times New Roman"/>
                <w:b w:val="0"/>
                <w:color w:val="auto"/>
                <w:sz w:val="23"/>
                <w:szCs w:val="23"/>
              </w:rPr>
              <w:lastRenderedPageBreak/>
              <w:t>zákonov v znení neskorších predpisov (do 1.9.2022)</w:t>
            </w:r>
          </w:p>
        </w:tc>
        <w:tc>
          <w:tcPr>
            <w:tcW w:w="1620" w:type="pct"/>
          </w:tcPr>
          <w:p w14:paraId="777E36D1" w14:textId="04BC5087" w:rsidR="00A27478" w:rsidRPr="005D6AEA" w:rsidRDefault="005D6AEA" w:rsidP="00A27478">
            <w:pPr>
              <w:pStyle w:val="Odsekzoznamu"/>
              <w:ind w:left="0"/>
              <w:rPr>
                <w:rFonts w:ascii="Times New Roman" w:hAnsi="Times New Roman" w:cs="Times New Roman"/>
                <w:i/>
                <w:color w:val="auto"/>
                <w:sz w:val="23"/>
                <w:szCs w:val="23"/>
              </w:rPr>
            </w:pPr>
            <w:r w:rsidRPr="005D6AEA">
              <w:rPr>
                <w:rFonts w:ascii="Times New Roman" w:hAnsi="Times New Roman" w:cs="Times New Roman"/>
                <w:i/>
                <w:color w:val="auto"/>
                <w:sz w:val="23"/>
                <w:szCs w:val="23"/>
              </w:rPr>
              <w:lastRenderedPageBreak/>
              <w:t xml:space="preserve">V roku 2021 v súlade s prijatým harmonogramom sa vykonávali procesy zosúľadovania vnútorného systému, študijných programov a habilitačných a inauguračných konaní so štandardami kvality  vzdelávania. </w:t>
            </w:r>
            <w:r w:rsidR="00D55CAE" w:rsidRPr="005D6AEA">
              <w:rPr>
                <w:rFonts w:ascii="Times New Roman" w:hAnsi="Times New Roman" w:cs="Times New Roman"/>
                <w:i/>
                <w:color w:val="auto"/>
                <w:sz w:val="23"/>
                <w:szCs w:val="23"/>
              </w:rPr>
              <w:t xml:space="preserve">V čase spracovania PHS </w:t>
            </w:r>
            <w:r w:rsidR="00D55CAE" w:rsidRPr="005D6AEA">
              <w:rPr>
                <w:rFonts w:ascii="Times New Roman" w:hAnsi="Times New Roman" w:cs="Times New Roman"/>
                <w:i/>
                <w:color w:val="auto"/>
                <w:sz w:val="23"/>
                <w:szCs w:val="23"/>
              </w:rPr>
              <w:lastRenderedPageBreak/>
              <w:t xml:space="preserve">TU kontinuálne prebiehajú na TU činnosti smerujúce k zosúladeniu vnútorného systému univerzity so štandardami pre vnútorný systém. </w:t>
            </w:r>
            <w:r w:rsidR="00975645" w:rsidRPr="005D6AEA">
              <w:rPr>
                <w:rFonts w:ascii="Times New Roman" w:hAnsi="Times New Roman" w:cs="Times New Roman"/>
                <w:i/>
                <w:color w:val="auto"/>
                <w:sz w:val="23"/>
                <w:szCs w:val="23"/>
              </w:rPr>
              <w:t>Je stanovený harmonogram prác</w:t>
            </w:r>
            <w:r w:rsidRPr="005D6AEA">
              <w:rPr>
                <w:rFonts w:ascii="Times New Roman" w:hAnsi="Times New Roman" w:cs="Times New Roman"/>
                <w:i/>
                <w:color w:val="auto"/>
                <w:sz w:val="23"/>
                <w:szCs w:val="23"/>
              </w:rPr>
              <w:t xml:space="preserve"> s</w:t>
            </w:r>
            <w:r w:rsidR="00D55CAE" w:rsidRPr="005D6AEA">
              <w:rPr>
                <w:rFonts w:ascii="Times New Roman" w:hAnsi="Times New Roman" w:cs="Times New Roman"/>
                <w:i/>
                <w:color w:val="auto"/>
                <w:sz w:val="23"/>
                <w:szCs w:val="23"/>
              </w:rPr>
              <w:t xml:space="preserve"> termín</w:t>
            </w:r>
            <w:r w:rsidRPr="005D6AEA">
              <w:rPr>
                <w:rFonts w:ascii="Times New Roman" w:hAnsi="Times New Roman" w:cs="Times New Roman"/>
                <w:i/>
                <w:color w:val="auto"/>
                <w:sz w:val="23"/>
                <w:szCs w:val="23"/>
              </w:rPr>
              <w:t>om</w:t>
            </w:r>
            <w:r w:rsidR="00D55CAE" w:rsidRPr="005D6AEA">
              <w:rPr>
                <w:rFonts w:ascii="Times New Roman" w:hAnsi="Times New Roman" w:cs="Times New Roman"/>
                <w:i/>
                <w:color w:val="auto"/>
                <w:sz w:val="23"/>
                <w:szCs w:val="23"/>
              </w:rPr>
              <w:t xml:space="preserve"> odoslania oznámenia agentúre -  august 2022</w:t>
            </w:r>
            <w:r w:rsidR="008B17D5" w:rsidRPr="005D6AEA">
              <w:rPr>
                <w:rFonts w:ascii="Times New Roman" w:hAnsi="Times New Roman" w:cs="Times New Roman"/>
                <w:i/>
                <w:color w:val="auto"/>
                <w:sz w:val="23"/>
                <w:szCs w:val="23"/>
              </w:rPr>
              <w:t>.</w:t>
            </w:r>
          </w:p>
          <w:p w14:paraId="2293E509" w14:textId="17249C39" w:rsidR="008B17D5" w:rsidRPr="00D55CAE" w:rsidRDefault="008B17D5" w:rsidP="00A27478">
            <w:pPr>
              <w:pStyle w:val="Odsekzoznamu"/>
              <w:ind w:left="0"/>
              <w:rPr>
                <w:rFonts w:ascii="Times New Roman" w:hAnsi="Times New Roman" w:cs="Times New Roman"/>
                <w:i/>
                <w:color w:val="7030A0"/>
                <w:sz w:val="23"/>
                <w:szCs w:val="23"/>
              </w:rPr>
            </w:pPr>
            <w:r w:rsidRPr="005D6AEA">
              <w:rPr>
                <w:rFonts w:ascii="Times New Roman" w:hAnsi="Times New Roman" w:cs="Times New Roman"/>
                <w:i/>
                <w:color w:val="auto"/>
                <w:sz w:val="23"/>
                <w:szCs w:val="23"/>
              </w:rPr>
              <w:t>Univerzita zverejnila a </w:t>
            </w:r>
            <w:r w:rsidR="005D6AEA" w:rsidRPr="005D6AEA">
              <w:rPr>
                <w:rFonts w:ascii="Times New Roman" w:hAnsi="Times New Roman" w:cs="Times New Roman"/>
                <w:i/>
                <w:color w:val="auto"/>
                <w:sz w:val="23"/>
                <w:szCs w:val="23"/>
              </w:rPr>
              <w:t>priebež</w:t>
            </w:r>
            <w:r w:rsidRPr="005D6AEA">
              <w:rPr>
                <w:rFonts w:ascii="Times New Roman" w:hAnsi="Times New Roman" w:cs="Times New Roman"/>
                <w:i/>
                <w:color w:val="auto"/>
                <w:sz w:val="23"/>
                <w:szCs w:val="23"/>
              </w:rPr>
              <w:t xml:space="preserve">ne dopĺňa </w:t>
            </w:r>
            <w:r w:rsidR="005D6AEA" w:rsidRPr="005D6AEA">
              <w:rPr>
                <w:rFonts w:ascii="Times New Roman" w:hAnsi="Times New Roman" w:cs="Times New Roman"/>
                <w:i/>
                <w:color w:val="auto"/>
                <w:sz w:val="23"/>
                <w:szCs w:val="23"/>
              </w:rPr>
              <w:t xml:space="preserve">a aktualizuje </w:t>
            </w:r>
            <w:r w:rsidRPr="005D6AEA">
              <w:rPr>
                <w:rFonts w:ascii="Times New Roman" w:hAnsi="Times New Roman" w:cs="Times New Roman"/>
                <w:i/>
                <w:color w:val="auto"/>
                <w:sz w:val="23"/>
                <w:szCs w:val="23"/>
              </w:rPr>
              <w:t xml:space="preserve">relevantné informácie a dôkazy k preukázanie súladu vnútorného systému TU so štandardmi pre vnútorný systém na webovej stránke: </w:t>
            </w:r>
            <w:hyperlink r:id="rId129" w:history="1">
              <w:r w:rsidRPr="005D6AEA">
                <w:rPr>
                  <w:rStyle w:val="Hypertextovprepojenie"/>
                  <w:rFonts w:ascii="Times New Roman" w:hAnsi="Times New Roman" w:cs="Times New Roman"/>
                  <w:i/>
                  <w:color w:val="auto"/>
                  <w:sz w:val="23"/>
                  <w:szCs w:val="23"/>
                </w:rPr>
                <w:t>https://www.truni.sk/kvalita/vnutorny-system</w:t>
              </w:r>
            </w:hyperlink>
            <w:r>
              <w:rPr>
                <w:rFonts w:ascii="Times New Roman" w:hAnsi="Times New Roman" w:cs="Times New Roman"/>
                <w:i/>
                <w:color w:val="7030A0"/>
                <w:sz w:val="23"/>
                <w:szCs w:val="23"/>
              </w:rPr>
              <w:t xml:space="preserve"> </w:t>
            </w:r>
          </w:p>
        </w:tc>
      </w:tr>
      <w:tr w:rsidR="00A27478" w:rsidRPr="00AF583D" w14:paraId="0ABC7C02" w14:textId="77777777" w:rsidTr="00BD4598">
        <w:tc>
          <w:tcPr>
            <w:tcW w:w="535" w:type="pct"/>
            <w:vAlign w:val="center"/>
          </w:tcPr>
          <w:p w14:paraId="446023F0" w14:textId="34862F31" w:rsidR="00A27478" w:rsidRPr="00BD4598" w:rsidRDefault="00A27478" w:rsidP="00A27478">
            <w:pPr>
              <w:pStyle w:val="Odsekzoznamu"/>
              <w:ind w:left="0"/>
              <w:rPr>
                <w:rFonts w:ascii="Times New Roman" w:hAnsi="Times New Roman" w:cs="Times New Roman"/>
                <w:b w:val="0"/>
                <w:i/>
                <w:color w:val="auto"/>
                <w:sz w:val="23"/>
                <w:szCs w:val="23"/>
              </w:rPr>
            </w:pPr>
            <w:r w:rsidRPr="00BD4598">
              <w:rPr>
                <w:rFonts w:ascii="Times New Roman" w:hAnsi="Times New Roman" w:cs="Times New Roman"/>
                <w:b w:val="0"/>
                <w:color w:val="auto"/>
                <w:sz w:val="23"/>
                <w:szCs w:val="23"/>
              </w:rPr>
              <w:lastRenderedPageBreak/>
              <w:t>96</w:t>
            </w:r>
          </w:p>
        </w:tc>
        <w:tc>
          <w:tcPr>
            <w:tcW w:w="2845" w:type="pct"/>
            <w:vAlign w:val="center"/>
          </w:tcPr>
          <w:p w14:paraId="374F9969" w14:textId="2C081B79" w:rsidR="00A27478" w:rsidRPr="00BD4598" w:rsidRDefault="00A27478" w:rsidP="00A27478">
            <w:pPr>
              <w:pStyle w:val="Odsekzoznamu"/>
              <w:ind w:left="0"/>
              <w:rPr>
                <w:rFonts w:ascii="Times New Roman" w:hAnsi="Times New Roman" w:cs="Times New Roman"/>
                <w:b w:val="0"/>
                <w:i/>
                <w:color w:val="auto"/>
                <w:sz w:val="23"/>
                <w:szCs w:val="23"/>
              </w:rPr>
            </w:pPr>
            <w:r w:rsidRPr="00BD4598">
              <w:rPr>
                <w:rFonts w:ascii="Times New Roman" w:hAnsi="Times New Roman" w:cs="Times New Roman"/>
                <w:b w:val="0"/>
                <w:color w:val="auto"/>
                <w:sz w:val="23"/>
                <w:szCs w:val="23"/>
              </w:rPr>
              <w:t>Vypracovanie implementačnej správy o súlade vnútorného systému so štandardami a zaslanie žiadosti agentúre SAAVŠ o posúdenie súladu vnútorného systému a jeho implementácie so štandardami pre vnútorný systém podľa § 4, ods. 2 Zákona 269/2018 o zabezpečovaní kvality vysokoškolského vzdelávania a o zmene a doplnení zákona č. 343/2015 Z. z. o verejnom obstarávaní a o zmene a doplnení niektorých zákonov v znení neskorších predpisov</w:t>
            </w:r>
            <w:r w:rsidR="00D55CAE">
              <w:rPr>
                <w:rFonts w:ascii="Times New Roman" w:hAnsi="Times New Roman" w:cs="Times New Roman"/>
                <w:b w:val="0"/>
                <w:color w:val="auto"/>
                <w:sz w:val="23"/>
                <w:szCs w:val="23"/>
              </w:rPr>
              <w:t xml:space="preserve"> </w:t>
            </w:r>
            <w:r w:rsidR="00D55CAE" w:rsidRPr="00BD4598">
              <w:rPr>
                <w:rFonts w:ascii="Times New Roman" w:hAnsi="Times New Roman" w:cs="Times New Roman"/>
                <w:b w:val="0"/>
                <w:color w:val="auto"/>
                <w:sz w:val="23"/>
                <w:szCs w:val="23"/>
              </w:rPr>
              <w:t xml:space="preserve">(do </w:t>
            </w:r>
            <w:r w:rsidR="00D55CAE">
              <w:rPr>
                <w:rFonts w:ascii="Times New Roman" w:hAnsi="Times New Roman" w:cs="Times New Roman"/>
                <w:b w:val="0"/>
                <w:color w:val="auto"/>
                <w:sz w:val="23"/>
                <w:szCs w:val="23"/>
              </w:rPr>
              <w:t>31</w:t>
            </w:r>
            <w:r w:rsidR="00D55CAE" w:rsidRPr="00BD4598">
              <w:rPr>
                <w:rFonts w:ascii="Times New Roman" w:hAnsi="Times New Roman" w:cs="Times New Roman"/>
                <w:b w:val="0"/>
                <w:color w:val="auto"/>
                <w:sz w:val="23"/>
                <w:szCs w:val="23"/>
              </w:rPr>
              <w:t>.</w:t>
            </w:r>
            <w:r w:rsidR="00D55CAE">
              <w:rPr>
                <w:rFonts w:ascii="Times New Roman" w:hAnsi="Times New Roman" w:cs="Times New Roman"/>
                <w:b w:val="0"/>
                <w:color w:val="auto"/>
                <w:sz w:val="23"/>
                <w:szCs w:val="23"/>
              </w:rPr>
              <w:t>12</w:t>
            </w:r>
            <w:r w:rsidR="00D55CAE" w:rsidRPr="00BD4598">
              <w:rPr>
                <w:rFonts w:ascii="Times New Roman" w:hAnsi="Times New Roman" w:cs="Times New Roman"/>
                <w:b w:val="0"/>
                <w:color w:val="auto"/>
                <w:sz w:val="23"/>
                <w:szCs w:val="23"/>
              </w:rPr>
              <w:t>.2022)</w:t>
            </w:r>
          </w:p>
        </w:tc>
        <w:tc>
          <w:tcPr>
            <w:tcW w:w="1620" w:type="pct"/>
          </w:tcPr>
          <w:p w14:paraId="4360C586" w14:textId="258F3293" w:rsidR="00A27478" w:rsidRPr="005D6AEA" w:rsidRDefault="00D55CAE" w:rsidP="00A27478">
            <w:pPr>
              <w:pStyle w:val="Odsekzoznamu"/>
              <w:ind w:left="0"/>
              <w:rPr>
                <w:rFonts w:ascii="Times New Roman" w:hAnsi="Times New Roman" w:cs="Times New Roman"/>
                <w:i/>
                <w:color w:val="auto"/>
                <w:sz w:val="23"/>
                <w:szCs w:val="23"/>
              </w:rPr>
            </w:pPr>
            <w:r w:rsidRPr="005D6AEA">
              <w:rPr>
                <w:rFonts w:ascii="Times New Roman" w:hAnsi="Times New Roman" w:cs="Times New Roman"/>
                <w:i/>
                <w:color w:val="auto"/>
                <w:sz w:val="23"/>
                <w:szCs w:val="23"/>
              </w:rPr>
              <w:t xml:space="preserve">V čase spracovania PHS TU </w:t>
            </w:r>
            <w:r w:rsidRPr="005D6AEA">
              <w:rPr>
                <w:rFonts w:ascii="Times New Roman" w:hAnsi="Times New Roman" w:cs="Times New Roman"/>
                <w:i/>
                <w:color w:val="auto"/>
                <w:sz w:val="23"/>
                <w:szCs w:val="23"/>
              </w:rPr>
              <w:br/>
              <w:t xml:space="preserve">kontinuálne prebiehajú na TU činnosti smerujúce k príprave implementačnej správy o súlade vnútorného systému so štandardami. </w:t>
            </w:r>
            <w:r w:rsidR="005D6AEA">
              <w:rPr>
                <w:rFonts w:ascii="Times New Roman" w:hAnsi="Times New Roman" w:cs="Times New Roman"/>
                <w:i/>
                <w:color w:val="auto"/>
                <w:sz w:val="23"/>
                <w:szCs w:val="23"/>
              </w:rPr>
              <w:t xml:space="preserve">Štruktúru tejto správy zverejnila SAAVŠ v máji 2022. </w:t>
            </w:r>
            <w:r w:rsidRPr="005D6AEA">
              <w:rPr>
                <w:rFonts w:ascii="Times New Roman" w:hAnsi="Times New Roman" w:cs="Times New Roman"/>
                <w:i/>
                <w:color w:val="auto"/>
                <w:sz w:val="23"/>
                <w:szCs w:val="23"/>
              </w:rPr>
              <w:t>Predpokladaný termín odoslania implementačnej správy agentúre SAAVŠ -  december 2022</w:t>
            </w:r>
            <w:r w:rsidR="008B17D5" w:rsidRPr="005D6AEA">
              <w:rPr>
                <w:rFonts w:ascii="Times New Roman" w:hAnsi="Times New Roman" w:cs="Times New Roman"/>
                <w:i/>
                <w:color w:val="auto"/>
                <w:sz w:val="23"/>
                <w:szCs w:val="23"/>
              </w:rPr>
              <w:t>.</w:t>
            </w:r>
          </w:p>
          <w:p w14:paraId="03BD2837" w14:textId="72867912" w:rsidR="008B17D5" w:rsidRPr="00D55CAE" w:rsidRDefault="008B17D5" w:rsidP="00A27478">
            <w:pPr>
              <w:pStyle w:val="Odsekzoznamu"/>
              <w:ind w:left="0"/>
              <w:rPr>
                <w:rFonts w:ascii="Times New Roman" w:hAnsi="Times New Roman" w:cs="Times New Roman"/>
                <w:i/>
                <w:color w:val="7030A0"/>
                <w:sz w:val="23"/>
                <w:szCs w:val="23"/>
              </w:rPr>
            </w:pPr>
            <w:r w:rsidRPr="005D6AEA">
              <w:rPr>
                <w:rFonts w:ascii="Times New Roman" w:hAnsi="Times New Roman" w:cs="Times New Roman"/>
                <w:i/>
                <w:color w:val="auto"/>
                <w:sz w:val="23"/>
                <w:szCs w:val="23"/>
              </w:rPr>
              <w:t xml:space="preserve">Univerzita však už teraz zverejnila a kontinuálne dopĺňa relevantné informácie a dôkazy k preukázanie súladu vnútorného systému TU so štandardmi pre vnútorný systém na webovej stránke: </w:t>
            </w:r>
            <w:hyperlink r:id="rId130" w:history="1">
              <w:r w:rsidRPr="005D6AEA">
                <w:rPr>
                  <w:rStyle w:val="Hypertextovprepojenie"/>
                  <w:rFonts w:ascii="Times New Roman" w:hAnsi="Times New Roman" w:cs="Times New Roman"/>
                  <w:i/>
                  <w:color w:val="auto"/>
                  <w:sz w:val="23"/>
                  <w:szCs w:val="23"/>
                </w:rPr>
                <w:t>https://www.truni.sk/kvalita/vnutorny-system</w:t>
              </w:r>
            </w:hyperlink>
          </w:p>
        </w:tc>
      </w:tr>
    </w:tbl>
    <w:p w14:paraId="2F700D6D" w14:textId="6C9048FB" w:rsidR="00A27478" w:rsidRPr="00AB2AA1" w:rsidRDefault="00A27478" w:rsidP="00A27478">
      <w:pPr>
        <w:jc w:val="both"/>
        <w:rPr>
          <w:rFonts w:ascii="Times New Roman" w:hAnsi="Times New Roman" w:cs="Times New Roman"/>
          <w:color w:val="FF0000"/>
          <w:sz w:val="23"/>
          <w:szCs w:val="23"/>
        </w:rPr>
      </w:pPr>
      <w:r>
        <w:rPr>
          <w:rFonts w:ascii="Times New Roman" w:hAnsi="Times New Roman" w:cs="Times New Roman"/>
          <w:b/>
          <w:sz w:val="23"/>
          <w:szCs w:val="23"/>
        </w:rPr>
        <w:t>*</w:t>
      </w:r>
      <w:r>
        <w:rPr>
          <w:rFonts w:ascii="Times New Roman" w:hAnsi="Times New Roman" w:cs="Times New Roman"/>
          <w:i/>
        </w:rPr>
        <w:t>č. riadka formulára DIUK</w:t>
      </w:r>
      <w:r w:rsidR="0059741C">
        <w:rPr>
          <w:rFonts w:ascii="Times New Roman" w:hAnsi="Times New Roman" w:cs="Times New Roman"/>
          <w:i/>
        </w:rPr>
        <w:t xml:space="preserve"> pre oblasť súvisiacich činností</w:t>
      </w:r>
    </w:p>
    <w:p w14:paraId="34759866" w14:textId="1E64429F" w:rsidR="0092005D" w:rsidRDefault="0092005D" w:rsidP="0092005D"/>
    <w:p w14:paraId="7D2BE08C" w14:textId="6C3BB046" w:rsidR="00AD4E76" w:rsidRPr="00BD4598" w:rsidRDefault="00345C41" w:rsidP="00FA7D26">
      <w:pPr>
        <w:spacing w:after="240"/>
        <w:rPr>
          <w:rFonts w:ascii="Times New Roman" w:hAnsi="Times New Roman" w:cs="Times New Roman"/>
          <w:b/>
          <w:sz w:val="23"/>
          <w:szCs w:val="23"/>
        </w:rPr>
      </w:pPr>
      <w:r>
        <w:rPr>
          <w:rFonts w:ascii="Times New Roman" w:hAnsi="Times New Roman" w:cs="Times New Roman"/>
          <w:b/>
          <w:sz w:val="23"/>
          <w:szCs w:val="23"/>
        </w:rPr>
        <w:t>Kvalitatívne vyhodnotenie procesu</w:t>
      </w:r>
    </w:p>
    <w:p w14:paraId="6F3372A3" w14:textId="7250758E" w:rsidR="007240FF" w:rsidRDefault="00AD4E76" w:rsidP="007240FF">
      <w:pPr>
        <w:ind w:left="284" w:hanging="284"/>
        <w:rPr>
          <w:rFonts w:ascii="Times New Roman" w:hAnsi="Times New Roman" w:cs="Times New Roman"/>
          <w:b/>
          <w:sz w:val="23"/>
          <w:szCs w:val="23"/>
        </w:rPr>
      </w:pPr>
      <w:r w:rsidRPr="002D5CA0">
        <w:rPr>
          <w:rFonts w:ascii="Times New Roman" w:hAnsi="Times New Roman" w:cs="Times New Roman"/>
          <w:b/>
          <w:sz w:val="23"/>
          <w:szCs w:val="23"/>
        </w:rPr>
        <w:t>a) Zoznam vnútorných predpisov, ktorými sa proces zabezpečuje</w:t>
      </w:r>
    </w:p>
    <w:p w14:paraId="5D2D244E" w14:textId="19C66995" w:rsidR="007240FF" w:rsidRPr="00AD4E76" w:rsidRDefault="007240FF" w:rsidP="007240FF">
      <w:pPr>
        <w:ind w:firstLine="709"/>
        <w:jc w:val="both"/>
        <w:rPr>
          <w:rFonts w:ascii="Times New Roman" w:hAnsi="Times New Roman" w:cs="Times New Roman"/>
          <w:b/>
          <w:sz w:val="23"/>
          <w:szCs w:val="23"/>
        </w:rPr>
      </w:pPr>
      <w:r>
        <w:rPr>
          <w:rFonts w:ascii="Times New Roman" w:hAnsi="Times New Roman" w:cs="Times New Roman"/>
          <w:sz w:val="24"/>
          <w:szCs w:val="24"/>
        </w:rPr>
        <w:t>Princípy a pravidlá</w:t>
      </w:r>
      <w:r w:rsidRPr="00225C94">
        <w:rPr>
          <w:rFonts w:ascii="Times New Roman" w:hAnsi="Times New Roman" w:cs="Times New Roman"/>
          <w:sz w:val="24"/>
          <w:szCs w:val="24"/>
        </w:rPr>
        <w:t xml:space="preserve"> pre zabezpečovanie procesu </w:t>
      </w:r>
      <w:r w:rsidRPr="0092005D">
        <w:rPr>
          <w:rFonts w:ascii="Times New Roman" w:hAnsi="Times New Roman" w:cs="Times New Roman"/>
          <w:b/>
        </w:rPr>
        <w:t>III.K Vytváranie, implementácie, monitorovanie a revidovanie vnútorného systému kvality</w:t>
      </w:r>
      <w:r>
        <w:rPr>
          <w:rFonts w:ascii="Times New Roman" w:hAnsi="Times New Roman" w:cs="Times New Roman"/>
          <w:sz w:val="24"/>
          <w:szCs w:val="24"/>
        </w:rPr>
        <w:t xml:space="preserve"> na TU v Trnave boli v roku 2021 ustanovené vnútorným predpisom:</w:t>
      </w:r>
    </w:p>
    <w:p w14:paraId="0344CA7B" w14:textId="1DC106AE" w:rsidR="00AB7102" w:rsidRPr="0059741C" w:rsidRDefault="0059741C" w:rsidP="00D75750">
      <w:pPr>
        <w:numPr>
          <w:ilvl w:val="0"/>
          <w:numId w:val="22"/>
        </w:numPr>
        <w:spacing w:before="100" w:beforeAutospacing="1" w:after="100" w:afterAutospacing="1" w:line="240" w:lineRule="auto"/>
        <w:rPr>
          <w:rStyle w:val="Hypertextovprepojenie"/>
          <w:rFonts w:ascii="Times New Roman" w:hAnsi="Times New Roman" w:cs="Times New Roman"/>
          <w:i/>
          <w:color w:val="auto"/>
          <w:sz w:val="24"/>
          <w:szCs w:val="24"/>
          <w:u w:val="none"/>
        </w:rPr>
      </w:pPr>
      <w:r>
        <w:rPr>
          <w:rFonts w:ascii="Times New Roman" w:hAnsi="Times New Roman" w:cs="Times New Roman"/>
          <w:i/>
          <w:sz w:val="24"/>
          <w:szCs w:val="24"/>
        </w:rPr>
        <w:t xml:space="preserve">16/2021 </w:t>
      </w:r>
      <w:hyperlink r:id="rId131" w:history="1">
        <w:r w:rsidR="00AB7102" w:rsidRPr="0059741C">
          <w:rPr>
            <w:rStyle w:val="Hypertextovprepojenie"/>
            <w:rFonts w:ascii="Times New Roman" w:hAnsi="Times New Roman" w:cs="Times New Roman"/>
            <w:i/>
            <w:color w:val="auto"/>
            <w:sz w:val="24"/>
            <w:szCs w:val="24"/>
            <w:u w:val="none"/>
          </w:rPr>
          <w:t>Vnútorný systém zabezpečovania kvality vysokoškolského vzdelávania Trnavskej univerzity v Trnave</w:t>
        </w:r>
      </w:hyperlink>
    </w:p>
    <w:p w14:paraId="60DE5E79" w14:textId="77777777" w:rsidR="00544913" w:rsidRDefault="00544913" w:rsidP="00BD4598">
      <w:pPr>
        <w:spacing w:before="100" w:beforeAutospacing="1" w:after="100" w:afterAutospacing="1" w:line="240" w:lineRule="auto"/>
        <w:rPr>
          <w:rFonts w:ascii="Times New Roman" w:hAnsi="Times New Roman" w:cs="Times New Roman"/>
          <w:sz w:val="24"/>
          <w:szCs w:val="24"/>
        </w:rPr>
      </w:pPr>
    </w:p>
    <w:p w14:paraId="057B2B37" w14:textId="01422050" w:rsidR="00324DAB" w:rsidRPr="00FA7D26" w:rsidRDefault="00324DAB" w:rsidP="00BD4598">
      <w:pPr>
        <w:spacing w:before="100" w:beforeAutospacing="1" w:after="100" w:afterAutospacing="1" w:line="240" w:lineRule="auto"/>
        <w:rPr>
          <w:rFonts w:ascii="Times New Roman" w:hAnsi="Times New Roman" w:cs="Times New Roman"/>
          <w:sz w:val="24"/>
          <w:szCs w:val="24"/>
        </w:rPr>
      </w:pPr>
      <w:r w:rsidRPr="00FA7D26">
        <w:rPr>
          <w:rFonts w:ascii="Times New Roman" w:hAnsi="Times New Roman" w:cs="Times New Roman"/>
          <w:sz w:val="24"/>
          <w:szCs w:val="24"/>
        </w:rPr>
        <w:lastRenderedPageBreak/>
        <w:t>Ďalšie dokumenty:</w:t>
      </w:r>
    </w:p>
    <w:p w14:paraId="011879E6" w14:textId="77777777" w:rsidR="00AB7102" w:rsidRPr="00BD4598" w:rsidRDefault="005C06EB" w:rsidP="00D75750">
      <w:pPr>
        <w:numPr>
          <w:ilvl w:val="0"/>
          <w:numId w:val="22"/>
        </w:numPr>
        <w:spacing w:before="100" w:beforeAutospacing="1" w:after="100" w:afterAutospacing="1" w:line="240" w:lineRule="auto"/>
        <w:rPr>
          <w:rFonts w:ascii="Times New Roman" w:hAnsi="Times New Roman" w:cs="Times New Roman"/>
          <w:sz w:val="24"/>
          <w:szCs w:val="24"/>
        </w:rPr>
      </w:pPr>
      <w:hyperlink r:id="rId132" w:anchor="I.%20Periodick%C3%A9%20hodnotiace%20spr%C3%A1vy%20univerzity" w:history="1">
        <w:r w:rsidR="00AB7102" w:rsidRPr="00BD4598">
          <w:rPr>
            <w:rStyle w:val="Hypertextovprepojenie"/>
            <w:rFonts w:ascii="Times New Roman" w:hAnsi="Times New Roman" w:cs="Times New Roman"/>
            <w:sz w:val="24"/>
            <w:szCs w:val="24"/>
          </w:rPr>
          <w:t>Periodická hodnotiaca správa TU</w:t>
        </w:r>
      </w:hyperlink>
    </w:p>
    <w:p w14:paraId="23091C4A" w14:textId="481ED629" w:rsidR="00AB7102" w:rsidRPr="00BD4598" w:rsidRDefault="00AB7102" w:rsidP="00D75750">
      <w:pPr>
        <w:numPr>
          <w:ilvl w:val="0"/>
          <w:numId w:val="22"/>
        </w:numPr>
        <w:spacing w:before="100" w:beforeAutospacing="1" w:after="100" w:afterAutospacing="1" w:line="240" w:lineRule="auto"/>
        <w:rPr>
          <w:rStyle w:val="Hypertextovprepojenie"/>
          <w:rFonts w:ascii="Times New Roman" w:hAnsi="Times New Roman" w:cs="Times New Roman"/>
          <w:color w:val="auto"/>
          <w:sz w:val="24"/>
          <w:szCs w:val="24"/>
          <w:u w:val="none"/>
        </w:rPr>
      </w:pPr>
      <w:r w:rsidRPr="00BD4598">
        <w:rPr>
          <w:rFonts w:ascii="Times New Roman" w:hAnsi="Times New Roman" w:cs="Times New Roman"/>
          <w:sz w:val="24"/>
          <w:szCs w:val="24"/>
        </w:rPr>
        <w:t xml:space="preserve">Uznesenia RVHK - správy, záznamy a rozhodnutia o súlade vnútorného systému so štandardmi pre vnútorný systém </w:t>
      </w:r>
      <w:hyperlink r:id="rId133" w:history="1">
        <w:r w:rsidRPr="00BD4598">
          <w:rPr>
            <w:rStyle w:val="Hypertextovprepojenie"/>
            <w:rFonts w:ascii="Times New Roman" w:hAnsi="Times New Roman" w:cs="Times New Roman"/>
            <w:sz w:val="24"/>
            <w:szCs w:val="24"/>
          </w:rPr>
          <w:t>(centrálne úložisko vnútorného systému)</w:t>
        </w:r>
      </w:hyperlink>
    </w:p>
    <w:p w14:paraId="320E11AB" w14:textId="77777777" w:rsidR="007240FF" w:rsidRPr="0092005D" w:rsidRDefault="007240FF" w:rsidP="0092005D">
      <w:pPr>
        <w:spacing w:before="100" w:beforeAutospacing="1" w:after="100" w:afterAutospacing="1" w:line="240" w:lineRule="auto"/>
        <w:rPr>
          <w:rFonts w:ascii="Times New Roman" w:eastAsia="Times New Roman" w:hAnsi="Times New Roman" w:cs="Times New Roman"/>
          <w:sz w:val="24"/>
          <w:szCs w:val="24"/>
          <w:lang w:eastAsia="sk-SK"/>
        </w:rPr>
      </w:pPr>
    </w:p>
    <w:p w14:paraId="6A38C8A2" w14:textId="3745FEB4" w:rsidR="00746B68" w:rsidRDefault="00746B68" w:rsidP="00746B68">
      <w:pPr>
        <w:ind w:left="284" w:hanging="284"/>
        <w:rPr>
          <w:rFonts w:ascii="Times New Roman" w:hAnsi="Times New Roman" w:cs="Times New Roman"/>
          <w:b/>
          <w:color w:val="FF0000"/>
          <w:sz w:val="23"/>
          <w:szCs w:val="23"/>
        </w:rPr>
      </w:pPr>
      <w:r w:rsidRPr="002D5CA0">
        <w:rPr>
          <w:rFonts w:ascii="Times New Roman" w:hAnsi="Times New Roman" w:cs="Times New Roman"/>
          <w:b/>
          <w:sz w:val="23"/>
          <w:szCs w:val="23"/>
        </w:rPr>
        <w:t>b</w:t>
      </w:r>
      <w:r w:rsidRPr="002D5CA0">
        <w:rPr>
          <w:rFonts w:ascii="Times New Roman" w:hAnsi="Times New Roman" w:cs="Times New Roman"/>
          <w:b/>
          <w:sz w:val="23"/>
          <w:szCs w:val="23"/>
          <w:lang w:val="en-US"/>
        </w:rPr>
        <w:t>) Kvalitatívne v</w:t>
      </w:r>
      <w:r w:rsidRPr="002D5CA0">
        <w:rPr>
          <w:rFonts w:ascii="Times New Roman" w:hAnsi="Times New Roman" w:cs="Times New Roman"/>
          <w:b/>
          <w:sz w:val="23"/>
          <w:szCs w:val="23"/>
        </w:rPr>
        <w:t xml:space="preserve">yhodnotenie úrovne zabezpečovania procesu </w:t>
      </w:r>
      <w:r>
        <w:rPr>
          <w:rFonts w:ascii="Times New Roman" w:hAnsi="Times New Roman" w:cs="Times New Roman"/>
          <w:b/>
          <w:sz w:val="23"/>
          <w:szCs w:val="23"/>
        </w:rPr>
        <w:t>na TU</w:t>
      </w:r>
    </w:p>
    <w:p w14:paraId="4E73275C" w14:textId="61666D82" w:rsidR="00324DAB" w:rsidRDefault="00324DAB" w:rsidP="00FA7D26">
      <w:pPr>
        <w:pStyle w:val="Normlnywebov"/>
        <w:ind w:firstLine="709"/>
        <w:jc w:val="both"/>
        <w:rPr>
          <w:rStyle w:val="Vrazn"/>
          <w:b w:val="0"/>
        </w:rPr>
      </w:pPr>
      <w:r w:rsidRPr="00BD4598">
        <w:rPr>
          <w:rStyle w:val="Vrazn"/>
          <w:b w:val="0"/>
        </w:rPr>
        <w:t xml:space="preserve">TU podstupuje pravidelné externé hodnotenie zabezpečovania kvality s cieľom uistiť sa, že vnútorný systém je rozvíjaný a implementovaný v súlade so štandardmi pre vnútorný systém. </w:t>
      </w:r>
    </w:p>
    <w:p w14:paraId="3183F3FC" w14:textId="1656F34F" w:rsidR="00324DAB" w:rsidRDefault="00324DAB" w:rsidP="00324DAB">
      <w:pPr>
        <w:pStyle w:val="Normlnywebov"/>
        <w:ind w:firstLine="284"/>
        <w:jc w:val="both"/>
        <w:rPr>
          <w:b/>
        </w:rPr>
      </w:pPr>
    </w:p>
    <w:p w14:paraId="40FDE66F" w14:textId="76B540AB" w:rsidR="009B408F" w:rsidRDefault="009B408F" w:rsidP="00AE1067">
      <w:pPr>
        <w:rPr>
          <w:rFonts w:ascii="Times New Roman" w:hAnsi="Times New Roman" w:cs="Times New Roman"/>
          <w:color w:val="FF0000"/>
          <w:u w:val="single"/>
        </w:rPr>
      </w:pPr>
      <w:r>
        <w:rPr>
          <w:rFonts w:ascii="Times New Roman" w:hAnsi="Times New Roman" w:cs="Times New Roman"/>
          <w:color w:val="FF0000"/>
          <w:u w:val="single"/>
        </w:rPr>
        <w:br w:type="page"/>
      </w:r>
    </w:p>
    <w:p w14:paraId="677DF69B" w14:textId="4FAD090A" w:rsidR="0043387A" w:rsidRPr="002A4AC9" w:rsidRDefault="0043387A" w:rsidP="0043387A">
      <w:pPr>
        <w:pStyle w:val="Nadpis2"/>
        <w:jc w:val="both"/>
        <w:rPr>
          <w:rFonts w:ascii="Times New Roman" w:hAnsi="Times New Roman" w:cs="Times New Roman"/>
          <w:b/>
          <w:color w:val="auto"/>
        </w:rPr>
      </w:pPr>
      <w:bookmarkStart w:id="62" w:name="_Toc101435201"/>
      <w:r w:rsidRPr="0086449E">
        <w:rPr>
          <w:rFonts w:ascii="Times New Roman" w:hAnsi="Times New Roman" w:cs="Times New Roman"/>
          <w:b/>
          <w:color w:val="auto"/>
        </w:rPr>
        <w:lastRenderedPageBreak/>
        <w:t>S</w:t>
      </w:r>
      <w:r>
        <w:rPr>
          <w:rFonts w:ascii="Times New Roman" w:hAnsi="Times New Roman" w:cs="Times New Roman"/>
          <w:b/>
          <w:color w:val="auto"/>
        </w:rPr>
        <w:t xml:space="preserve">úhrnné vyhodnotenie </w:t>
      </w:r>
      <w:r w:rsidRPr="0086449E">
        <w:rPr>
          <w:rFonts w:ascii="Times New Roman" w:hAnsi="Times New Roman" w:cs="Times New Roman"/>
          <w:b/>
          <w:color w:val="auto"/>
        </w:rPr>
        <w:t>procesov</w:t>
      </w:r>
      <w:r w:rsidRPr="002A4AC9">
        <w:rPr>
          <w:rFonts w:ascii="Times New Roman" w:hAnsi="Times New Roman" w:cs="Times New Roman"/>
          <w:b/>
          <w:color w:val="auto"/>
        </w:rPr>
        <w:t xml:space="preserve"> vnútorného systému univerzity za oblasť </w:t>
      </w:r>
      <w:r w:rsidR="00AE1067">
        <w:rPr>
          <w:rFonts w:ascii="Times New Roman" w:hAnsi="Times New Roman" w:cs="Times New Roman"/>
          <w:b/>
          <w:color w:val="auto"/>
        </w:rPr>
        <w:t>súvisiacich činností</w:t>
      </w:r>
      <w:bookmarkEnd w:id="62"/>
    </w:p>
    <w:p w14:paraId="666A80AF" w14:textId="6D682C28" w:rsidR="0043387A" w:rsidRDefault="0043387A" w:rsidP="0043387A">
      <w:pPr>
        <w:rPr>
          <w:rFonts w:ascii="Times New Roman" w:hAnsi="Times New Roman" w:cs="Times New Roman"/>
          <w:color w:val="FF0000"/>
          <w:u w:val="single"/>
        </w:rPr>
      </w:pPr>
    </w:p>
    <w:p w14:paraId="7B96D819" w14:textId="5DF4EEE4" w:rsidR="000D6DD8" w:rsidRDefault="000D6DD8" w:rsidP="000D6DD8">
      <w:pPr>
        <w:jc w:val="both"/>
        <w:rPr>
          <w:rFonts w:ascii="Times New Roman" w:eastAsia="Calibri" w:hAnsi="Times New Roman" w:cs="Times New Roman"/>
          <w:bCs/>
          <w:sz w:val="23"/>
          <w:szCs w:val="23"/>
        </w:rPr>
      </w:pPr>
      <w:r>
        <w:rPr>
          <w:rFonts w:ascii="Times New Roman" w:hAnsi="Times New Roman" w:cs="Times New Roman"/>
          <w:b/>
          <w:sz w:val="23"/>
          <w:szCs w:val="23"/>
        </w:rPr>
        <w:t xml:space="preserve">a) </w:t>
      </w:r>
      <w:r w:rsidRPr="006854F0">
        <w:rPr>
          <w:rFonts w:ascii="Times New Roman" w:hAnsi="Times New Roman" w:cs="Times New Roman"/>
          <w:b/>
          <w:sz w:val="23"/>
          <w:szCs w:val="23"/>
        </w:rPr>
        <w:t xml:space="preserve">Súhrnné kvantitatívne vyhodnotenie všetkých kľúčových indikatívnych ukazovateľov kvality (ďalej len „KIUK“) patriacich k oblasti </w:t>
      </w:r>
      <w:r>
        <w:rPr>
          <w:rFonts w:ascii="Times New Roman" w:hAnsi="Times New Roman" w:cs="Times New Roman"/>
          <w:b/>
          <w:sz w:val="23"/>
          <w:szCs w:val="23"/>
        </w:rPr>
        <w:t>súvisiacich činností</w:t>
      </w:r>
      <w:r w:rsidRPr="006854F0">
        <w:rPr>
          <w:rFonts w:ascii="Times New Roman" w:hAnsi="Times New Roman" w:cs="Times New Roman"/>
          <w:b/>
          <w:sz w:val="23"/>
          <w:szCs w:val="23"/>
        </w:rPr>
        <w:t xml:space="preserve"> na inštitucionálnej úrovni </w:t>
      </w:r>
      <w:r w:rsidRPr="006854F0">
        <w:rPr>
          <w:rFonts w:ascii="Times New Roman" w:eastAsia="Calibri" w:hAnsi="Times New Roman" w:cs="Times New Roman"/>
          <w:b/>
          <w:bCs/>
          <w:sz w:val="23"/>
          <w:szCs w:val="23"/>
        </w:rPr>
        <w:t xml:space="preserve">radarovými grafmi podľa prílohy č. 3 predpisu Smernica rektora Trnavskej univerzity </w:t>
      </w:r>
      <w:r w:rsidR="004D7193">
        <w:rPr>
          <w:rFonts w:ascii="Times New Roman" w:eastAsia="Calibri" w:hAnsi="Times New Roman" w:cs="Times New Roman"/>
          <w:b/>
          <w:bCs/>
          <w:sz w:val="23"/>
          <w:szCs w:val="23"/>
        </w:rPr>
        <w:br/>
      </w:r>
      <w:r w:rsidRPr="006854F0">
        <w:rPr>
          <w:rFonts w:ascii="Times New Roman" w:eastAsia="Calibri" w:hAnsi="Times New Roman" w:cs="Times New Roman"/>
          <w:b/>
          <w:bCs/>
          <w:sz w:val="23"/>
          <w:szCs w:val="23"/>
        </w:rPr>
        <w:t xml:space="preserve">v Trnave č. 3/2022 Indikatívne ukazovatele zabezpečovania kvality na Trnavskej univerzite </w:t>
      </w:r>
      <w:r w:rsidR="004D7193">
        <w:rPr>
          <w:rFonts w:ascii="Times New Roman" w:eastAsia="Calibri" w:hAnsi="Times New Roman" w:cs="Times New Roman"/>
          <w:b/>
          <w:bCs/>
          <w:sz w:val="23"/>
          <w:szCs w:val="23"/>
        </w:rPr>
        <w:br/>
      </w:r>
      <w:r w:rsidRPr="006854F0">
        <w:rPr>
          <w:rFonts w:ascii="Times New Roman" w:eastAsia="Calibri" w:hAnsi="Times New Roman" w:cs="Times New Roman"/>
          <w:b/>
          <w:bCs/>
          <w:sz w:val="23"/>
          <w:szCs w:val="23"/>
        </w:rPr>
        <w:t>v Trnave</w:t>
      </w:r>
      <w:r w:rsidRPr="006854F0">
        <w:rPr>
          <w:rFonts w:ascii="Times New Roman" w:eastAsia="Calibri" w:hAnsi="Times New Roman" w:cs="Times New Roman"/>
          <w:bCs/>
          <w:sz w:val="23"/>
          <w:szCs w:val="23"/>
        </w:rPr>
        <w:t xml:space="preserve"> </w:t>
      </w:r>
    </w:p>
    <w:p w14:paraId="46FF0009" w14:textId="56D68BA0" w:rsidR="000D6DD8" w:rsidRDefault="000D6DD8" w:rsidP="000D6DD8">
      <w:pPr>
        <w:jc w:val="both"/>
        <w:rPr>
          <w:rFonts w:ascii="Times New Roman" w:hAnsi="Times New Roman" w:cs="Times New Roman"/>
          <w:b/>
          <w:sz w:val="23"/>
          <w:szCs w:val="23"/>
        </w:rPr>
      </w:pPr>
    </w:p>
    <w:p w14:paraId="7FB7592E" w14:textId="4956951F" w:rsidR="004D7193" w:rsidRDefault="004D7193" w:rsidP="000D6DD8">
      <w:pPr>
        <w:jc w:val="both"/>
        <w:rPr>
          <w:rFonts w:ascii="Times New Roman" w:hAnsi="Times New Roman" w:cs="Times New Roman"/>
          <w:b/>
          <w:sz w:val="23"/>
          <w:szCs w:val="23"/>
        </w:rPr>
      </w:pPr>
      <w:r>
        <w:rPr>
          <w:noProof/>
        </w:rPr>
        <w:drawing>
          <wp:inline distT="0" distB="0" distL="0" distR="0" wp14:anchorId="5609A991" wp14:editId="4CCC45F4">
            <wp:extent cx="5720080" cy="6517640"/>
            <wp:effectExtent l="0" t="0" r="13970" b="16510"/>
            <wp:docPr id="2" name="Graf 2">
              <a:extLst xmlns:a="http://schemas.openxmlformats.org/drawingml/2006/main">
                <a:ext uri="{FF2B5EF4-FFF2-40B4-BE49-F238E27FC236}">
                  <a16:creationId xmlns:a16="http://schemas.microsoft.com/office/drawing/2014/main" id="{67E191C2-6669-4CAB-810E-72E78C0D94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4"/>
              </a:graphicData>
            </a:graphic>
          </wp:inline>
        </w:drawing>
      </w:r>
    </w:p>
    <w:p w14:paraId="7D6401CC" w14:textId="63FE4A93" w:rsidR="004D7193" w:rsidRPr="00FE340D" w:rsidRDefault="004D7193" w:rsidP="004D7193">
      <w:pPr>
        <w:jc w:val="both"/>
        <w:rPr>
          <w:rFonts w:ascii="Times New Roman" w:hAnsi="Times New Roman" w:cs="Times New Roman"/>
          <w:b/>
          <w:i/>
          <w:sz w:val="23"/>
          <w:szCs w:val="23"/>
        </w:rPr>
      </w:pPr>
      <w:r w:rsidRPr="004D7193">
        <w:rPr>
          <w:rFonts w:ascii="Times New Roman" w:hAnsi="Times New Roman" w:cs="Times New Roman"/>
          <w:b/>
          <w:i/>
          <w:sz w:val="23"/>
          <w:szCs w:val="23"/>
        </w:rPr>
        <w:t xml:space="preserve">Graf </w:t>
      </w:r>
      <w:r>
        <w:rPr>
          <w:rFonts w:ascii="Times New Roman" w:hAnsi="Times New Roman" w:cs="Times New Roman"/>
          <w:b/>
          <w:i/>
          <w:sz w:val="23"/>
          <w:szCs w:val="23"/>
        </w:rPr>
        <w:t>č. 3</w:t>
      </w:r>
      <w:r w:rsidRPr="00FE340D">
        <w:rPr>
          <w:rFonts w:ascii="Times New Roman" w:hAnsi="Times New Roman" w:cs="Times New Roman"/>
          <w:b/>
          <w:i/>
          <w:sz w:val="23"/>
          <w:szCs w:val="23"/>
        </w:rPr>
        <w:t xml:space="preserve"> – Súhrnné grafické vyhodnotenie KIUK za oblasť</w:t>
      </w:r>
      <w:r>
        <w:rPr>
          <w:rFonts w:ascii="Times New Roman" w:hAnsi="Times New Roman" w:cs="Times New Roman"/>
          <w:b/>
          <w:i/>
          <w:sz w:val="23"/>
          <w:szCs w:val="23"/>
        </w:rPr>
        <w:t xml:space="preserve"> súvisiacich činností</w:t>
      </w:r>
    </w:p>
    <w:p w14:paraId="19A39B9C" w14:textId="473CAA74" w:rsidR="004D7193" w:rsidRPr="004D7193" w:rsidRDefault="004D7193" w:rsidP="000D6DD8">
      <w:pPr>
        <w:jc w:val="both"/>
        <w:rPr>
          <w:rFonts w:ascii="Times New Roman" w:hAnsi="Times New Roman" w:cs="Times New Roman"/>
          <w:b/>
          <w:i/>
          <w:sz w:val="23"/>
          <w:szCs w:val="23"/>
        </w:rPr>
      </w:pPr>
    </w:p>
    <w:tbl>
      <w:tblPr>
        <w:tblStyle w:val="Mriekatabuky"/>
        <w:tblW w:w="5000" w:type="pct"/>
        <w:tblLayout w:type="fixed"/>
        <w:tblLook w:val="04A0" w:firstRow="1" w:lastRow="0" w:firstColumn="1" w:lastColumn="0" w:noHBand="0" w:noVBand="1"/>
      </w:tblPr>
      <w:tblGrid>
        <w:gridCol w:w="988"/>
        <w:gridCol w:w="1843"/>
        <w:gridCol w:w="1560"/>
        <w:gridCol w:w="1374"/>
        <w:gridCol w:w="1887"/>
        <w:gridCol w:w="1410"/>
      </w:tblGrid>
      <w:tr w:rsidR="004D7193" w:rsidRPr="002D5CA0" w14:paraId="643F8873" w14:textId="77777777" w:rsidTr="004D7193">
        <w:tc>
          <w:tcPr>
            <w:tcW w:w="545" w:type="pct"/>
          </w:tcPr>
          <w:p w14:paraId="14E8B321" w14:textId="77777777" w:rsidR="004D7193" w:rsidRPr="002D5CA0" w:rsidRDefault="004D7193" w:rsidP="00F12504">
            <w:pPr>
              <w:pStyle w:val="Odsekzoznamu"/>
              <w:ind w:left="0"/>
              <w:jc w:val="both"/>
              <w:rPr>
                <w:rFonts w:ascii="Times New Roman" w:hAnsi="Times New Roman" w:cs="Times New Roman"/>
                <w:b w:val="0"/>
                <w:i/>
                <w:color w:val="auto"/>
              </w:rPr>
            </w:pPr>
            <w:r w:rsidRPr="002D5CA0">
              <w:rPr>
                <w:rFonts w:ascii="Times New Roman" w:hAnsi="Times New Roman" w:cs="Times New Roman"/>
                <w:i/>
                <w:color w:val="auto"/>
              </w:rPr>
              <w:t>Kód</w:t>
            </w:r>
          </w:p>
        </w:tc>
        <w:tc>
          <w:tcPr>
            <w:tcW w:w="1017" w:type="pct"/>
          </w:tcPr>
          <w:p w14:paraId="3E2CA8DE" w14:textId="77777777" w:rsidR="004D7193" w:rsidRPr="002D5CA0" w:rsidRDefault="004D7193" w:rsidP="00F12504">
            <w:pPr>
              <w:pStyle w:val="Odsekzoznamu"/>
              <w:ind w:left="0"/>
              <w:jc w:val="both"/>
              <w:rPr>
                <w:rFonts w:ascii="Times New Roman" w:hAnsi="Times New Roman" w:cs="Times New Roman"/>
                <w:i/>
                <w:color w:val="auto"/>
              </w:rPr>
            </w:pPr>
            <w:r w:rsidRPr="002D5CA0">
              <w:rPr>
                <w:rFonts w:ascii="Times New Roman" w:hAnsi="Times New Roman" w:cs="Times New Roman"/>
                <w:i/>
                <w:color w:val="auto"/>
              </w:rPr>
              <w:t xml:space="preserve">Názov </w:t>
            </w:r>
          </w:p>
          <w:p w14:paraId="5257291C" w14:textId="77777777" w:rsidR="004D7193" w:rsidRPr="002D5CA0" w:rsidRDefault="004D7193" w:rsidP="00F12504">
            <w:pPr>
              <w:pStyle w:val="Odsekzoznamu"/>
              <w:ind w:left="0"/>
              <w:jc w:val="both"/>
              <w:rPr>
                <w:rFonts w:ascii="Times New Roman" w:hAnsi="Times New Roman" w:cs="Times New Roman"/>
                <w:i/>
                <w:color w:val="auto"/>
              </w:rPr>
            </w:pPr>
            <w:r w:rsidRPr="002D5CA0">
              <w:rPr>
                <w:rFonts w:ascii="Times New Roman" w:hAnsi="Times New Roman" w:cs="Times New Roman"/>
                <w:i/>
                <w:color w:val="auto"/>
              </w:rPr>
              <w:t>ukazovateľa</w:t>
            </w:r>
          </w:p>
        </w:tc>
        <w:tc>
          <w:tcPr>
            <w:tcW w:w="861" w:type="pct"/>
          </w:tcPr>
          <w:p w14:paraId="74D0F68D" w14:textId="77777777" w:rsidR="004D7193" w:rsidRPr="002D5CA0" w:rsidRDefault="004D7193" w:rsidP="00F12504">
            <w:pPr>
              <w:pStyle w:val="Odsekzoznamu"/>
              <w:ind w:left="0"/>
              <w:jc w:val="both"/>
              <w:rPr>
                <w:rFonts w:ascii="Times New Roman" w:hAnsi="Times New Roman" w:cs="Times New Roman"/>
                <w:b w:val="0"/>
                <w:i/>
                <w:color w:val="auto"/>
              </w:rPr>
            </w:pPr>
            <w:r w:rsidRPr="002D5CA0">
              <w:rPr>
                <w:rFonts w:ascii="Times New Roman" w:hAnsi="Times New Roman" w:cs="Times New Roman"/>
                <w:i/>
                <w:color w:val="auto"/>
              </w:rPr>
              <w:t>Skutočná zistená hodnota</w:t>
            </w:r>
          </w:p>
        </w:tc>
        <w:tc>
          <w:tcPr>
            <w:tcW w:w="758" w:type="pct"/>
          </w:tcPr>
          <w:p w14:paraId="0F8F8832" w14:textId="77777777" w:rsidR="004D7193" w:rsidRPr="002D5CA0" w:rsidRDefault="004D7193" w:rsidP="00F12504">
            <w:pPr>
              <w:pStyle w:val="Odsekzoznamu"/>
              <w:ind w:left="0"/>
              <w:rPr>
                <w:rFonts w:ascii="Times New Roman" w:hAnsi="Times New Roman" w:cs="Times New Roman"/>
                <w:b w:val="0"/>
                <w:i/>
                <w:color w:val="auto"/>
              </w:rPr>
            </w:pPr>
            <w:r w:rsidRPr="002D5CA0">
              <w:rPr>
                <w:rFonts w:ascii="Times New Roman" w:hAnsi="Times New Roman" w:cs="Times New Roman"/>
                <w:i/>
                <w:color w:val="auto"/>
              </w:rPr>
              <w:t>Štandard pre</w:t>
            </w:r>
            <w:r w:rsidRPr="002D5CA0">
              <w:rPr>
                <w:rFonts w:ascii="Times New Roman" w:hAnsi="Times New Roman" w:cs="Times New Roman"/>
                <w:i/>
                <w:color w:val="auto"/>
              </w:rPr>
              <w:br/>
              <w:t>daný ukazovateľ</w:t>
            </w:r>
          </w:p>
        </w:tc>
        <w:tc>
          <w:tcPr>
            <w:tcW w:w="1041" w:type="pct"/>
          </w:tcPr>
          <w:p w14:paraId="10689B24" w14:textId="77777777" w:rsidR="004D7193" w:rsidRPr="002D5CA0" w:rsidRDefault="004D7193" w:rsidP="00F12504">
            <w:pPr>
              <w:pStyle w:val="Odsekzoznamu"/>
              <w:ind w:left="0"/>
              <w:rPr>
                <w:rFonts w:ascii="Times New Roman" w:hAnsi="Times New Roman" w:cs="Times New Roman"/>
                <w:b w:val="0"/>
                <w:i/>
                <w:color w:val="auto"/>
              </w:rPr>
            </w:pPr>
            <w:r w:rsidRPr="002D5CA0">
              <w:rPr>
                <w:rFonts w:ascii="Times New Roman" w:hAnsi="Times New Roman" w:cs="Times New Roman"/>
                <w:i/>
                <w:color w:val="auto"/>
              </w:rPr>
              <w:t>Miera plnenia P  v %</w:t>
            </w:r>
            <w:r w:rsidRPr="002D5CA0">
              <w:rPr>
                <w:rFonts w:ascii="Times New Roman" w:hAnsi="Times New Roman" w:cs="Times New Roman"/>
                <w:i/>
                <w:color w:val="auto"/>
              </w:rPr>
              <w:br/>
              <w:t>(Výsledok vyhodnotenia)</w:t>
            </w:r>
          </w:p>
        </w:tc>
        <w:tc>
          <w:tcPr>
            <w:tcW w:w="778" w:type="pct"/>
          </w:tcPr>
          <w:p w14:paraId="181477AB" w14:textId="77777777" w:rsidR="004D7193" w:rsidRPr="002D5CA0" w:rsidRDefault="004D7193" w:rsidP="00F12504">
            <w:pPr>
              <w:pStyle w:val="Odsekzoznamu"/>
              <w:ind w:left="0"/>
              <w:jc w:val="both"/>
              <w:rPr>
                <w:rFonts w:ascii="Times New Roman" w:hAnsi="Times New Roman" w:cs="Times New Roman"/>
                <w:b w:val="0"/>
                <w:i/>
                <w:color w:val="auto"/>
              </w:rPr>
            </w:pPr>
            <w:r w:rsidRPr="002D5CA0">
              <w:rPr>
                <w:rFonts w:ascii="Times New Roman" w:hAnsi="Times New Roman" w:cs="Times New Roman"/>
                <w:i/>
                <w:color w:val="auto"/>
              </w:rPr>
              <w:t xml:space="preserve">Hranica tolerancie </w:t>
            </w:r>
          </w:p>
        </w:tc>
      </w:tr>
      <w:tr w:rsidR="004D7193" w:rsidRPr="00B613C2" w14:paraId="79438AA1" w14:textId="77777777" w:rsidTr="004D7193">
        <w:trPr>
          <w:trHeight w:val="638"/>
        </w:trPr>
        <w:tc>
          <w:tcPr>
            <w:tcW w:w="545" w:type="pct"/>
            <w:hideMark/>
          </w:tcPr>
          <w:p w14:paraId="74629FDB" w14:textId="77777777" w:rsidR="004D7193" w:rsidRPr="00BD4598" w:rsidRDefault="004D7193" w:rsidP="004D7193">
            <w:pPr>
              <w:rPr>
                <w:rFonts w:ascii="Times New Roman" w:hAnsi="Times New Roman" w:cs="Times New Roman"/>
                <w:b/>
                <w:bCs/>
                <w:sz w:val="23"/>
                <w:szCs w:val="23"/>
              </w:rPr>
            </w:pPr>
            <w:r w:rsidRPr="00BD4598">
              <w:rPr>
                <w:rFonts w:ascii="Times New Roman" w:hAnsi="Times New Roman" w:cs="Times New Roman"/>
                <w:b/>
                <w:bCs/>
                <w:sz w:val="23"/>
                <w:szCs w:val="23"/>
              </w:rPr>
              <w:t>III.C.1</w:t>
            </w:r>
          </w:p>
        </w:tc>
        <w:tc>
          <w:tcPr>
            <w:tcW w:w="1017" w:type="pct"/>
            <w:hideMark/>
          </w:tcPr>
          <w:p w14:paraId="069B8CF9" w14:textId="77777777" w:rsidR="004D7193" w:rsidRPr="00BD4598" w:rsidRDefault="004D7193" w:rsidP="004D7193">
            <w:pPr>
              <w:rPr>
                <w:rFonts w:ascii="Times New Roman" w:hAnsi="Times New Roman" w:cs="Times New Roman"/>
                <w:b/>
                <w:bCs/>
                <w:sz w:val="23"/>
                <w:szCs w:val="23"/>
              </w:rPr>
            </w:pPr>
            <w:r w:rsidRPr="00BD4598">
              <w:rPr>
                <w:rFonts w:ascii="Times New Roman" w:hAnsi="Times New Roman" w:cs="Times New Roman"/>
                <w:b/>
                <w:bCs/>
                <w:sz w:val="23"/>
                <w:szCs w:val="23"/>
              </w:rPr>
              <w:t>Ďalšie vzdelávanie zamestnancov univerzity</w:t>
            </w:r>
          </w:p>
        </w:tc>
        <w:tc>
          <w:tcPr>
            <w:tcW w:w="861" w:type="pct"/>
          </w:tcPr>
          <w:p w14:paraId="187BDC0A" w14:textId="67D28404" w:rsidR="004D7193" w:rsidRPr="00BD4598" w:rsidRDefault="004D7193" w:rsidP="004D7193">
            <w:pPr>
              <w:jc w:val="center"/>
              <w:rPr>
                <w:rFonts w:ascii="Times New Roman" w:hAnsi="Times New Roman" w:cs="Times New Roman"/>
                <w:bCs/>
                <w:sz w:val="23"/>
                <w:szCs w:val="23"/>
              </w:rPr>
            </w:pPr>
            <w:r w:rsidRPr="00BD4598">
              <w:rPr>
                <w:rFonts w:ascii="Times New Roman" w:hAnsi="Times New Roman" w:cs="Times New Roman"/>
                <w:bCs/>
                <w:sz w:val="23"/>
                <w:szCs w:val="23"/>
              </w:rPr>
              <w:t>151</w:t>
            </w:r>
          </w:p>
        </w:tc>
        <w:tc>
          <w:tcPr>
            <w:tcW w:w="758" w:type="pct"/>
            <w:noWrap/>
            <w:hideMark/>
          </w:tcPr>
          <w:p w14:paraId="62B52C38" w14:textId="77777777" w:rsidR="004D7193" w:rsidRPr="00BD4598" w:rsidRDefault="004D7193" w:rsidP="004D7193">
            <w:pPr>
              <w:jc w:val="center"/>
              <w:rPr>
                <w:rFonts w:ascii="Times New Roman" w:hAnsi="Times New Roman" w:cs="Times New Roman"/>
                <w:bCs/>
                <w:sz w:val="23"/>
                <w:szCs w:val="23"/>
              </w:rPr>
            </w:pPr>
            <w:r w:rsidRPr="00BD4598">
              <w:rPr>
                <w:rFonts w:ascii="Times New Roman" w:hAnsi="Times New Roman" w:cs="Times New Roman"/>
                <w:bCs/>
                <w:sz w:val="23"/>
                <w:szCs w:val="23"/>
              </w:rPr>
              <w:t>100</w:t>
            </w:r>
          </w:p>
        </w:tc>
        <w:tc>
          <w:tcPr>
            <w:tcW w:w="1041" w:type="pct"/>
            <w:noWrap/>
          </w:tcPr>
          <w:p w14:paraId="5B6E5036" w14:textId="3CB19FDA" w:rsidR="004D7193" w:rsidRPr="00BD4598" w:rsidRDefault="004D7193" w:rsidP="004D7193">
            <w:pPr>
              <w:jc w:val="center"/>
              <w:rPr>
                <w:rFonts w:ascii="Times New Roman" w:hAnsi="Times New Roman" w:cs="Times New Roman"/>
                <w:b/>
                <w:bCs/>
                <w:sz w:val="23"/>
                <w:szCs w:val="23"/>
              </w:rPr>
            </w:pPr>
            <w:r w:rsidRPr="00BD4598">
              <w:rPr>
                <w:rFonts w:ascii="Times New Roman" w:hAnsi="Times New Roman" w:cs="Times New Roman"/>
                <w:b/>
                <w:bCs/>
                <w:color w:val="000000"/>
                <w:sz w:val="23"/>
                <w:szCs w:val="23"/>
              </w:rPr>
              <w:t>151%</w:t>
            </w:r>
          </w:p>
        </w:tc>
        <w:tc>
          <w:tcPr>
            <w:tcW w:w="778" w:type="pct"/>
            <w:noWrap/>
            <w:hideMark/>
          </w:tcPr>
          <w:p w14:paraId="320808BA" w14:textId="77777777" w:rsidR="004D7193" w:rsidRPr="00BD4598" w:rsidRDefault="004D7193" w:rsidP="004D7193">
            <w:pPr>
              <w:jc w:val="center"/>
              <w:rPr>
                <w:rFonts w:ascii="Times New Roman" w:hAnsi="Times New Roman" w:cs="Times New Roman"/>
                <w:sz w:val="23"/>
                <w:szCs w:val="23"/>
              </w:rPr>
            </w:pPr>
            <w:r w:rsidRPr="00BD4598">
              <w:rPr>
                <w:rFonts w:ascii="Times New Roman" w:hAnsi="Times New Roman" w:cs="Times New Roman"/>
                <w:sz w:val="23"/>
                <w:szCs w:val="23"/>
              </w:rPr>
              <w:t>70%</w:t>
            </w:r>
          </w:p>
        </w:tc>
      </w:tr>
      <w:tr w:rsidR="004D7193" w:rsidRPr="00B613C2" w14:paraId="3E337D77" w14:textId="77777777" w:rsidTr="004D7193">
        <w:trPr>
          <w:trHeight w:val="638"/>
        </w:trPr>
        <w:tc>
          <w:tcPr>
            <w:tcW w:w="545" w:type="pct"/>
            <w:hideMark/>
          </w:tcPr>
          <w:p w14:paraId="2F2A3222" w14:textId="77777777" w:rsidR="004D7193" w:rsidRPr="00BD4598" w:rsidRDefault="004D7193" w:rsidP="004D7193">
            <w:pPr>
              <w:rPr>
                <w:rFonts w:ascii="Times New Roman" w:hAnsi="Times New Roman" w:cs="Times New Roman"/>
                <w:b/>
                <w:bCs/>
                <w:sz w:val="23"/>
                <w:szCs w:val="23"/>
              </w:rPr>
            </w:pPr>
            <w:r w:rsidRPr="00BD4598">
              <w:rPr>
                <w:rFonts w:ascii="Times New Roman" w:hAnsi="Times New Roman" w:cs="Times New Roman"/>
                <w:b/>
                <w:bCs/>
                <w:sz w:val="23"/>
                <w:szCs w:val="23"/>
              </w:rPr>
              <w:t>III.D.1</w:t>
            </w:r>
          </w:p>
        </w:tc>
        <w:tc>
          <w:tcPr>
            <w:tcW w:w="1017" w:type="pct"/>
            <w:hideMark/>
          </w:tcPr>
          <w:p w14:paraId="00D20EB5" w14:textId="77777777" w:rsidR="004D7193" w:rsidRPr="00BD4598" w:rsidRDefault="004D7193" w:rsidP="004D7193">
            <w:pPr>
              <w:rPr>
                <w:rFonts w:ascii="Times New Roman" w:hAnsi="Times New Roman" w:cs="Times New Roman"/>
                <w:b/>
                <w:bCs/>
                <w:sz w:val="23"/>
                <w:szCs w:val="23"/>
              </w:rPr>
            </w:pPr>
            <w:r w:rsidRPr="00BD4598">
              <w:rPr>
                <w:rFonts w:ascii="Times New Roman" w:hAnsi="Times New Roman" w:cs="Times New Roman"/>
                <w:b/>
                <w:bCs/>
                <w:sz w:val="23"/>
                <w:szCs w:val="23"/>
              </w:rPr>
              <w:t>Podiel investícií do podpory digitalizácie vzdelávania</w:t>
            </w:r>
          </w:p>
        </w:tc>
        <w:tc>
          <w:tcPr>
            <w:tcW w:w="861" w:type="pct"/>
          </w:tcPr>
          <w:p w14:paraId="158AECC1" w14:textId="121F771B" w:rsidR="004D7193" w:rsidRPr="00BD4598" w:rsidRDefault="004D7193" w:rsidP="004D7193">
            <w:pPr>
              <w:jc w:val="center"/>
              <w:rPr>
                <w:rFonts w:ascii="Times New Roman" w:hAnsi="Times New Roman" w:cs="Times New Roman"/>
                <w:bCs/>
                <w:sz w:val="23"/>
                <w:szCs w:val="23"/>
              </w:rPr>
            </w:pPr>
            <w:r w:rsidRPr="00BD4598">
              <w:rPr>
                <w:rFonts w:ascii="Times New Roman" w:hAnsi="Times New Roman" w:cs="Times New Roman"/>
                <w:bCs/>
                <w:sz w:val="23"/>
                <w:szCs w:val="23"/>
              </w:rPr>
              <w:t>74,8%</w:t>
            </w:r>
          </w:p>
        </w:tc>
        <w:tc>
          <w:tcPr>
            <w:tcW w:w="758" w:type="pct"/>
            <w:noWrap/>
            <w:hideMark/>
          </w:tcPr>
          <w:p w14:paraId="0DA96808" w14:textId="77777777" w:rsidR="004D7193" w:rsidRPr="00BD4598" w:rsidRDefault="004D7193" w:rsidP="004D7193">
            <w:pPr>
              <w:jc w:val="center"/>
              <w:rPr>
                <w:rFonts w:ascii="Times New Roman" w:hAnsi="Times New Roman" w:cs="Times New Roman"/>
                <w:bCs/>
                <w:sz w:val="23"/>
                <w:szCs w:val="23"/>
              </w:rPr>
            </w:pPr>
            <w:r w:rsidRPr="00BD4598">
              <w:rPr>
                <w:rFonts w:ascii="Times New Roman" w:hAnsi="Times New Roman" w:cs="Times New Roman"/>
                <w:bCs/>
                <w:sz w:val="23"/>
                <w:szCs w:val="23"/>
              </w:rPr>
              <w:t>60%</w:t>
            </w:r>
          </w:p>
        </w:tc>
        <w:tc>
          <w:tcPr>
            <w:tcW w:w="1041" w:type="pct"/>
            <w:noWrap/>
          </w:tcPr>
          <w:p w14:paraId="3708B790" w14:textId="054E49D6" w:rsidR="004D7193" w:rsidRPr="00BD4598" w:rsidRDefault="004D7193" w:rsidP="004D7193">
            <w:pPr>
              <w:jc w:val="center"/>
              <w:rPr>
                <w:rFonts w:ascii="Times New Roman" w:hAnsi="Times New Roman" w:cs="Times New Roman"/>
                <w:b/>
                <w:bCs/>
                <w:sz w:val="23"/>
                <w:szCs w:val="23"/>
              </w:rPr>
            </w:pPr>
            <w:r w:rsidRPr="00BD4598">
              <w:rPr>
                <w:rFonts w:ascii="Times New Roman" w:hAnsi="Times New Roman" w:cs="Times New Roman"/>
                <w:b/>
                <w:bCs/>
                <w:sz w:val="23"/>
                <w:szCs w:val="23"/>
              </w:rPr>
              <w:t>125%</w:t>
            </w:r>
          </w:p>
        </w:tc>
        <w:tc>
          <w:tcPr>
            <w:tcW w:w="778" w:type="pct"/>
            <w:noWrap/>
            <w:hideMark/>
          </w:tcPr>
          <w:p w14:paraId="6476D76E" w14:textId="77777777" w:rsidR="004D7193" w:rsidRPr="00BD4598" w:rsidRDefault="004D7193" w:rsidP="004D7193">
            <w:pPr>
              <w:jc w:val="center"/>
              <w:rPr>
                <w:rFonts w:ascii="Times New Roman" w:hAnsi="Times New Roman" w:cs="Times New Roman"/>
                <w:sz w:val="23"/>
                <w:szCs w:val="23"/>
              </w:rPr>
            </w:pPr>
            <w:r w:rsidRPr="00BD4598">
              <w:rPr>
                <w:rFonts w:ascii="Times New Roman" w:hAnsi="Times New Roman" w:cs="Times New Roman"/>
                <w:sz w:val="23"/>
                <w:szCs w:val="23"/>
              </w:rPr>
              <w:t>70%</w:t>
            </w:r>
          </w:p>
        </w:tc>
      </w:tr>
      <w:tr w:rsidR="004D7193" w:rsidRPr="00B613C2" w14:paraId="1CD0D93B" w14:textId="77777777" w:rsidTr="004D7193">
        <w:trPr>
          <w:trHeight w:val="638"/>
        </w:trPr>
        <w:tc>
          <w:tcPr>
            <w:tcW w:w="545" w:type="pct"/>
            <w:hideMark/>
          </w:tcPr>
          <w:p w14:paraId="5861044A" w14:textId="77777777" w:rsidR="004D7193" w:rsidRPr="00BD4598" w:rsidRDefault="004D7193" w:rsidP="004D7193">
            <w:pPr>
              <w:rPr>
                <w:rFonts w:ascii="Times New Roman" w:hAnsi="Times New Roman" w:cs="Times New Roman"/>
                <w:b/>
                <w:bCs/>
                <w:sz w:val="23"/>
                <w:szCs w:val="23"/>
              </w:rPr>
            </w:pPr>
            <w:r w:rsidRPr="00BD4598">
              <w:rPr>
                <w:rFonts w:ascii="Times New Roman" w:hAnsi="Times New Roman" w:cs="Times New Roman"/>
                <w:b/>
                <w:bCs/>
                <w:sz w:val="23"/>
                <w:szCs w:val="23"/>
              </w:rPr>
              <w:t>III.E.1</w:t>
            </w:r>
          </w:p>
        </w:tc>
        <w:tc>
          <w:tcPr>
            <w:tcW w:w="1017" w:type="pct"/>
            <w:hideMark/>
          </w:tcPr>
          <w:p w14:paraId="1CEE5E5B" w14:textId="77777777" w:rsidR="004D7193" w:rsidRPr="00BD4598" w:rsidRDefault="004D7193" w:rsidP="004D7193">
            <w:pPr>
              <w:rPr>
                <w:rFonts w:ascii="Times New Roman" w:hAnsi="Times New Roman" w:cs="Times New Roman"/>
                <w:b/>
                <w:bCs/>
                <w:sz w:val="23"/>
                <w:szCs w:val="23"/>
              </w:rPr>
            </w:pPr>
            <w:r w:rsidRPr="00BD4598">
              <w:rPr>
                <w:rFonts w:ascii="Times New Roman" w:hAnsi="Times New Roman" w:cs="Times New Roman"/>
                <w:b/>
                <w:bCs/>
                <w:sz w:val="23"/>
                <w:szCs w:val="23"/>
              </w:rPr>
              <w:t>Efektivita študijných programov</w:t>
            </w:r>
          </w:p>
        </w:tc>
        <w:tc>
          <w:tcPr>
            <w:tcW w:w="861" w:type="pct"/>
          </w:tcPr>
          <w:p w14:paraId="7FA689DE" w14:textId="5C28FEA1" w:rsidR="004D7193" w:rsidRPr="00BD4598" w:rsidRDefault="004D7193" w:rsidP="004D7193">
            <w:pPr>
              <w:jc w:val="center"/>
              <w:rPr>
                <w:rFonts w:ascii="Times New Roman" w:hAnsi="Times New Roman" w:cs="Times New Roman"/>
                <w:bCs/>
                <w:sz w:val="23"/>
                <w:szCs w:val="23"/>
              </w:rPr>
            </w:pPr>
            <w:r w:rsidRPr="00BD4598">
              <w:rPr>
                <w:rFonts w:ascii="Times New Roman" w:hAnsi="Times New Roman" w:cs="Times New Roman"/>
                <w:bCs/>
                <w:sz w:val="23"/>
                <w:szCs w:val="23"/>
              </w:rPr>
              <w:t>49,0%</w:t>
            </w:r>
          </w:p>
        </w:tc>
        <w:tc>
          <w:tcPr>
            <w:tcW w:w="758" w:type="pct"/>
            <w:noWrap/>
            <w:hideMark/>
          </w:tcPr>
          <w:p w14:paraId="33040E6C" w14:textId="77777777" w:rsidR="004D7193" w:rsidRPr="00BD4598" w:rsidRDefault="004D7193" w:rsidP="004D7193">
            <w:pPr>
              <w:jc w:val="center"/>
              <w:rPr>
                <w:rFonts w:ascii="Times New Roman" w:hAnsi="Times New Roman" w:cs="Times New Roman"/>
                <w:bCs/>
                <w:sz w:val="23"/>
                <w:szCs w:val="23"/>
              </w:rPr>
            </w:pPr>
            <w:r w:rsidRPr="00BD4598">
              <w:rPr>
                <w:rFonts w:ascii="Times New Roman" w:hAnsi="Times New Roman" w:cs="Times New Roman"/>
                <w:bCs/>
                <w:sz w:val="23"/>
                <w:szCs w:val="23"/>
              </w:rPr>
              <w:t>51%</w:t>
            </w:r>
          </w:p>
        </w:tc>
        <w:tc>
          <w:tcPr>
            <w:tcW w:w="1041" w:type="pct"/>
            <w:noWrap/>
          </w:tcPr>
          <w:p w14:paraId="3DAA19FB" w14:textId="27734FD7" w:rsidR="004D7193" w:rsidRPr="00BD4598" w:rsidRDefault="004D7193" w:rsidP="004D7193">
            <w:pPr>
              <w:jc w:val="center"/>
              <w:rPr>
                <w:rFonts w:ascii="Times New Roman" w:hAnsi="Times New Roman" w:cs="Times New Roman"/>
                <w:b/>
                <w:bCs/>
                <w:sz w:val="23"/>
                <w:szCs w:val="23"/>
              </w:rPr>
            </w:pPr>
            <w:r w:rsidRPr="00BD4598">
              <w:rPr>
                <w:rFonts w:ascii="Times New Roman" w:hAnsi="Times New Roman" w:cs="Times New Roman"/>
                <w:b/>
                <w:bCs/>
                <w:sz w:val="23"/>
                <w:szCs w:val="23"/>
              </w:rPr>
              <w:t>96%</w:t>
            </w:r>
          </w:p>
        </w:tc>
        <w:tc>
          <w:tcPr>
            <w:tcW w:w="778" w:type="pct"/>
            <w:noWrap/>
            <w:hideMark/>
          </w:tcPr>
          <w:p w14:paraId="41B3765E" w14:textId="77777777" w:rsidR="004D7193" w:rsidRPr="00BD4598" w:rsidRDefault="004D7193" w:rsidP="004D7193">
            <w:pPr>
              <w:jc w:val="center"/>
              <w:rPr>
                <w:rFonts w:ascii="Times New Roman" w:hAnsi="Times New Roman" w:cs="Times New Roman"/>
                <w:sz w:val="23"/>
                <w:szCs w:val="23"/>
              </w:rPr>
            </w:pPr>
            <w:r w:rsidRPr="00BD4598">
              <w:rPr>
                <w:rFonts w:ascii="Times New Roman" w:hAnsi="Times New Roman" w:cs="Times New Roman"/>
                <w:sz w:val="23"/>
                <w:szCs w:val="23"/>
              </w:rPr>
              <w:t>70%</w:t>
            </w:r>
          </w:p>
        </w:tc>
      </w:tr>
      <w:tr w:rsidR="004D7193" w:rsidRPr="00B613C2" w14:paraId="25518F9F" w14:textId="77777777" w:rsidTr="004D7193">
        <w:trPr>
          <w:trHeight w:val="638"/>
        </w:trPr>
        <w:tc>
          <w:tcPr>
            <w:tcW w:w="545" w:type="pct"/>
            <w:hideMark/>
          </w:tcPr>
          <w:p w14:paraId="132A6130" w14:textId="77777777" w:rsidR="004D7193" w:rsidRPr="00BD4598" w:rsidRDefault="004D7193" w:rsidP="004D7193">
            <w:pPr>
              <w:rPr>
                <w:rFonts w:ascii="Times New Roman" w:hAnsi="Times New Roman" w:cs="Times New Roman"/>
                <w:b/>
                <w:bCs/>
                <w:sz w:val="23"/>
                <w:szCs w:val="23"/>
              </w:rPr>
            </w:pPr>
            <w:r w:rsidRPr="00BD4598">
              <w:rPr>
                <w:rFonts w:ascii="Times New Roman" w:hAnsi="Times New Roman" w:cs="Times New Roman"/>
                <w:b/>
                <w:bCs/>
                <w:sz w:val="23"/>
                <w:szCs w:val="23"/>
              </w:rPr>
              <w:t>III.F.1</w:t>
            </w:r>
          </w:p>
        </w:tc>
        <w:tc>
          <w:tcPr>
            <w:tcW w:w="1017" w:type="pct"/>
            <w:hideMark/>
          </w:tcPr>
          <w:p w14:paraId="5BDF1D1E" w14:textId="77777777" w:rsidR="004D7193" w:rsidRPr="00BD4598" w:rsidRDefault="004D7193" w:rsidP="004D7193">
            <w:pPr>
              <w:rPr>
                <w:rFonts w:ascii="Times New Roman" w:hAnsi="Times New Roman" w:cs="Times New Roman"/>
                <w:b/>
                <w:bCs/>
                <w:sz w:val="23"/>
                <w:szCs w:val="23"/>
              </w:rPr>
            </w:pPr>
            <w:r w:rsidRPr="00BD4598">
              <w:rPr>
                <w:rFonts w:ascii="Times New Roman" w:hAnsi="Times New Roman" w:cs="Times New Roman"/>
                <w:b/>
                <w:bCs/>
                <w:sz w:val="23"/>
                <w:szCs w:val="23"/>
              </w:rPr>
              <w:t>Poradenské a voľnočasové aktivity</w:t>
            </w:r>
          </w:p>
        </w:tc>
        <w:tc>
          <w:tcPr>
            <w:tcW w:w="861" w:type="pct"/>
          </w:tcPr>
          <w:p w14:paraId="196CE7F6" w14:textId="2BBD4CB1" w:rsidR="004D7193" w:rsidRPr="00BD4598" w:rsidRDefault="004D7193" w:rsidP="004D7193">
            <w:pPr>
              <w:jc w:val="center"/>
              <w:rPr>
                <w:rFonts w:ascii="Times New Roman" w:hAnsi="Times New Roman" w:cs="Times New Roman"/>
                <w:bCs/>
                <w:sz w:val="23"/>
                <w:szCs w:val="23"/>
              </w:rPr>
            </w:pPr>
            <w:r w:rsidRPr="00BD4598">
              <w:rPr>
                <w:rFonts w:ascii="Times New Roman" w:hAnsi="Times New Roman" w:cs="Times New Roman"/>
                <w:bCs/>
                <w:sz w:val="23"/>
                <w:szCs w:val="23"/>
              </w:rPr>
              <w:t>10</w:t>
            </w:r>
          </w:p>
        </w:tc>
        <w:tc>
          <w:tcPr>
            <w:tcW w:w="758" w:type="pct"/>
            <w:noWrap/>
            <w:hideMark/>
          </w:tcPr>
          <w:p w14:paraId="020B769A" w14:textId="77777777" w:rsidR="004D7193" w:rsidRPr="00BD4598" w:rsidRDefault="004D7193" w:rsidP="004D7193">
            <w:pPr>
              <w:jc w:val="center"/>
              <w:rPr>
                <w:rFonts w:ascii="Times New Roman" w:hAnsi="Times New Roman" w:cs="Times New Roman"/>
                <w:bCs/>
                <w:sz w:val="23"/>
                <w:szCs w:val="23"/>
              </w:rPr>
            </w:pPr>
            <w:r w:rsidRPr="00BD4598">
              <w:rPr>
                <w:rFonts w:ascii="Times New Roman" w:hAnsi="Times New Roman" w:cs="Times New Roman"/>
                <w:bCs/>
                <w:sz w:val="23"/>
                <w:szCs w:val="23"/>
              </w:rPr>
              <w:t>7</w:t>
            </w:r>
          </w:p>
        </w:tc>
        <w:tc>
          <w:tcPr>
            <w:tcW w:w="1041" w:type="pct"/>
            <w:noWrap/>
          </w:tcPr>
          <w:p w14:paraId="0CD1A832" w14:textId="0DCAAE52" w:rsidR="004D7193" w:rsidRPr="00BD4598" w:rsidRDefault="004D7193" w:rsidP="004D7193">
            <w:pPr>
              <w:jc w:val="center"/>
              <w:rPr>
                <w:rFonts w:ascii="Times New Roman" w:hAnsi="Times New Roman" w:cs="Times New Roman"/>
                <w:b/>
                <w:bCs/>
                <w:sz w:val="23"/>
                <w:szCs w:val="23"/>
              </w:rPr>
            </w:pPr>
            <w:r w:rsidRPr="00BD4598">
              <w:rPr>
                <w:rFonts w:ascii="Times New Roman" w:hAnsi="Times New Roman" w:cs="Times New Roman"/>
                <w:b/>
                <w:bCs/>
                <w:color w:val="000000"/>
                <w:sz w:val="23"/>
                <w:szCs w:val="23"/>
              </w:rPr>
              <w:t>143%</w:t>
            </w:r>
          </w:p>
        </w:tc>
        <w:tc>
          <w:tcPr>
            <w:tcW w:w="778" w:type="pct"/>
            <w:noWrap/>
            <w:hideMark/>
          </w:tcPr>
          <w:p w14:paraId="622E4D1F" w14:textId="77777777" w:rsidR="004D7193" w:rsidRPr="00BD4598" w:rsidRDefault="004D7193" w:rsidP="004D7193">
            <w:pPr>
              <w:jc w:val="center"/>
              <w:rPr>
                <w:rFonts w:ascii="Times New Roman" w:hAnsi="Times New Roman" w:cs="Times New Roman"/>
                <w:sz w:val="23"/>
                <w:szCs w:val="23"/>
              </w:rPr>
            </w:pPr>
            <w:r w:rsidRPr="00BD4598">
              <w:rPr>
                <w:rFonts w:ascii="Times New Roman" w:hAnsi="Times New Roman" w:cs="Times New Roman"/>
                <w:sz w:val="23"/>
                <w:szCs w:val="23"/>
              </w:rPr>
              <w:t>70%</w:t>
            </w:r>
          </w:p>
        </w:tc>
      </w:tr>
      <w:tr w:rsidR="004D7193" w:rsidRPr="00B613C2" w14:paraId="5CA5D39C" w14:textId="77777777" w:rsidTr="004D7193">
        <w:trPr>
          <w:trHeight w:val="638"/>
        </w:trPr>
        <w:tc>
          <w:tcPr>
            <w:tcW w:w="545" w:type="pct"/>
            <w:hideMark/>
          </w:tcPr>
          <w:p w14:paraId="44FF8A7F" w14:textId="77777777" w:rsidR="004D7193" w:rsidRPr="00BD4598" w:rsidRDefault="004D7193" w:rsidP="004D7193">
            <w:pPr>
              <w:rPr>
                <w:rFonts w:ascii="Times New Roman" w:hAnsi="Times New Roman" w:cs="Times New Roman"/>
                <w:b/>
                <w:bCs/>
                <w:sz w:val="23"/>
                <w:szCs w:val="23"/>
              </w:rPr>
            </w:pPr>
            <w:r w:rsidRPr="00BD4598">
              <w:rPr>
                <w:rFonts w:ascii="Times New Roman" w:hAnsi="Times New Roman" w:cs="Times New Roman"/>
                <w:b/>
                <w:bCs/>
                <w:sz w:val="23"/>
                <w:szCs w:val="23"/>
              </w:rPr>
              <w:t>III.G.1</w:t>
            </w:r>
          </w:p>
        </w:tc>
        <w:tc>
          <w:tcPr>
            <w:tcW w:w="1017" w:type="pct"/>
            <w:hideMark/>
          </w:tcPr>
          <w:p w14:paraId="1A710BC5" w14:textId="77777777" w:rsidR="004D7193" w:rsidRPr="00BD4598" w:rsidRDefault="004D7193" w:rsidP="004D7193">
            <w:pPr>
              <w:rPr>
                <w:rFonts w:ascii="Times New Roman" w:hAnsi="Times New Roman" w:cs="Times New Roman"/>
                <w:b/>
                <w:bCs/>
                <w:sz w:val="23"/>
                <w:szCs w:val="23"/>
              </w:rPr>
            </w:pPr>
            <w:r w:rsidRPr="00BD4598">
              <w:rPr>
                <w:rFonts w:ascii="Times New Roman" w:hAnsi="Times New Roman" w:cs="Times New Roman"/>
                <w:b/>
                <w:bCs/>
                <w:sz w:val="23"/>
                <w:szCs w:val="23"/>
              </w:rPr>
              <w:t>Celkový počet partnerstiev na základe zmlúv počas kalendárneho roka</w:t>
            </w:r>
          </w:p>
        </w:tc>
        <w:tc>
          <w:tcPr>
            <w:tcW w:w="861" w:type="pct"/>
          </w:tcPr>
          <w:p w14:paraId="7DDD520A" w14:textId="1833F2DA" w:rsidR="004D7193" w:rsidRPr="00BD4598" w:rsidRDefault="004D7193" w:rsidP="004D7193">
            <w:pPr>
              <w:jc w:val="center"/>
              <w:rPr>
                <w:rFonts w:ascii="Times New Roman" w:hAnsi="Times New Roman" w:cs="Times New Roman"/>
                <w:bCs/>
                <w:sz w:val="23"/>
                <w:szCs w:val="23"/>
              </w:rPr>
            </w:pPr>
            <w:r w:rsidRPr="00BD4598">
              <w:rPr>
                <w:rFonts w:ascii="Times New Roman" w:hAnsi="Times New Roman" w:cs="Times New Roman"/>
                <w:bCs/>
                <w:sz w:val="23"/>
                <w:szCs w:val="23"/>
              </w:rPr>
              <w:t>342</w:t>
            </w:r>
          </w:p>
        </w:tc>
        <w:tc>
          <w:tcPr>
            <w:tcW w:w="758" w:type="pct"/>
            <w:noWrap/>
            <w:hideMark/>
          </w:tcPr>
          <w:p w14:paraId="2EA142CB" w14:textId="77777777" w:rsidR="004D7193" w:rsidRPr="00BD4598" w:rsidRDefault="004D7193" w:rsidP="004D7193">
            <w:pPr>
              <w:jc w:val="center"/>
              <w:rPr>
                <w:rFonts w:ascii="Times New Roman" w:hAnsi="Times New Roman" w:cs="Times New Roman"/>
                <w:bCs/>
                <w:sz w:val="23"/>
                <w:szCs w:val="23"/>
              </w:rPr>
            </w:pPr>
            <w:r w:rsidRPr="00BD4598">
              <w:rPr>
                <w:rFonts w:ascii="Times New Roman" w:hAnsi="Times New Roman" w:cs="Times New Roman"/>
                <w:bCs/>
                <w:sz w:val="23"/>
                <w:szCs w:val="23"/>
              </w:rPr>
              <w:t>250</w:t>
            </w:r>
          </w:p>
        </w:tc>
        <w:tc>
          <w:tcPr>
            <w:tcW w:w="1041" w:type="pct"/>
            <w:noWrap/>
          </w:tcPr>
          <w:p w14:paraId="7B8C34A4" w14:textId="338E30A5" w:rsidR="004D7193" w:rsidRPr="00BD4598" w:rsidRDefault="004D7193" w:rsidP="004D7193">
            <w:pPr>
              <w:jc w:val="center"/>
              <w:rPr>
                <w:rFonts w:ascii="Times New Roman" w:hAnsi="Times New Roman" w:cs="Times New Roman"/>
                <w:b/>
                <w:bCs/>
                <w:sz w:val="23"/>
                <w:szCs w:val="23"/>
              </w:rPr>
            </w:pPr>
            <w:r w:rsidRPr="00BD4598">
              <w:rPr>
                <w:rFonts w:ascii="Times New Roman" w:hAnsi="Times New Roman" w:cs="Times New Roman"/>
                <w:b/>
                <w:bCs/>
                <w:sz w:val="23"/>
                <w:szCs w:val="23"/>
              </w:rPr>
              <w:t>137%</w:t>
            </w:r>
          </w:p>
        </w:tc>
        <w:tc>
          <w:tcPr>
            <w:tcW w:w="778" w:type="pct"/>
            <w:noWrap/>
            <w:hideMark/>
          </w:tcPr>
          <w:p w14:paraId="4CCC820C" w14:textId="77777777" w:rsidR="004D7193" w:rsidRPr="00BD4598" w:rsidRDefault="004D7193" w:rsidP="004D7193">
            <w:pPr>
              <w:jc w:val="center"/>
              <w:rPr>
                <w:rFonts w:ascii="Times New Roman" w:hAnsi="Times New Roman" w:cs="Times New Roman"/>
                <w:sz w:val="23"/>
                <w:szCs w:val="23"/>
              </w:rPr>
            </w:pPr>
            <w:r w:rsidRPr="00BD4598">
              <w:rPr>
                <w:rFonts w:ascii="Times New Roman" w:hAnsi="Times New Roman" w:cs="Times New Roman"/>
                <w:sz w:val="23"/>
                <w:szCs w:val="23"/>
              </w:rPr>
              <w:t>70%</w:t>
            </w:r>
          </w:p>
        </w:tc>
      </w:tr>
    </w:tbl>
    <w:p w14:paraId="06CC3CBD" w14:textId="77777777" w:rsidR="004D7193" w:rsidRDefault="004D7193" w:rsidP="004D7193">
      <w:pPr>
        <w:jc w:val="both"/>
        <w:rPr>
          <w:rFonts w:ascii="Times New Roman" w:hAnsi="Times New Roman" w:cs="Times New Roman"/>
          <w:b/>
          <w:i/>
          <w:sz w:val="23"/>
          <w:szCs w:val="23"/>
          <w:lang w:val="en-US"/>
        </w:rPr>
      </w:pPr>
    </w:p>
    <w:p w14:paraId="6CBC1E9F" w14:textId="6CC2592E" w:rsidR="004D7193" w:rsidRPr="00FE340D" w:rsidRDefault="004D7193" w:rsidP="004D7193">
      <w:pPr>
        <w:jc w:val="both"/>
        <w:rPr>
          <w:rFonts w:ascii="Times New Roman" w:hAnsi="Times New Roman" w:cs="Times New Roman"/>
          <w:b/>
          <w:i/>
          <w:sz w:val="23"/>
          <w:szCs w:val="23"/>
          <w:lang w:val="en-US"/>
        </w:rPr>
      </w:pPr>
      <w:r w:rsidRPr="00FE340D">
        <w:rPr>
          <w:rFonts w:ascii="Times New Roman" w:hAnsi="Times New Roman" w:cs="Times New Roman"/>
          <w:b/>
          <w:i/>
          <w:sz w:val="23"/>
          <w:szCs w:val="23"/>
          <w:lang w:val="en-US"/>
        </w:rPr>
        <w:t>Tab.</w:t>
      </w:r>
      <w:r w:rsidR="007B0D3B">
        <w:rPr>
          <w:rFonts w:ascii="Times New Roman" w:hAnsi="Times New Roman" w:cs="Times New Roman"/>
          <w:b/>
          <w:i/>
          <w:sz w:val="23"/>
          <w:szCs w:val="23"/>
          <w:lang w:val="en-US"/>
        </w:rPr>
        <w:t xml:space="preserve"> 4</w:t>
      </w:r>
      <w:r w:rsidRPr="00FE340D">
        <w:rPr>
          <w:rFonts w:ascii="Times New Roman" w:hAnsi="Times New Roman" w:cs="Times New Roman"/>
          <w:b/>
          <w:i/>
          <w:sz w:val="23"/>
          <w:szCs w:val="23"/>
          <w:lang w:val="en-US"/>
        </w:rPr>
        <w:t xml:space="preserve"> Súhrnné vyhodnotenie KIUK za oblas</w:t>
      </w:r>
      <w:r>
        <w:rPr>
          <w:rFonts w:ascii="Times New Roman" w:hAnsi="Times New Roman" w:cs="Times New Roman"/>
          <w:b/>
          <w:i/>
          <w:sz w:val="23"/>
          <w:szCs w:val="23"/>
          <w:lang w:val="en-US"/>
        </w:rPr>
        <w:t>ť</w:t>
      </w:r>
      <w:r w:rsidRPr="00FE340D">
        <w:rPr>
          <w:rFonts w:ascii="Times New Roman" w:hAnsi="Times New Roman" w:cs="Times New Roman"/>
          <w:b/>
          <w:i/>
          <w:sz w:val="23"/>
          <w:szCs w:val="23"/>
          <w:lang w:val="en-US"/>
        </w:rPr>
        <w:t xml:space="preserve"> </w:t>
      </w:r>
      <w:r>
        <w:rPr>
          <w:rFonts w:ascii="Times New Roman" w:hAnsi="Times New Roman" w:cs="Times New Roman"/>
          <w:b/>
          <w:i/>
          <w:sz w:val="23"/>
          <w:szCs w:val="23"/>
          <w:lang w:val="en-US"/>
        </w:rPr>
        <w:t>súvisiacich činností</w:t>
      </w:r>
      <w:r w:rsidRPr="00FE340D">
        <w:rPr>
          <w:rFonts w:ascii="Times New Roman" w:hAnsi="Times New Roman" w:cs="Times New Roman"/>
          <w:b/>
          <w:i/>
          <w:sz w:val="23"/>
          <w:szCs w:val="23"/>
          <w:lang w:val="en-US"/>
        </w:rPr>
        <w:t xml:space="preserve"> – tabuľka zdrojových údajov ku grafu č. </w:t>
      </w:r>
      <w:r>
        <w:rPr>
          <w:rFonts w:ascii="Times New Roman" w:hAnsi="Times New Roman" w:cs="Times New Roman"/>
          <w:b/>
          <w:i/>
          <w:sz w:val="23"/>
          <w:szCs w:val="23"/>
          <w:lang w:val="en-US"/>
        </w:rPr>
        <w:t>3</w:t>
      </w:r>
    </w:p>
    <w:p w14:paraId="262B788A" w14:textId="77777777" w:rsidR="004D7193" w:rsidRDefault="004D7193" w:rsidP="000D6DD8">
      <w:pPr>
        <w:jc w:val="both"/>
        <w:rPr>
          <w:rFonts w:ascii="Times New Roman" w:hAnsi="Times New Roman" w:cs="Times New Roman"/>
          <w:b/>
          <w:sz w:val="23"/>
          <w:szCs w:val="23"/>
        </w:rPr>
      </w:pPr>
    </w:p>
    <w:p w14:paraId="1A054052" w14:textId="57983726" w:rsidR="000D6DD8" w:rsidRDefault="000D6DD8" w:rsidP="000D6DD8">
      <w:pPr>
        <w:tabs>
          <w:tab w:val="left" w:pos="0"/>
        </w:tabs>
        <w:spacing w:after="0" w:line="240" w:lineRule="auto"/>
        <w:jc w:val="both"/>
        <w:rPr>
          <w:rFonts w:ascii="Times New Roman" w:hAnsi="Times New Roman" w:cs="Times New Roman"/>
          <w:b/>
          <w:i/>
          <w:color w:val="FF0000"/>
          <w:sz w:val="23"/>
          <w:szCs w:val="23"/>
        </w:rPr>
      </w:pPr>
      <w:r>
        <w:rPr>
          <w:rFonts w:ascii="Times New Roman" w:hAnsi="Times New Roman" w:cs="Times New Roman"/>
          <w:b/>
          <w:sz w:val="23"/>
          <w:szCs w:val="23"/>
        </w:rPr>
        <w:t xml:space="preserve">b) </w:t>
      </w:r>
      <w:r w:rsidRPr="002D5CA0">
        <w:rPr>
          <w:rFonts w:ascii="Times New Roman" w:hAnsi="Times New Roman" w:cs="Times New Roman"/>
          <w:b/>
          <w:sz w:val="23"/>
          <w:szCs w:val="23"/>
        </w:rPr>
        <w:t xml:space="preserve">Súhrnné </w:t>
      </w:r>
      <w:r>
        <w:rPr>
          <w:rFonts w:ascii="Times New Roman" w:hAnsi="Times New Roman" w:cs="Times New Roman"/>
          <w:b/>
          <w:sz w:val="23"/>
          <w:szCs w:val="23"/>
        </w:rPr>
        <w:t>kvalitatívne</w:t>
      </w:r>
      <w:r w:rsidRPr="002D5CA0">
        <w:rPr>
          <w:rFonts w:ascii="Times New Roman" w:hAnsi="Times New Roman" w:cs="Times New Roman"/>
          <w:b/>
          <w:sz w:val="23"/>
          <w:szCs w:val="23"/>
        </w:rPr>
        <w:t xml:space="preserve"> vyhodnotenie zabezpečovania kvality v oblasti </w:t>
      </w:r>
      <w:r>
        <w:rPr>
          <w:rFonts w:ascii="Times New Roman" w:hAnsi="Times New Roman" w:cs="Times New Roman"/>
          <w:b/>
          <w:sz w:val="23"/>
          <w:szCs w:val="23"/>
        </w:rPr>
        <w:t>súvisiacich činností</w:t>
      </w:r>
      <w:r w:rsidRPr="002D5CA0">
        <w:rPr>
          <w:rFonts w:ascii="Times New Roman" w:hAnsi="Times New Roman" w:cs="Times New Roman"/>
          <w:b/>
          <w:sz w:val="23"/>
          <w:szCs w:val="23"/>
        </w:rPr>
        <w:t xml:space="preserve"> </w:t>
      </w:r>
      <w:r>
        <w:rPr>
          <w:rFonts w:ascii="Times New Roman" w:hAnsi="Times New Roman" w:cs="Times New Roman"/>
          <w:b/>
          <w:sz w:val="23"/>
          <w:szCs w:val="23"/>
        </w:rPr>
        <w:t>(</w:t>
      </w:r>
      <w:r w:rsidRPr="002D5CA0">
        <w:rPr>
          <w:rFonts w:ascii="Times New Roman" w:hAnsi="Times New Roman" w:cs="Times New Roman"/>
          <w:b/>
          <w:sz w:val="23"/>
          <w:szCs w:val="23"/>
        </w:rPr>
        <w:t xml:space="preserve">podľa súhrnného kvantitatívneho vyhodnotenia všetkých kľúčových indikatívnych ukazovateľov kvality patriacich k oblasti </w:t>
      </w:r>
      <w:r>
        <w:rPr>
          <w:rFonts w:ascii="Times New Roman" w:hAnsi="Times New Roman" w:cs="Times New Roman"/>
          <w:b/>
          <w:sz w:val="23"/>
          <w:szCs w:val="23"/>
        </w:rPr>
        <w:t>súvisiacich</w:t>
      </w:r>
      <w:r w:rsidR="00F7598A">
        <w:rPr>
          <w:rFonts w:ascii="Times New Roman" w:hAnsi="Times New Roman" w:cs="Times New Roman"/>
          <w:b/>
          <w:sz w:val="23"/>
          <w:szCs w:val="23"/>
        </w:rPr>
        <w:t xml:space="preserve"> činností</w:t>
      </w:r>
      <w:r>
        <w:rPr>
          <w:rFonts w:ascii="Times New Roman" w:hAnsi="Times New Roman" w:cs="Times New Roman"/>
          <w:b/>
          <w:sz w:val="23"/>
          <w:szCs w:val="23"/>
        </w:rPr>
        <w:t>)</w:t>
      </w:r>
      <w:r w:rsidRPr="002D5CA0">
        <w:rPr>
          <w:rFonts w:ascii="Times New Roman" w:hAnsi="Times New Roman" w:cs="Times New Roman"/>
          <w:b/>
          <w:sz w:val="23"/>
          <w:szCs w:val="23"/>
        </w:rPr>
        <w:t xml:space="preserve"> </w:t>
      </w:r>
      <w:r>
        <w:rPr>
          <w:rFonts w:ascii="Times New Roman" w:hAnsi="Times New Roman" w:cs="Times New Roman"/>
          <w:b/>
          <w:sz w:val="23"/>
          <w:szCs w:val="23"/>
        </w:rPr>
        <w:t>na</w:t>
      </w:r>
      <w:r w:rsidRPr="002D5CA0">
        <w:rPr>
          <w:rFonts w:ascii="Times New Roman" w:hAnsi="Times New Roman" w:cs="Times New Roman"/>
          <w:b/>
          <w:sz w:val="23"/>
          <w:szCs w:val="23"/>
        </w:rPr>
        <w:t xml:space="preserve"> inštitucionáln</w:t>
      </w:r>
      <w:r>
        <w:rPr>
          <w:rFonts w:ascii="Times New Roman" w:hAnsi="Times New Roman" w:cs="Times New Roman"/>
          <w:b/>
          <w:sz w:val="23"/>
          <w:szCs w:val="23"/>
        </w:rPr>
        <w:t>ej</w:t>
      </w:r>
      <w:r w:rsidRPr="002D5CA0">
        <w:rPr>
          <w:rFonts w:ascii="Times New Roman" w:hAnsi="Times New Roman" w:cs="Times New Roman"/>
          <w:b/>
          <w:sz w:val="23"/>
          <w:szCs w:val="23"/>
        </w:rPr>
        <w:t xml:space="preserve"> úrov</w:t>
      </w:r>
      <w:r>
        <w:rPr>
          <w:rFonts w:ascii="Times New Roman" w:hAnsi="Times New Roman" w:cs="Times New Roman"/>
          <w:b/>
          <w:sz w:val="23"/>
          <w:szCs w:val="23"/>
        </w:rPr>
        <w:t>ni</w:t>
      </w:r>
      <w:r w:rsidRPr="002D5CA0">
        <w:rPr>
          <w:rFonts w:ascii="Times New Roman" w:hAnsi="Times New Roman" w:cs="Times New Roman"/>
          <w:b/>
          <w:i/>
          <w:color w:val="FF0000"/>
          <w:sz w:val="23"/>
          <w:szCs w:val="23"/>
        </w:rPr>
        <w:t xml:space="preserve"> </w:t>
      </w:r>
    </w:p>
    <w:p w14:paraId="56814A14" w14:textId="77777777" w:rsidR="000D6DD8" w:rsidRDefault="000D6DD8" w:rsidP="000D6DD8">
      <w:pPr>
        <w:tabs>
          <w:tab w:val="left" w:pos="0"/>
        </w:tabs>
        <w:spacing w:after="0" w:line="240" w:lineRule="auto"/>
        <w:jc w:val="both"/>
        <w:rPr>
          <w:rFonts w:ascii="Times New Roman" w:hAnsi="Times New Roman" w:cs="Times New Roman"/>
          <w:b/>
          <w:i/>
          <w:color w:val="FF0000"/>
          <w:sz w:val="23"/>
          <w:szCs w:val="23"/>
        </w:rPr>
      </w:pPr>
    </w:p>
    <w:p w14:paraId="582FE001" w14:textId="7BA9B15C" w:rsidR="00544913" w:rsidRPr="00544913" w:rsidRDefault="00544913" w:rsidP="00544913">
      <w:pPr>
        <w:jc w:val="both"/>
        <w:rPr>
          <w:rFonts w:ascii="Times New Roman" w:hAnsi="Times New Roman" w:cs="Times New Roman"/>
          <w:bCs/>
          <w:sz w:val="23"/>
          <w:szCs w:val="23"/>
        </w:rPr>
      </w:pPr>
      <w:r w:rsidRPr="00CD6BB6">
        <w:rPr>
          <w:rFonts w:ascii="Times New Roman" w:hAnsi="Times New Roman" w:cs="Times New Roman"/>
          <w:bCs/>
          <w:sz w:val="23"/>
          <w:szCs w:val="23"/>
        </w:rPr>
        <w:t>Kvalita v oblasti súvisiacich činností je na TU zabezpečené prostredníctvom 12 procesov:</w:t>
      </w:r>
    </w:p>
    <w:p w14:paraId="3FB16752" w14:textId="77777777" w:rsidR="00544913" w:rsidRPr="00CD6BB6" w:rsidRDefault="00544913" w:rsidP="00544913">
      <w:pPr>
        <w:pStyle w:val="Odsekzoznamu"/>
        <w:numPr>
          <w:ilvl w:val="0"/>
          <w:numId w:val="43"/>
        </w:numPr>
        <w:spacing w:after="0" w:line="240" w:lineRule="auto"/>
        <w:jc w:val="both"/>
        <w:rPr>
          <w:rFonts w:ascii="Times New Roman" w:hAnsi="Times New Roman" w:cs="Times New Roman"/>
          <w:b w:val="0"/>
          <w:bCs/>
          <w:color w:val="auto"/>
        </w:rPr>
      </w:pPr>
      <w:r w:rsidRPr="00CD6BB6">
        <w:rPr>
          <w:rFonts w:ascii="Times New Roman" w:hAnsi="Times New Roman" w:cs="Times New Roman"/>
          <w:b w:val="0"/>
          <w:bCs/>
          <w:color w:val="auto"/>
        </w:rPr>
        <w:t>Výber vysokoškolských učiteľov a ďalších zamestnancov univerzity</w:t>
      </w:r>
    </w:p>
    <w:p w14:paraId="13D59048" w14:textId="77777777" w:rsidR="00544913" w:rsidRPr="00CD6BB6" w:rsidRDefault="00544913" w:rsidP="00544913">
      <w:pPr>
        <w:pStyle w:val="Odsekzoznamu"/>
        <w:numPr>
          <w:ilvl w:val="0"/>
          <w:numId w:val="43"/>
        </w:numPr>
        <w:spacing w:after="0" w:line="240" w:lineRule="auto"/>
        <w:jc w:val="both"/>
        <w:rPr>
          <w:rFonts w:ascii="Times New Roman" w:hAnsi="Times New Roman" w:cs="Times New Roman"/>
          <w:b w:val="0"/>
          <w:bCs/>
          <w:color w:val="auto"/>
        </w:rPr>
      </w:pPr>
      <w:r w:rsidRPr="00CD6BB6">
        <w:rPr>
          <w:rFonts w:ascii="Times New Roman" w:hAnsi="Times New Roman" w:cs="Times New Roman"/>
          <w:b w:val="0"/>
          <w:bCs/>
          <w:color w:val="auto"/>
        </w:rPr>
        <w:t>Zabezpečovanie profesijného rozvoja vysokoškolských učiteľov, výskumných pracovníkov a umeleckých pracovníkov vysokej školy</w:t>
      </w:r>
    </w:p>
    <w:p w14:paraId="030CC552" w14:textId="77777777" w:rsidR="00544913" w:rsidRPr="00CD6BB6" w:rsidRDefault="00544913" w:rsidP="00544913">
      <w:pPr>
        <w:pStyle w:val="Odsekzoznamu"/>
        <w:numPr>
          <w:ilvl w:val="0"/>
          <w:numId w:val="43"/>
        </w:numPr>
        <w:spacing w:after="0" w:line="240" w:lineRule="auto"/>
        <w:jc w:val="both"/>
        <w:rPr>
          <w:rFonts w:ascii="Times New Roman" w:hAnsi="Times New Roman" w:cs="Times New Roman"/>
          <w:b w:val="0"/>
          <w:bCs/>
          <w:color w:val="auto"/>
        </w:rPr>
      </w:pPr>
      <w:r w:rsidRPr="00CD6BB6">
        <w:rPr>
          <w:rFonts w:ascii="Times New Roman" w:hAnsi="Times New Roman" w:cs="Times New Roman"/>
          <w:b w:val="0"/>
          <w:bCs/>
          <w:color w:val="auto"/>
        </w:rPr>
        <w:t>Podpora rozvoja odborných, jazykových, digitálnych zručností,  prenositeľných spôsobilostí a osobnostného rozvoja všetkých zamestnancov</w:t>
      </w:r>
    </w:p>
    <w:p w14:paraId="1BFA7FE2" w14:textId="77777777" w:rsidR="00544913" w:rsidRPr="00CD6BB6" w:rsidRDefault="00544913" w:rsidP="00544913">
      <w:pPr>
        <w:pStyle w:val="Odsekzoznamu"/>
        <w:numPr>
          <w:ilvl w:val="0"/>
          <w:numId w:val="43"/>
        </w:numPr>
        <w:spacing w:after="0" w:line="240" w:lineRule="auto"/>
        <w:jc w:val="both"/>
        <w:rPr>
          <w:rFonts w:ascii="Times New Roman" w:hAnsi="Times New Roman" w:cs="Times New Roman"/>
          <w:b w:val="0"/>
          <w:bCs/>
          <w:color w:val="auto"/>
        </w:rPr>
      </w:pPr>
      <w:r w:rsidRPr="00CD6BB6">
        <w:rPr>
          <w:rFonts w:ascii="Times New Roman" w:hAnsi="Times New Roman" w:cs="Times New Roman"/>
          <w:b w:val="0"/>
          <w:bCs/>
          <w:color w:val="auto"/>
        </w:rPr>
        <w:t>Priestorové, materiálne, technické, informačné a personálne zabezpečenie uskutočňovania študijných programov</w:t>
      </w:r>
    </w:p>
    <w:p w14:paraId="7408B134" w14:textId="77777777" w:rsidR="00544913" w:rsidRPr="00CD6BB6" w:rsidRDefault="00544913" w:rsidP="00544913">
      <w:pPr>
        <w:pStyle w:val="Odsekzoznamu"/>
        <w:numPr>
          <w:ilvl w:val="0"/>
          <w:numId w:val="43"/>
        </w:numPr>
        <w:spacing w:after="0" w:line="240" w:lineRule="auto"/>
        <w:jc w:val="both"/>
        <w:rPr>
          <w:rFonts w:ascii="Times New Roman" w:hAnsi="Times New Roman" w:cs="Times New Roman"/>
          <w:b w:val="0"/>
          <w:bCs/>
          <w:color w:val="auto"/>
        </w:rPr>
      </w:pPr>
      <w:r w:rsidRPr="00CD6BB6">
        <w:rPr>
          <w:rFonts w:ascii="Times New Roman" w:hAnsi="Times New Roman" w:cs="Times New Roman"/>
          <w:b w:val="0"/>
          <w:bCs/>
          <w:color w:val="auto"/>
        </w:rPr>
        <w:t>Vytváranie a efektívne používanie finančných zdrojov na zabezpečovanie štúdia a podporu študentov</w:t>
      </w:r>
    </w:p>
    <w:p w14:paraId="0C832043" w14:textId="77777777" w:rsidR="00544913" w:rsidRPr="00CD6BB6" w:rsidRDefault="00544913" w:rsidP="00544913">
      <w:pPr>
        <w:pStyle w:val="Odsekzoznamu"/>
        <w:numPr>
          <w:ilvl w:val="0"/>
          <w:numId w:val="43"/>
        </w:numPr>
        <w:spacing w:after="0" w:line="240" w:lineRule="auto"/>
        <w:jc w:val="both"/>
        <w:rPr>
          <w:rFonts w:ascii="Times New Roman" w:hAnsi="Times New Roman" w:cs="Times New Roman"/>
          <w:b w:val="0"/>
          <w:bCs/>
          <w:color w:val="auto"/>
        </w:rPr>
      </w:pPr>
      <w:r w:rsidRPr="00CD6BB6">
        <w:rPr>
          <w:rFonts w:ascii="Times New Roman" w:hAnsi="Times New Roman" w:cs="Times New Roman"/>
          <w:b w:val="0"/>
          <w:bCs/>
          <w:color w:val="auto"/>
        </w:rPr>
        <w:t>Starostlivosť o študentov, vrátane osobnostných, kariérnych, spoločenských, kultúrnych, športových a ďalších stránok  študentského života, od ich vstupu na štúdium až po úspešné ukončenie štúdia</w:t>
      </w:r>
    </w:p>
    <w:p w14:paraId="1D79744C" w14:textId="77777777" w:rsidR="00544913" w:rsidRPr="00CD6BB6" w:rsidRDefault="00544913" w:rsidP="00544913">
      <w:pPr>
        <w:pStyle w:val="Odsekzoznamu"/>
        <w:numPr>
          <w:ilvl w:val="0"/>
          <w:numId w:val="43"/>
        </w:numPr>
        <w:spacing w:after="0" w:line="240" w:lineRule="auto"/>
        <w:jc w:val="both"/>
        <w:rPr>
          <w:rFonts w:ascii="Times New Roman" w:hAnsi="Times New Roman" w:cs="Times New Roman"/>
          <w:b w:val="0"/>
          <w:bCs/>
          <w:color w:val="auto"/>
        </w:rPr>
      </w:pPr>
      <w:r w:rsidRPr="00CD6BB6">
        <w:rPr>
          <w:rFonts w:ascii="Times New Roman" w:hAnsi="Times New Roman" w:cs="Times New Roman"/>
          <w:b w:val="0"/>
          <w:bCs/>
          <w:color w:val="auto"/>
        </w:rPr>
        <w:lastRenderedPageBreak/>
        <w:t>Spolupráca s inštitúciami praxe a so špecializovanými výučbovými zariadeniami na praktickej výučbe, vrátane externých vzdelávacích inštitúcií podieľajúcich sa na uskutočňovaní študijného programu tretieho stupňa</w:t>
      </w:r>
    </w:p>
    <w:p w14:paraId="576F45CC" w14:textId="77777777" w:rsidR="00544913" w:rsidRPr="00CD6BB6" w:rsidRDefault="00544913" w:rsidP="00544913">
      <w:pPr>
        <w:pStyle w:val="Odsekzoznamu"/>
        <w:numPr>
          <w:ilvl w:val="0"/>
          <w:numId w:val="43"/>
        </w:numPr>
        <w:spacing w:after="0" w:line="240" w:lineRule="auto"/>
        <w:jc w:val="both"/>
        <w:rPr>
          <w:rFonts w:ascii="Times New Roman" w:hAnsi="Times New Roman" w:cs="Times New Roman"/>
          <w:b w:val="0"/>
          <w:bCs/>
          <w:color w:val="auto"/>
        </w:rPr>
      </w:pPr>
      <w:r w:rsidRPr="00CD6BB6">
        <w:rPr>
          <w:rFonts w:ascii="Times New Roman" w:hAnsi="Times New Roman" w:cs="Times New Roman"/>
          <w:b w:val="0"/>
          <w:bCs/>
          <w:color w:val="auto"/>
        </w:rPr>
        <w:t xml:space="preserve">Zhromažďovanie, spracúvanie, analyzovanie a vyhodnocovanie informácií na strategické, taktické a operatívne riadenie uskutočňovania a rozvoja študijných programov, tvorivých činností a iných súvisiacich aktivít vysokej školy  </w:t>
      </w:r>
    </w:p>
    <w:p w14:paraId="62D59A2B" w14:textId="77777777" w:rsidR="00544913" w:rsidRPr="00CD6BB6" w:rsidRDefault="00544913" w:rsidP="00544913">
      <w:pPr>
        <w:pStyle w:val="Odsekzoznamu"/>
        <w:numPr>
          <w:ilvl w:val="0"/>
          <w:numId w:val="43"/>
        </w:numPr>
        <w:spacing w:after="0" w:line="240" w:lineRule="auto"/>
        <w:jc w:val="both"/>
        <w:rPr>
          <w:rFonts w:ascii="Times New Roman" w:hAnsi="Times New Roman" w:cs="Times New Roman"/>
          <w:b w:val="0"/>
          <w:bCs/>
          <w:color w:val="auto"/>
        </w:rPr>
      </w:pPr>
      <w:r w:rsidRPr="00CD6BB6">
        <w:rPr>
          <w:rFonts w:ascii="Times New Roman" w:hAnsi="Times New Roman" w:cs="Times New Roman"/>
          <w:b w:val="0"/>
          <w:bCs/>
          <w:color w:val="auto"/>
        </w:rPr>
        <w:t>Pravidelné zverejňovanie aktuálnych informácií o študijných programoch a ich absolventoch</w:t>
      </w:r>
    </w:p>
    <w:p w14:paraId="37885583" w14:textId="77777777" w:rsidR="00544913" w:rsidRPr="00CD6BB6" w:rsidRDefault="00544913" w:rsidP="00544913">
      <w:pPr>
        <w:pStyle w:val="Odsekzoznamu"/>
        <w:numPr>
          <w:ilvl w:val="0"/>
          <w:numId w:val="43"/>
        </w:numPr>
        <w:spacing w:after="0" w:line="240" w:lineRule="auto"/>
        <w:jc w:val="both"/>
        <w:rPr>
          <w:rFonts w:ascii="Times New Roman" w:hAnsi="Times New Roman" w:cs="Times New Roman"/>
          <w:b w:val="0"/>
          <w:bCs/>
          <w:color w:val="auto"/>
        </w:rPr>
      </w:pPr>
      <w:r w:rsidRPr="00CD6BB6">
        <w:rPr>
          <w:rFonts w:ascii="Times New Roman" w:hAnsi="Times New Roman" w:cs="Times New Roman"/>
          <w:b w:val="0"/>
          <w:bCs/>
          <w:color w:val="auto"/>
        </w:rPr>
        <w:t>Zverejňovanie aktuálnych informácií o implementácií a fungovaní vnútorného systému univerzity, o dosiahnutých výsledkoch a prijatých opatreniach</w:t>
      </w:r>
    </w:p>
    <w:p w14:paraId="04456008" w14:textId="77777777" w:rsidR="00544913" w:rsidRPr="00CD6BB6" w:rsidRDefault="00544913" w:rsidP="00544913">
      <w:pPr>
        <w:pStyle w:val="Odsekzoznamu"/>
        <w:numPr>
          <w:ilvl w:val="0"/>
          <w:numId w:val="43"/>
        </w:numPr>
        <w:spacing w:after="0" w:line="240" w:lineRule="auto"/>
        <w:jc w:val="both"/>
        <w:rPr>
          <w:rFonts w:ascii="Times New Roman" w:hAnsi="Times New Roman" w:cs="Times New Roman"/>
          <w:b w:val="0"/>
          <w:bCs/>
          <w:color w:val="auto"/>
        </w:rPr>
      </w:pPr>
      <w:r w:rsidRPr="00CD6BB6">
        <w:rPr>
          <w:rFonts w:ascii="Times New Roman" w:hAnsi="Times New Roman" w:cs="Times New Roman"/>
          <w:b w:val="0"/>
          <w:bCs/>
          <w:color w:val="auto"/>
        </w:rPr>
        <w:t>Vytváranie, implementácie, monitorovanie a revidovanie vnútorného systému kvality</w:t>
      </w:r>
    </w:p>
    <w:p w14:paraId="7481B36C" w14:textId="77777777" w:rsidR="00544913" w:rsidRPr="00CD6BB6" w:rsidRDefault="00544913" w:rsidP="00544913">
      <w:pPr>
        <w:pStyle w:val="Odsekzoznamu"/>
        <w:numPr>
          <w:ilvl w:val="0"/>
          <w:numId w:val="43"/>
        </w:numPr>
        <w:spacing w:after="0" w:line="240" w:lineRule="auto"/>
        <w:jc w:val="both"/>
        <w:rPr>
          <w:rStyle w:val="Vrazn"/>
          <w:rFonts w:ascii="Times New Roman" w:hAnsi="Times New Roman" w:cs="Times New Roman"/>
          <w:color w:val="auto"/>
        </w:rPr>
      </w:pPr>
      <w:r w:rsidRPr="00CD6BB6">
        <w:rPr>
          <w:rFonts w:ascii="Times New Roman" w:hAnsi="Times New Roman" w:cs="Times New Roman"/>
          <w:b w:val="0"/>
          <w:bCs/>
          <w:color w:val="auto"/>
        </w:rPr>
        <w:t>Pravidelné externé zabezpečovanie kvality</w:t>
      </w:r>
    </w:p>
    <w:p w14:paraId="2ECD2FFF" w14:textId="77777777" w:rsidR="00544913" w:rsidRPr="00CD6BB6" w:rsidRDefault="00544913" w:rsidP="00544913">
      <w:pPr>
        <w:pStyle w:val="Normlnywebov"/>
        <w:jc w:val="both"/>
        <w:rPr>
          <w:bCs/>
        </w:rPr>
      </w:pPr>
      <w:r w:rsidRPr="00CD6BB6">
        <w:rPr>
          <w:rStyle w:val="Vrazn"/>
          <w:rFonts w:eastAsiaTheme="majorEastAsia"/>
          <w:b w:val="0"/>
        </w:rPr>
        <w:t>TU má vytvorené legislatívne, technické a personálne podmienky na to, aby vý</w:t>
      </w:r>
      <w:r w:rsidRPr="00CD6BB6">
        <w:rPr>
          <w:rStyle w:val="Vrazn"/>
          <w:b w:val="0"/>
        </w:rPr>
        <w:t xml:space="preserve">ber vysokoškolských učiteľov a ďalších zamestnancov na univerzite </w:t>
      </w:r>
      <w:r w:rsidRPr="00CD6BB6">
        <w:rPr>
          <w:rStyle w:val="Vrazn"/>
          <w:rFonts w:eastAsiaTheme="majorEastAsia"/>
          <w:b w:val="0"/>
        </w:rPr>
        <w:t>bol</w:t>
      </w:r>
      <w:r w:rsidRPr="00CD6BB6">
        <w:rPr>
          <w:rStyle w:val="Vrazn"/>
          <w:b w:val="0"/>
        </w:rPr>
        <w:t xml:space="preserve"> transparentný, objektívny a odborne fundovaný a realizovaný na základe vopred známych požiadaviek a kritérií, ktoré sú v súlade s poslaním a dlhodobým zámerom vysokej školy a so všeobecne záväznými predpismi. </w:t>
      </w:r>
    </w:p>
    <w:p w14:paraId="10B7038F" w14:textId="77777777" w:rsidR="00544913" w:rsidRPr="00CD6BB6" w:rsidRDefault="00544913" w:rsidP="00544913">
      <w:pPr>
        <w:pStyle w:val="Normlnywebov"/>
        <w:jc w:val="both"/>
        <w:rPr>
          <w:bCs/>
        </w:rPr>
      </w:pPr>
      <w:r w:rsidRPr="00CD6BB6">
        <w:rPr>
          <w:rStyle w:val="Vrazn"/>
          <w:b w:val="0"/>
        </w:rPr>
        <w:t>Vysokoškolskí učitelia univerzity</w:t>
      </w:r>
      <w:r w:rsidRPr="00CD6BB6">
        <w:rPr>
          <w:bCs/>
        </w:rPr>
        <w:t xml:space="preserve"> sa </w:t>
      </w:r>
      <w:r w:rsidRPr="00CD6BB6">
        <w:rPr>
          <w:rStyle w:val="Vrazn"/>
          <w:b w:val="0"/>
        </w:rPr>
        <w:t>odborne rozvíjajú a rozvíjajú svoje odborné, jazykové, pedagogické, digitálne zručnosti a prenositeľné spôsobilosti.</w:t>
      </w:r>
      <w:r w:rsidRPr="00CD6BB6">
        <w:rPr>
          <w:bCs/>
        </w:rPr>
        <w:t xml:space="preserve"> Požiadavka na disponovanie odbornými, jazykovými, pedagogickými a digitálnych zručnosťami potrebnými pre zabezpečovanie a rozvoj študijného programu a kontinuálne rozvíjanie týchto zručností patrí medzi kritériá už pri výberových konaniach. </w:t>
      </w:r>
    </w:p>
    <w:p w14:paraId="03AA443F" w14:textId="60991E45" w:rsidR="00544913" w:rsidRPr="00544913" w:rsidRDefault="00544913" w:rsidP="00544913">
      <w:pPr>
        <w:jc w:val="both"/>
        <w:rPr>
          <w:rFonts w:ascii="Times New Roman" w:hAnsi="Times New Roman" w:cs="Times New Roman"/>
          <w:bCs/>
        </w:rPr>
      </w:pPr>
      <w:r w:rsidRPr="00CD6BB6">
        <w:rPr>
          <w:rFonts w:ascii="Times New Roman" w:hAnsi="Times New Roman" w:cs="Times New Roman"/>
          <w:bCs/>
          <w:sz w:val="23"/>
          <w:szCs w:val="23"/>
        </w:rPr>
        <w:t xml:space="preserve">TU podporuje </w:t>
      </w:r>
      <w:r w:rsidRPr="00CD6BB6">
        <w:rPr>
          <w:rFonts w:ascii="Times New Roman" w:hAnsi="Times New Roman" w:cs="Times New Roman"/>
          <w:bCs/>
        </w:rPr>
        <w:t xml:space="preserve">rozvoj odborných, jazykových, digitálnych zručností,  prenositeľných spôsobilostí a osobnostného rozvoja pedagogických a nepedagogických zamestnancov a  vytvára podmienky pre účasť zamestnancov na celoživotnom vzdelávaní v rámci svojich súčastí (napríklad organizovaním jazykových kurzov, organizovaním užívateľských školení pre existujúce a novo-implementované informačná systémy univerzity) a podporuje ich účasť na vzdelávaní prostredníctvom školení a kurzov ponúkaných inými organizáciami v SR aj zahraničí (napríklad prostredníctvom stáží na partnerských univerzitách, prostredníctvom výmenných pobytov v rámci programov ako Erasmus+). </w:t>
      </w:r>
    </w:p>
    <w:p w14:paraId="09B7F81C" w14:textId="11131250" w:rsidR="00544913" w:rsidRPr="00CD6BB6" w:rsidRDefault="00544913" w:rsidP="00544913">
      <w:pPr>
        <w:jc w:val="both"/>
        <w:rPr>
          <w:rFonts w:ascii="Times New Roman" w:hAnsi="Times New Roman" w:cs="Times New Roman"/>
          <w:bCs/>
        </w:rPr>
      </w:pPr>
      <w:r w:rsidRPr="00CD6BB6">
        <w:rPr>
          <w:rFonts w:ascii="Times New Roman" w:hAnsi="Times New Roman" w:cs="Times New Roman"/>
          <w:bCs/>
          <w:sz w:val="23"/>
          <w:szCs w:val="23"/>
        </w:rPr>
        <w:t>Z hľadiska rozvoja p</w:t>
      </w:r>
      <w:r w:rsidRPr="00CD6BB6">
        <w:rPr>
          <w:rFonts w:ascii="Times New Roman" w:hAnsi="Times New Roman" w:cs="Times New Roman"/>
          <w:bCs/>
        </w:rPr>
        <w:t>riestorového, materiálneho, technického, informačného a personálneho zabezpečenie uskutočňovania študijných programov má TU sformulovanú krátkodobú aj strednodobú stratégiu rozvoja a správy nehnuteľností, ktorá sa pravidelne aktualizuje. TU strategicky podporuje aj rozvoj materiálneho a technického  zabezpečenia uskutočňovania študijných programov, prostredníctvom investícií do vybavenia učební, knižnice a prostredníctvom rozvoja infraštruktúry pre digitalizáciu vzdelávacieho procesu.</w:t>
      </w:r>
    </w:p>
    <w:p w14:paraId="7062DD5C" w14:textId="09AEB579" w:rsidR="00544913" w:rsidRPr="00544913" w:rsidRDefault="00544913" w:rsidP="00544913">
      <w:pPr>
        <w:jc w:val="both"/>
        <w:rPr>
          <w:rFonts w:ascii="Times New Roman" w:hAnsi="Times New Roman" w:cs="Times New Roman"/>
          <w:bCs/>
          <w:sz w:val="23"/>
          <w:szCs w:val="23"/>
        </w:rPr>
      </w:pPr>
      <w:r w:rsidRPr="00CD6BB6">
        <w:rPr>
          <w:rFonts w:ascii="Times New Roman" w:hAnsi="Times New Roman" w:cs="Times New Roman"/>
          <w:bCs/>
        </w:rPr>
        <w:t>Prostredníctvom zdrojov z dotácie MŠ a prostredníctvom mimo-dotačných zdrojov (napríklad výberom školného, získavaním výskumných a rozvojových grantov) vytvára finančné zdroje na zabezpečovanie štúdia a na podporu študentov. TU prostredníctvom procesov, ktoré upravuje platná legislatíva zabezpečuje efektívne používanie získaných finančných zdrojov tak, aby bolo plne zabezpečované štúdium a podpora študentov.</w:t>
      </w:r>
    </w:p>
    <w:p w14:paraId="1BD2FB40" w14:textId="77777777" w:rsidR="00544913" w:rsidRPr="00CD6BB6" w:rsidRDefault="00544913" w:rsidP="00544913">
      <w:pPr>
        <w:jc w:val="both"/>
        <w:rPr>
          <w:rFonts w:ascii="Times New Roman" w:hAnsi="Times New Roman" w:cs="Times New Roman"/>
          <w:bCs/>
          <w:sz w:val="23"/>
          <w:szCs w:val="23"/>
        </w:rPr>
      </w:pPr>
      <w:r w:rsidRPr="00CD6BB6">
        <w:rPr>
          <w:rFonts w:ascii="Times New Roman" w:hAnsi="Times New Roman" w:cs="Times New Roman"/>
          <w:bCs/>
          <w:sz w:val="23"/>
          <w:szCs w:val="23"/>
        </w:rPr>
        <w:t>TU má za účelom poskytnutia s</w:t>
      </w:r>
      <w:r w:rsidRPr="00CD6BB6">
        <w:rPr>
          <w:rFonts w:ascii="Times New Roman" w:hAnsi="Times New Roman" w:cs="Times New Roman"/>
          <w:bCs/>
        </w:rPr>
        <w:t>tarostlivosti o študentov, vrátane osobnostných, kariérnych, spoločenských, kultúrnych, športových a ďalších stránok  študentského života prevádzkuje sieť centier pre poradenstvo a aktívnym spôsobom pomáha novým študentom v adaptácii prostredníctvom Buddy systému a prostredníctvom tútoringu.</w:t>
      </w:r>
    </w:p>
    <w:p w14:paraId="07FD7E3A" w14:textId="77777777" w:rsidR="00544913" w:rsidRPr="00CD6BB6" w:rsidRDefault="00544913" w:rsidP="00544913">
      <w:pPr>
        <w:pStyle w:val="Normlnywebov"/>
        <w:jc w:val="both"/>
        <w:rPr>
          <w:bCs/>
        </w:rPr>
      </w:pPr>
      <w:r w:rsidRPr="00CD6BB6">
        <w:rPr>
          <w:rStyle w:val="Vrazn"/>
          <w:rFonts w:eastAsiaTheme="majorEastAsia"/>
          <w:b w:val="0"/>
        </w:rPr>
        <w:lastRenderedPageBreak/>
        <w:t xml:space="preserve">Univerzita </w:t>
      </w:r>
      <w:r w:rsidRPr="00CD6BB6">
        <w:rPr>
          <w:rStyle w:val="Vrazn"/>
          <w:b w:val="0"/>
        </w:rPr>
        <w:t>má funkčné zmluvné partnerstvá so špecializovanými výučbovými zariadeniami a inými inštitúciami, ktoré sú potrebné na dosiahnutie výstupov vzdelávania týkajúcich sa najmä praktickej prípravy na výkon príslušných povolaní</w:t>
      </w:r>
      <w:r w:rsidRPr="00CD6BB6">
        <w:rPr>
          <w:bCs/>
        </w:rPr>
        <w:t xml:space="preserve">. </w:t>
      </w:r>
    </w:p>
    <w:p w14:paraId="22E01E7C" w14:textId="77777777" w:rsidR="00544913" w:rsidRPr="00CD6BB6" w:rsidRDefault="00544913" w:rsidP="00544913">
      <w:pPr>
        <w:pStyle w:val="Normlnywebov"/>
        <w:jc w:val="both"/>
        <w:rPr>
          <w:bCs/>
        </w:rPr>
      </w:pPr>
      <w:r w:rsidRPr="00CD6BB6">
        <w:rPr>
          <w:rStyle w:val="Vrazn"/>
          <w:rFonts w:eastAsiaTheme="majorEastAsia"/>
          <w:b w:val="0"/>
        </w:rPr>
        <w:t xml:space="preserve">TU </w:t>
      </w:r>
      <w:r w:rsidRPr="00CD6BB6">
        <w:rPr>
          <w:rStyle w:val="Vrazn"/>
          <w:b w:val="0"/>
        </w:rPr>
        <w:t>systematicky zhromažď</w:t>
      </w:r>
      <w:r w:rsidRPr="00CD6BB6">
        <w:rPr>
          <w:rStyle w:val="Vrazn"/>
          <w:rFonts w:eastAsiaTheme="majorEastAsia"/>
          <w:b w:val="0"/>
        </w:rPr>
        <w:t>uje</w:t>
      </w:r>
      <w:r w:rsidRPr="00CD6BB6">
        <w:rPr>
          <w:rStyle w:val="Vrazn"/>
          <w:b w:val="0"/>
        </w:rPr>
        <w:t>, spracúva, analyz</w:t>
      </w:r>
      <w:r w:rsidRPr="00CD6BB6">
        <w:rPr>
          <w:rStyle w:val="Vrazn"/>
          <w:rFonts w:eastAsiaTheme="majorEastAsia"/>
          <w:b w:val="0"/>
        </w:rPr>
        <w:t>uje</w:t>
      </w:r>
      <w:r w:rsidRPr="00CD6BB6">
        <w:rPr>
          <w:rStyle w:val="Vrazn"/>
          <w:b w:val="0"/>
        </w:rPr>
        <w:t xml:space="preserve"> a vyhodnoc</w:t>
      </w:r>
      <w:r w:rsidRPr="00CD6BB6">
        <w:rPr>
          <w:rStyle w:val="Vrazn"/>
          <w:rFonts w:eastAsiaTheme="majorEastAsia"/>
          <w:b w:val="0"/>
        </w:rPr>
        <w:t>uje</w:t>
      </w:r>
      <w:r w:rsidRPr="00CD6BB6">
        <w:rPr>
          <w:rStyle w:val="Vrazn"/>
          <w:b w:val="0"/>
        </w:rPr>
        <w:t xml:space="preserve"> informácie, ktoré sú využívané v efektívnom strategickom, taktickom a operatívnom riadení uskutočňovania a rozvoja študijných programov, tvorivých činností a iných súvisiacich aktivít vysokej školy</w:t>
      </w:r>
      <w:r w:rsidRPr="00CD6BB6">
        <w:rPr>
          <w:bCs/>
        </w:rPr>
        <w:t xml:space="preserve">. </w:t>
      </w:r>
      <w:r w:rsidRPr="00CD6BB6">
        <w:rPr>
          <w:rStyle w:val="Vrazn"/>
          <w:b w:val="0"/>
        </w:rPr>
        <w:t xml:space="preserve">TU má nastavený a systematicky sleduje súbor ukazovateľov, prostredníctvom ktorých vyhodnocuje procesy v oblasti vzdelávania, tvorivých činností a súvisiacich činností. </w:t>
      </w:r>
    </w:p>
    <w:p w14:paraId="0AFE435B" w14:textId="77777777" w:rsidR="00544913" w:rsidRPr="00CD6BB6" w:rsidRDefault="00544913" w:rsidP="00544913">
      <w:pPr>
        <w:pStyle w:val="Normlnywebov"/>
        <w:jc w:val="both"/>
        <w:rPr>
          <w:bCs/>
        </w:rPr>
      </w:pPr>
      <w:r w:rsidRPr="00CD6BB6">
        <w:rPr>
          <w:rStyle w:val="Vrazn"/>
          <w:rFonts w:eastAsiaTheme="majorEastAsia"/>
          <w:b w:val="0"/>
        </w:rPr>
        <w:t>Na TU sú zverejňované jasné, presné, adekvátne a aktuálne kvantitatívne a kvalitatívne informácie o študijných programoch a ich absolventoch, ako aj ďalších súvisiacich činnostiach v súlade s poslaním vysokej školy, ktoré sú relevantné pre záujemcov o štúdium, študentov, zamestnancov, zamestnávateľov a ďalšie externé zainteresované strany a širokú verejnosť</w:t>
      </w:r>
      <w:r w:rsidRPr="00CD6BB6">
        <w:rPr>
          <w:bCs/>
        </w:rPr>
        <w:t>. Univerzita zároveň z</w:t>
      </w:r>
      <w:r w:rsidRPr="00CD6BB6">
        <w:rPr>
          <w:rStyle w:val="Vrazn"/>
          <w:b w:val="0"/>
        </w:rPr>
        <w:t xml:space="preserve">verejňuje aktuálne informácie o implementácii a fungovaní vnútorného systému, </w:t>
      </w:r>
      <w:r w:rsidRPr="00CD6BB6">
        <w:rPr>
          <w:rStyle w:val="Vrazn"/>
          <w:b w:val="0"/>
        </w:rPr>
        <w:br/>
        <w:t>o dosiahnutých výsledkoch a prijatých opatreniach</w:t>
      </w:r>
      <w:r w:rsidRPr="00CD6BB6">
        <w:rPr>
          <w:bCs/>
        </w:rPr>
        <w:t>.</w:t>
      </w:r>
    </w:p>
    <w:p w14:paraId="576AB866" w14:textId="77777777" w:rsidR="00544913" w:rsidRPr="00CD6BB6" w:rsidRDefault="00544913" w:rsidP="00544913">
      <w:pPr>
        <w:pStyle w:val="Normlnywebov"/>
        <w:jc w:val="both"/>
        <w:rPr>
          <w:bCs/>
        </w:rPr>
      </w:pPr>
      <w:r w:rsidRPr="00CD6BB6">
        <w:rPr>
          <w:bCs/>
        </w:rPr>
        <w:t xml:space="preserve">TU stanovila jasné </w:t>
      </w:r>
      <w:r w:rsidRPr="00CD6BB6">
        <w:rPr>
          <w:rStyle w:val="Vrazn"/>
          <w:b w:val="0"/>
        </w:rPr>
        <w:t>pravidlá, formy a metódy účasti zainteresovaných strán na monitoringu, vyhodnocovaní a revidovaní</w:t>
      </w:r>
      <w:r w:rsidRPr="00CD6BB6">
        <w:rPr>
          <w:bCs/>
        </w:rPr>
        <w:t xml:space="preserve"> vnútorného systému vysokej školy a používa výstupy pravidelného monitoringu na zlepšovanie vnútorného systému, vyhodnocovanie strategických cieľov stanovených v dlhodobom zámere, revíziu poslania, politík, štruktúr, procesov a plánovanie zdrojov vnútorného systému vysokej školy.</w:t>
      </w:r>
    </w:p>
    <w:p w14:paraId="3430FFB1" w14:textId="77777777" w:rsidR="00544913" w:rsidRPr="00CD6BB6" w:rsidRDefault="00544913" w:rsidP="00544913">
      <w:pPr>
        <w:pStyle w:val="Normlnywebov"/>
        <w:jc w:val="both"/>
        <w:rPr>
          <w:rStyle w:val="Vrazn"/>
          <w:rFonts w:eastAsiaTheme="majorEastAsia"/>
          <w:b w:val="0"/>
        </w:rPr>
      </w:pPr>
      <w:r w:rsidRPr="00CD6BB6">
        <w:rPr>
          <w:rStyle w:val="Vrazn"/>
          <w:b w:val="0"/>
        </w:rPr>
        <w:t xml:space="preserve">TU podstupuje pravidelné externé hodnotenie zabezpečovania kvality s cieľom uistiť sa, že vnútorný systém je rozvíjaný a implementovaný v súlade so štandardmi pre vnútorný systém. </w:t>
      </w:r>
    </w:p>
    <w:p w14:paraId="56CDEC96" w14:textId="77777777" w:rsidR="00544913" w:rsidRPr="00CD6BB6" w:rsidRDefault="00544913" w:rsidP="00544913">
      <w:pPr>
        <w:pStyle w:val="Normlnywebov"/>
        <w:jc w:val="both"/>
        <w:rPr>
          <w:rStyle w:val="Vrazn"/>
          <w:b w:val="0"/>
        </w:rPr>
      </w:pPr>
      <w:r w:rsidRPr="00CD6BB6">
        <w:rPr>
          <w:rStyle w:val="Vrazn"/>
          <w:rFonts w:eastAsiaTheme="majorEastAsia"/>
        </w:rPr>
        <w:t xml:space="preserve">TU vo všetkých ukazovateľoch v doméne 12 definovaných procesov prekračuje stanovenú hranicu tolerancie a v dominantnej väčšine ukazovateľov plní stanovenú požadovanú hodnotu na viac ako 100%. Tento stav je možné považovať za uspokojujúci. Univerzita zároveň deklaruje, že je jej strategickým záujmom udržanie takéhoto stavu plnenia jednotlivých štandardov a ich postupné zlepšovanie, čo je silným predpokladom pre udržanie potrebného materiálneho, technického a personálneho zabezpečenia uskutočňovania študijných programov. </w:t>
      </w:r>
    </w:p>
    <w:p w14:paraId="5072FC28" w14:textId="66406DA9" w:rsidR="009B408F" w:rsidRDefault="009B408F" w:rsidP="0043387A">
      <w:pPr>
        <w:rPr>
          <w:rFonts w:ascii="Times New Roman" w:hAnsi="Times New Roman" w:cs="Times New Roman"/>
          <w:color w:val="FF0000"/>
          <w:u w:val="single"/>
        </w:rPr>
      </w:pPr>
    </w:p>
    <w:p w14:paraId="50BBD225" w14:textId="06FA14C8" w:rsidR="006A593A" w:rsidRDefault="006A593A">
      <w:pPr>
        <w:rPr>
          <w:rFonts w:ascii="Times New Roman" w:hAnsi="Times New Roman" w:cs="Times New Roman"/>
          <w:color w:val="FF0000"/>
          <w:u w:val="single"/>
        </w:rPr>
      </w:pPr>
      <w:r>
        <w:rPr>
          <w:rFonts w:ascii="Times New Roman" w:hAnsi="Times New Roman" w:cs="Times New Roman"/>
          <w:color w:val="FF0000"/>
          <w:u w:val="single"/>
        </w:rPr>
        <w:br w:type="page"/>
      </w:r>
    </w:p>
    <w:p w14:paraId="4F64797F" w14:textId="73F32266" w:rsidR="0043387A" w:rsidRPr="002A4AC9" w:rsidRDefault="0043387A" w:rsidP="0043387A">
      <w:pPr>
        <w:pStyle w:val="Nadpis2"/>
        <w:jc w:val="both"/>
        <w:rPr>
          <w:rFonts w:ascii="Times New Roman" w:hAnsi="Times New Roman" w:cs="Times New Roman"/>
          <w:b/>
          <w:color w:val="auto"/>
        </w:rPr>
      </w:pPr>
      <w:bookmarkStart w:id="63" w:name="_Toc101435202"/>
      <w:r w:rsidRPr="002A4AC9">
        <w:rPr>
          <w:rFonts w:ascii="Times New Roman" w:hAnsi="Times New Roman" w:cs="Times New Roman"/>
          <w:b/>
          <w:color w:val="auto"/>
        </w:rPr>
        <w:lastRenderedPageBreak/>
        <w:t>Záver</w:t>
      </w:r>
      <w:r w:rsidR="00AE1067">
        <w:rPr>
          <w:rFonts w:ascii="Times New Roman" w:hAnsi="Times New Roman" w:cs="Times New Roman"/>
          <w:b/>
          <w:color w:val="auto"/>
        </w:rPr>
        <w:t xml:space="preserve"> – časť C.</w:t>
      </w:r>
      <w:bookmarkEnd w:id="63"/>
    </w:p>
    <w:p w14:paraId="7FCB41F1" w14:textId="036AEAF2" w:rsidR="00D0134A" w:rsidRDefault="00D0134A">
      <w:pPr>
        <w:rPr>
          <w:rFonts w:ascii="Times New Roman" w:hAnsi="Times New Roman" w:cs="Times New Roman"/>
        </w:rPr>
      </w:pPr>
    </w:p>
    <w:p w14:paraId="673EBBF9" w14:textId="3A08AC30" w:rsidR="003F6B90" w:rsidRPr="00035363" w:rsidRDefault="003F6B90" w:rsidP="00FA7D26">
      <w:pPr>
        <w:ind w:firstLine="709"/>
        <w:jc w:val="both"/>
        <w:rPr>
          <w:rFonts w:ascii="Times New Roman" w:hAnsi="Times New Roman" w:cs="Times New Roman"/>
          <w:sz w:val="23"/>
          <w:szCs w:val="23"/>
        </w:rPr>
      </w:pPr>
      <w:r w:rsidRPr="00FA7D26">
        <w:rPr>
          <w:rFonts w:ascii="Times New Roman" w:hAnsi="Times New Roman" w:cs="Times New Roman"/>
          <w:sz w:val="23"/>
          <w:szCs w:val="23"/>
        </w:rPr>
        <w:t xml:space="preserve">V závere časti C. Periodickej hodnotiacej správy Trnavskej univerzity v Trnave (ďalej len „PHS“) za oblasť </w:t>
      </w:r>
      <w:r w:rsidR="00AE1067" w:rsidRPr="00FA7D26">
        <w:rPr>
          <w:rFonts w:ascii="Times New Roman" w:hAnsi="Times New Roman" w:cs="Times New Roman"/>
          <w:sz w:val="23"/>
          <w:szCs w:val="23"/>
        </w:rPr>
        <w:t xml:space="preserve">súvisiacich činností </w:t>
      </w:r>
      <w:r w:rsidRPr="00FA7D26">
        <w:rPr>
          <w:rFonts w:ascii="Times New Roman" w:hAnsi="Times New Roman" w:cs="Times New Roman"/>
          <w:sz w:val="23"/>
          <w:szCs w:val="23"/>
        </w:rPr>
        <w:t>za rok 2021 sú uvedené návrhy opatrení na zlepšenie zistených nedostatkov v zmysle čl. 14, ods. 1 vnútorného predpisu č. 16/2021 o vnútornom systéme univerzity predložené prorektorom za príslušnú oblasť, dátum predloženia PHS rektorovi a jeho podpis, schválenie VR TU, schválenie RVHK TU.</w:t>
      </w:r>
    </w:p>
    <w:p w14:paraId="6CBE2AAD" w14:textId="77777777" w:rsidR="003F6B90" w:rsidRPr="001D22A9" w:rsidRDefault="003F6B90" w:rsidP="003F6B90">
      <w:pPr>
        <w:jc w:val="both"/>
        <w:rPr>
          <w:rFonts w:ascii="Cambria" w:hAnsi="Cambria"/>
          <w:sz w:val="23"/>
          <w:szCs w:val="23"/>
        </w:rPr>
      </w:pPr>
    </w:p>
    <w:tbl>
      <w:tblPr>
        <w:tblStyle w:val="Mriekatabuky"/>
        <w:tblW w:w="9072" w:type="dxa"/>
        <w:tblInd w:w="-5" w:type="dxa"/>
        <w:tblLook w:val="04A0" w:firstRow="1" w:lastRow="0" w:firstColumn="1" w:lastColumn="0" w:noHBand="0" w:noVBand="1"/>
      </w:tblPr>
      <w:tblGrid>
        <w:gridCol w:w="3544"/>
        <w:gridCol w:w="5528"/>
      </w:tblGrid>
      <w:tr w:rsidR="003F6B90" w14:paraId="607988DE" w14:textId="77777777" w:rsidTr="007D3371">
        <w:trPr>
          <w:trHeight w:val="1099"/>
        </w:trPr>
        <w:tc>
          <w:tcPr>
            <w:tcW w:w="3544" w:type="dxa"/>
          </w:tcPr>
          <w:p w14:paraId="56782C47" w14:textId="5CD43887" w:rsidR="003F6B90" w:rsidRPr="00035363" w:rsidRDefault="003F6B90" w:rsidP="007D3371">
            <w:pPr>
              <w:spacing w:line="360" w:lineRule="auto"/>
              <w:rPr>
                <w:rFonts w:ascii="Times New Roman" w:hAnsi="Times New Roman" w:cs="Times New Roman"/>
                <w:i/>
                <w:sz w:val="24"/>
                <w:szCs w:val="24"/>
              </w:rPr>
            </w:pPr>
            <w:r w:rsidRPr="00035363">
              <w:rPr>
                <w:rFonts w:ascii="Times New Roman" w:hAnsi="Times New Roman" w:cs="Times New Roman"/>
                <w:i/>
                <w:sz w:val="24"/>
                <w:szCs w:val="24"/>
              </w:rPr>
              <w:t xml:space="preserve">Návrhy opatrení  v oblasti </w:t>
            </w:r>
            <w:r w:rsidR="00AE1067">
              <w:rPr>
                <w:rFonts w:ascii="Times New Roman" w:hAnsi="Times New Roman" w:cs="Times New Roman"/>
                <w:i/>
                <w:sz w:val="24"/>
                <w:szCs w:val="24"/>
              </w:rPr>
              <w:t>súvisiacich činností</w:t>
            </w:r>
          </w:p>
        </w:tc>
        <w:tc>
          <w:tcPr>
            <w:tcW w:w="5528" w:type="dxa"/>
          </w:tcPr>
          <w:p w14:paraId="3B62D6A6" w14:textId="30C95363" w:rsidR="00544913" w:rsidRPr="001225A3" w:rsidRDefault="00544913" w:rsidP="001225A3">
            <w:pPr>
              <w:pStyle w:val="Odsekzoznamu"/>
              <w:numPr>
                <w:ilvl w:val="0"/>
                <w:numId w:val="46"/>
              </w:numPr>
              <w:spacing w:after="120" w:line="240" w:lineRule="auto"/>
              <w:contextualSpacing w:val="0"/>
              <w:jc w:val="both"/>
              <w:rPr>
                <w:rFonts w:ascii="Times New Roman" w:hAnsi="Times New Roman" w:cs="Times New Roman"/>
                <w:b w:val="0"/>
                <w:bCs/>
                <w:color w:val="auto"/>
                <w:szCs w:val="24"/>
              </w:rPr>
            </w:pPr>
            <w:r w:rsidRPr="001225A3">
              <w:rPr>
                <w:rFonts w:ascii="Times New Roman" w:hAnsi="Times New Roman" w:cs="Times New Roman"/>
                <w:b w:val="0"/>
                <w:bCs/>
                <w:color w:val="auto"/>
                <w:szCs w:val="24"/>
              </w:rPr>
              <w:t>Prijať opatrenia na zlepšenie uplatneni</w:t>
            </w:r>
            <w:r w:rsidR="001225A3" w:rsidRPr="001225A3">
              <w:rPr>
                <w:rFonts w:ascii="Times New Roman" w:hAnsi="Times New Roman" w:cs="Times New Roman"/>
                <w:b w:val="0"/>
                <w:bCs/>
                <w:color w:val="auto"/>
                <w:szCs w:val="24"/>
              </w:rPr>
              <w:t>a</w:t>
            </w:r>
            <w:r w:rsidRPr="001225A3">
              <w:rPr>
                <w:rFonts w:ascii="Times New Roman" w:hAnsi="Times New Roman" w:cs="Times New Roman"/>
                <w:b w:val="0"/>
                <w:bCs/>
                <w:color w:val="auto"/>
                <w:szCs w:val="24"/>
              </w:rPr>
              <w:t xml:space="preserve"> stopercentnej miery plnenia požiadaviek Štandardov pre študijný program - článok 10 a Štandardov pre vnútorný systém článok 9 (SAAVŠ) pri zverejňovaní informácií o študijných programoch</w:t>
            </w:r>
          </w:p>
          <w:p w14:paraId="7165760E" w14:textId="62C78194" w:rsidR="003F6B90" w:rsidRPr="001225A3" w:rsidRDefault="00544913" w:rsidP="001225A3">
            <w:pPr>
              <w:pStyle w:val="Odsekzoznamu"/>
              <w:numPr>
                <w:ilvl w:val="0"/>
                <w:numId w:val="46"/>
              </w:numPr>
              <w:spacing w:after="120" w:line="240" w:lineRule="auto"/>
              <w:contextualSpacing w:val="0"/>
              <w:jc w:val="both"/>
              <w:rPr>
                <w:rFonts w:ascii="Times New Roman" w:hAnsi="Times New Roman" w:cs="Times New Roman"/>
                <w:b w:val="0"/>
                <w:color w:val="000000" w:themeColor="text1"/>
                <w:szCs w:val="24"/>
              </w:rPr>
            </w:pPr>
            <w:r w:rsidRPr="001225A3">
              <w:rPr>
                <w:rFonts w:ascii="Times New Roman" w:hAnsi="Times New Roman" w:cs="Times New Roman"/>
                <w:b w:val="0"/>
                <w:bCs/>
                <w:color w:val="000000" w:themeColor="text1"/>
                <w:szCs w:val="24"/>
              </w:rPr>
              <w:t>Prijať opatrenia na zlepšovanie efektivity študijných programov (zistená hodnota plnenia ukazovateľa je nad mierou tolerancie 70%, pričom skutočná miera plnenia je 96%.</w:t>
            </w:r>
          </w:p>
          <w:p w14:paraId="4DEEB246" w14:textId="47AAFF4B" w:rsidR="00FB3C82" w:rsidRPr="00E12A6B" w:rsidRDefault="00FB3C82" w:rsidP="001225A3">
            <w:pPr>
              <w:pStyle w:val="Odsekzoznamu"/>
              <w:numPr>
                <w:ilvl w:val="0"/>
                <w:numId w:val="46"/>
              </w:numPr>
              <w:spacing w:after="120" w:line="240" w:lineRule="auto"/>
              <w:contextualSpacing w:val="0"/>
              <w:jc w:val="both"/>
              <w:rPr>
                <w:rFonts w:ascii="Times New Roman" w:hAnsi="Times New Roman" w:cs="Times New Roman"/>
                <w:b w:val="0"/>
                <w:color w:val="auto"/>
                <w:szCs w:val="24"/>
              </w:rPr>
            </w:pPr>
            <w:r w:rsidRPr="00E12A6B">
              <w:rPr>
                <w:rFonts w:ascii="Times New Roman" w:hAnsi="Times New Roman" w:cs="Times New Roman"/>
                <w:b w:val="0"/>
                <w:color w:val="auto"/>
                <w:szCs w:val="24"/>
              </w:rPr>
              <w:t>Zabezpečiť anglickú verziu webovej podstránky „vnútorný systém kvality“;</w:t>
            </w:r>
          </w:p>
          <w:p w14:paraId="5B477C54" w14:textId="09CD459D" w:rsidR="00FB3C82" w:rsidRPr="001225A3" w:rsidRDefault="00FB3C82" w:rsidP="001225A3">
            <w:pPr>
              <w:pStyle w:val="Odsekzoznamu"/>
              <w:numPr>
                <w:ilvl w:val="0"/>
                <w:numId w:val="46"/>
              </w:numPr>
              <w:spacing w:after="120" w:line="240" w:lineRule="auto"/>
              <w:contextualSpacing w:val="0"/>
              <w:jc w:val="both"/>
              <w:rPr>
                <w:rFonts w:ascii="Times New Roman" w:hAnsi="Times New Roman" w:cs="Times New Roman"/>
                <w:color w:val="000000" w:themeColor="text1"/>
                <w:szCs w:val="24"/>
              </w:rPr>
            </w:pPr>
            <w:r w:rsidRPr="00E12A6B">
              <w:rPr>
                <w:rFonts w:ascii="Times New Roman" w:hAnsi="Times New Roman" w:cs="Times New Roman"/>
                <w:b w:val="0"/>
                <w:color w:val="auto"/>
                <w:szCs w:val="24"/>
              </w:rPr>
              <w:t>Zabezpečiť ľahký prístup k informáciám o vnútornom systéme a študijných programov pre študentov so špecifickými potrebami;</w:t>
            </w:r>
          </w:p>
        </w:tc>
      </w:tr>
      <w:tr w:rsidR="001D773E" w14:paraId="0B7D133E" w14:textId="77777777" w:rsidTr="007D3371">
        <w:trPr>
          <w:trHeight w:val="1099"/>
        </w:trPr>
        <w:tc>
          <w:tcPr>
            <w:tcW w:w="3544" w:type="dxa"/>
          </w:tcPr>
          <w:p w14:paraId="31848B22" w14:textId="77777777" w:rsidR="001D773E" w:rsidRPr="00035363" w:rsidRDefault="001D773E" w:rsidP="001D773E">
            <w:pPr>
              <w:spacing w:line="360" w:lineRule="auto"/>
              <w:rPr>
                <w:rFonts w:ascii="Times New Roman" w:hAnsi="Times New Roman" w:cs="Times New Roman"/>
                <w:i/>
                <w:sz w:val="24"/>
                <w:szCs w:val="24"/>
              </w:rPr>
            </w:pPr>
            <w:r w:rsidRPr="00035363">
              <w:rPr>
                <w:rFonts w:ascii="Times New Roman" w:hAnsi="Times New Roman" w:cs="Times New Roman"/>
                <w:i/>
                <w:sz w:val="24"/>
                <w:szCs w:val="24"/>
              </w:rPr>
              <w:t>Dátum predloženia správy rektorovi TU a podpis rektora</w:t>
            </w:r>
          </w:p>
        </w:tc>
        <w:tc>
          <w:tcPr>
            <w:tcW w:w="5528" w:type="dxa"/>
          </w:tcPr>
          <w:p w14:paraId="640373DD" w14:textId="77777777" w:rsidR="001D773E" w:rsidRPr="004C4920" w:rsidRDefault="001D773E" w:rsidP="001D773E">
            <w:pPr>
              <w:spacing w:line="360" w:lineRule="auto"/>
              <w:jc w:val="both"/>
              <w:rPr>
                <w:rFonts w:ascii="Times New Roman" w:hAnsi="Times New Roman" w:cs="Times New Roman"/>
                <w:sz w:val="24"/>
                <w:szCs w:val="24"/>
              </w:rPr>
            </w:pPr>
            <w:r w:rsidRPr="004C4920">
              <w:rPr>
                <w:rFonts w:ascii="Times New Roman" w:hAnsi="Times New Roman" w:cs="Times New Roman"/>
                <w:sz w:val="24"/>
                <w:szCs w:val="24"/>
              </w:rPr>
              <w:t>Správa predložená</w:t>
            </w:r>
            <w:r>
              <w:rPr>
                <w:rFonts w:ascii="Times New Roman" w:hAnsi="Times New Roman" w:cs="Times New Roman"/>
                <w:sz w:val="24"/>
                <w:szCs w:val="24"/>
              </w:rPr>
              <w:t xml:space="preserve"> rektorovi TU</w:t>
            </w:r>
            <w:r w:rsidRPr="004C4920">
              <w:rPr>
                <w:rFonts w:ascii="Times New Roman" w:hAnsi="Times New Roman" w:cs="Times New Roman"/>
                <w:sz w:val="24"/>
                <w:szCs w:val="24"/>
              </w:rPr>
              <w:t xml:space="preserve"> dňa 16.5.2022</w:t>
            </w:r>
            <w:r>
              <w:rPr>
                <w:rFonts w:ascii="Times New Roman" w:hAnsi="Times New Roman" w:cs="Times New Roman"/>
                <w:sz w:val="24"/>
                <w:szCs w:val="24"/>
              </w:rPr>
              <w:t>.</w:t>
            </w:r>
          </w:p>
          <w:p w14:paraId="7380DE38" w14:textId="77777777" w:rsidR="001D773E" w:rsidRDefault="001D773E" w:rsidP="001D773E">
            <w:pPr>
              <w:spacing w:line="360" w:lineRule="auto"/>
              <w:jc w:val="both"/>
              <w:rPr>
                <w:rFonts w:ascii="Times New Roman" w:hAnsi="Times New Roman" w:cs="Times New Roman"/>
                <w:i/>
                <w:color w:val="0070C0"/>
                <w:sz w:val="24"/>
                <w:szCs w:val="24"/>
              </w:rPr>
            </w:pPr>
            <w:r>
              <w:rPr>
                <w:rFonts w:ascii="Times New Roman" w:hAnsi="Times New Roman" w:cs="Times New Roman"/>
                <w:i/>
                <w:color w:val="0070C0"/>
                <w:sz w:val="24"/>
                <w:szCs w:val="24"/>
              </w:rPr>
              <w:t xml:space="preserve">                              </w:t>
            </w:r>
          </w:p>
          <w:p w14:paraId="31DA01A1" w14:textId="77777777" w:rsidR="001D773E" w:rsidRPr="004C4920" w:rsidRDefault="001D773E" w:rsidP="001D773E">
            <w:pPr>
              <w:ind w:left="1034" w:firstLine="142"/>
              <w:jc w:val="both"/>
              <w:rPr>
                <w:rFonts w:ascii="Times New Roman" w:hAnsi="Times New Roman" w:cs="Times New Roman"/>
                <w:i/>
                <w:sz w:val="24"/>
                <w:szCs w:val="24"/>
              </w:rPr>
            </w:pPr>
            <w:r w:rsidRPr="004C4920">
              <w:rPr>
                <w:rFonts w:ascii="Times New Roman" w:hAnsi="Times New Roman" w:cs="Times New Roman"/>
                <w:i/>
                <w:sz w:val="24"/>
                <w:szCs w:val="24"/>
              </w:rPr>
              <w:t>prof. PaedDr. René Bílik, CSc.</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v.r</w:t>
            </w:r>
            <w:proofErr w:type="spellEnd"/>
            <w:r>
              <w:rPr>
                <w:rFonts w:ascii="Times New Roman" w:hAnsi="Times New Roman" w:cs="Times New Roman"/>
                <w:i/>
                <w:sz w:val="24"/>
                <w:szCs w:val="24"/>
              </w:rPr>
              <w:t>.</w:t>
            </w:r>
          </w:p>
          <w:p w14:paraId="44DA7310" w14:textId="37FDF00F" w:rsidR="001D773E" w:rsidRPr="00035363" w:rsidRDefault="001D773E" w:rsidP="001D773E">
            <w:pPr>
              <w:spacing w:line="360" w:lineRule="auto"/>
              <w:jc w:val="both"/>
              <w:rPr>
                <w:rFonts w:ascii="Times New Roman" w:hAnsi="Times New Roman" w:cs="Times New Roman"/>
                <w:i/>
                <w:color w:val="0070C0"/>
                <w:sz w:val="24"/>
                <w:szCs w:val="24"/>
              </w:rPr>
            </w:pPr>
            <w:r>
              <w:rPr>
                <w:rFonts w:ascii="Times New Roman" w:hAnsi="Times New Roman" w:cs="Times New Roman"/>
                <w:i/>
                <w:sz w:val="24"/>
                <w:szCs w:val="24"/>
              </w:rPr>
              <w:t xml:space="preserve">                                      </w:t>
            </w:r>
            <w:r w:rsidRPr="004C4920">
              <w:rPr>
                <w:rFonts w:ascii="Times New Roman" w:hAnsi="Times New Roman" w:cs="Times New Roman"/>
                <w:i/>
                <w:sz w:val="24"/>
                <w:szCs w:val="24"/>
              </w:rPr>
              <w:t xml:space="preserve">rektor </w:t>
            </w:r>
            <w:r>
              <w:rPr>
                <w:rFonts w:ascii="Times New Roman" w:hAnsi="Times New Roman" w:cs="Times New Roman"/>
                <w:i/>
                <w:sz w:val="24"/>
                <w:szCs w:val="24"/>
              </w:rPr>
              <w:t>TU</w:t>
            </w:r>
          </w:p>
        </w:tc>
      </w:tr>
      <w:tr w:rsidR="001D773E" w14:paraId="409BA9E4" w14:textId="77777777" w:rsidTr="007D3371">
        <w:tc>
          <w:tcPr>
            <w:tcW w:w="3544" w:type="dxa"/>
          </w:tcPr>
          <w:p w14:paraId="5857F09D" w14:textId="77777777" w:rsidR="001D773E" w:rsidRPr="00035363" w:rsidRDefault="001D773E" w:rsidP="001D773E">
            <w:pPr>
              <w:spacing w:line="360" w:lineRule="auto"/>
              <w:rPr>
                <w:rFonts w:ascii="Times New Roman" w:hAnsi="Times New Roman" w:cs="Times New Roman"/>
                <w:i/>
                <w:sz w:val="24"/>
                <w:szCs w:val="24"/>
              </w:rPr>
            </w:pPr>
            <w:r w:rsidRPr="00035363">
              <w:rPr>
                <w:rFonts w:ascii="Times New Roman" w:hAnsi="Times New Roman" w:cs="Times New Roman"/>
                <w:i/>
                <w:sz w:val="24"/>
                <w:szCs w:val="24"/>
              </w:rPr>
              <w:t>Schválenie Vedeckou radou Trnavskej univerzity v Trnave</w:t>
            </w:r>
          </w:p>
          <w:p w14:paraId="40B68EA0" w14:textId="77777777" w:rsidR="001D773E" w:rsidRPr="00035363" w:rsidRDefault="001D773E" w:rsidP="001D773E">
            <w:pPr>
              <w:spacing w:line="360" w:lineRule="auto"/>
              <w:rPr>
                <w:rFonts w:ascii="Times New Roman" w:hAnsi="Times New Roman" w:cs="Times New Roman"/>
                <w:i/>
                <w:sz w:val="24"/>
                <w:szCs w:val="24"/>
              </w:rPr>
            </w:pPr>
            <w:r w:rsidRPr="00035363">
              <w:rPr>
                <w:rFonts w:ascii="Times New Roman" w:hAnsi="Times New Roman" w:cs="Times New Roman"/>
                <w:i/>
                <w:sz w:val="24"/>
                <w:szCs w:val="24"/>
              </w:rPr>
              <w:t>(č. uznesenia, dátum rokovania, podpis predsedu VR TU)</w:t>
            </w:r>
          </w:p>
          <w:p w14:paraId="368A76ED" w14:textId="77777777" w:rsidR="001D773E" w:rsidRPr="00035363" w:rsidRDefault="001D773E" w:rsidP="001D773E">
            <w:pPr>
              <w:spacing w:line="360" w:lineRule="auto"/>
              <w:rPr>
                <w:rFonts w:ascii="Times New Roman" w:hAnsi="Times New Roman" w:cs="Times New Roman"/>
                <w:i/>
                <w:sz w:val="24"/>
                <w:szCs w:val="24"/>
              </w:rPr>
            </w:pPr>
          </w:p>
        </w:tc>
        <w:tc>
          <w:tcPr>
            <w:tcW w:w="5528" w:type="dxa"/>
          </w:tcPr>
          <w:p w14:paraId="60978834" w14:textId="77777777" w:rsidR="001D773E" w:rsidRPr="004C4920" w:rsidRDefault="001D773E" w:rsidP="001D773E">
            <w:pPr>
              <w:spacing w:line="360" w:lineRule="auto"/>
              <w:jc w:val="both"/>
              <w:rPr>
                <w:rFonts w:ascii="Times New Roman" w:hAnsi="Times New Roman" w:cs="Times New Roman"/>
                <w:sz w:val="24"/>
                <w:szCs w:val="24"/>
              </w:rPr>
            </w:pPr>
            <w:r>
              <w:rPr>
                <w:rFonts w:ascii="Times New Roman" w:hAnsi="Times New Roman" w:cs="Times New Roman"/>
                <w:sz w:val="24"/>
                <w:szCs w:val="24"/>
              </w:rPr>
              <w:t>Správa schválená</w:t>
            </w:r>
            <w:r w:rsidRPr="004C4920">
              <w:rPr>
                <w:rFonts w:ascii="Times New Roman" w:hAnsi="Times New Roman" w:cs="Times New Roman"/>
                <w:sz w:val="24"/>
                <w:szCs w:val="24"/>
              </w:rPr>
              <w:t xml:space="preserve"> VR TU dňa 26.5.2022; </w:t>
            </w:r>
          </w:p>
          <w:p w14:paraId="30512216" w14:textId="77777777" w:rsidR="001D773E" w:rsidRPr="004C4920" w:rsidRDefault="001D773E" w:rsidP="001D773E">
            <w:pPr>
              <w:spacing w:line="360" w:lineRule="auto"/>
              <w:jc w:val="both"/>
              <w:rPr>
                <w:rFonts w:ascii="Times New Roman" w:hAnsi="Times New Roman" w:cs="Times New Roman"/>
                <w:sz w:val="24"/>
                <w:szCs w:val="24"/>
              </w:rPr>
            </w:pPr>
            <w:r w:rsidRPr="004C4920">
              <w:rPr>
                <w:rFonts w:ascii="Times New Roman" w:hAnsi="Times New Roman" w:cs="Times New Roman"/>
                <w:sz w:val="24"/>
                <w:szCs w:val="24"/>
              </w:rPr>
              <w:t xml:space="preserve">č. uznesenia </w:t>
            </w:r>
          </w:p>
          <w:p w14:paraId="33956EC0" w14:textId="77777777" w:rsidR="001D773E" w:rsidRDefault="001D773E" w:rsidP="001D773E">
            <w:pPr>
              <w:spacing w:line="360" w:lineRule="auto"/>
              <w:jc w:val="both"/>
              <w:rPr>
                <w:rFonts w:ascii="Times New Roman" w:hAnsi="Times New Roman" w:cs="Times New Roman"/>
                <w:i/>
                <w:color w:val="0070C0"/>
                <w:sz w:val="24"/>
                <w:szCs w:val="24"/>
              </w:rPr>
            </w:pPr>
          </w:p>
          <w:p w14:paraId="06C67D8A" w14:textId="77777777" w:rsidR="001D773E" w:rsidRPr="004C4920" w:rsidRDefault="001D773E" w:rsidP="001D773E">
            <w:pPr>
              <w:ind w:left="1034" w:firstLine="142"/>
              <w:jc w:val="both"/>
              <w:rPr>
                <w:rFonts w:ascii="Times New Roman" w:hAnsi="Times New Roman" w:cs="Times New Roman"/>
                <w:i/>
                <w:sz w:val="24"/>
                <w:szCs w:val="24"/>
              </w:rPr>
            </w:pPr>
            <w:r w:rsidRPr="004C4920">
              <w:rPr>
                <w:rFonts w:ascii="Times New Roman" w:hAnsi="Times New Roman" w:cs="Times New Roman"/>
                <w:i/>
                <w:sz w:val="24"/>
                <w:szCs w:val="24"/>
              </w:rPr>
              <w:t>prof. PaedDr. René Bílik, CSc.</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v.r</w:t>
            </w:r>
            <w:proofErr w:type="spellEnd"/>
            <w:r>
              <w:rPr>
                <w:rFonts w:ascii="Times New Roman" w:hAnsi="Times New Roman" w:cs="Times New Roman"/>
                <w:i/>
                <w:sz w:val="24"/>
                <w:szCs w:val="24"/>
              </w:rPr>
              <w:t>.</w:t>
            </w:r>
          </w:p>
          <w:p w14:paraId="79014407" w14:textId="0736E663" w:rsidR="001D773E" w:rsidRPr="00035363" w:rsidRDefault="001D773E" w:rsidP="001D773E">
            <w:pPr>
              <w:spacing w:line="360" w:lineRule="auto"/>
              <w:jc w:val="both"/>
              <w:rPr>
                <w:rFonts w:ascii="Times New Roman" w:hAnsi="Times New Roman" w:cs="Times New Roman"/>
                <w:i/>
                <w:color w:val="0070C0"/>
                <w:sz w:val="24"/>
                <w:szCs w:val="24"/>
              </w:rPr>
            </w:pPr>
            <w:r>
              <w:rPr>
                <w:rFonts w:ascii="Times New Roman" w:hAnsi="Times New Roman" w:cs="Times New Roman"/>
                <w:i/>
                <w:sz w:val="24"/>
                <w:szCs w:val="24"/>
              </w:rPr>
              <w:t xml:space="preserve">                        </w:t>
            </w:r>
            <w:r w:rsidRPr="004C4920">
              <w:rPr>
                <w:rFonts w:ascii="Times New Roman" w:hAnsi="Times New Roman" w:cs="Times New Roman"/>
                <w:i/>
                <w:sz w:val="24"/>
                <w:szCs w:val="24"/>
              </w:rPr>
              <w:t>predseda VR TU</w:t>
            </w:r>
            <w:r>
              <w:rPr>
                <w:rFonts w:ascii="Times New Roman" w:hAnsi="Times New Roman" w:cs="Times New Roman"/>
                <w:i/>
                <w:sz w:val="24"/>
                <w:szCs w:val="24"/>
              </w:rPr>
              <w:t>, rektor TU</w:t>
            </w:r>
          </w:p>
        </w:tc>
      </w:tr>
      <w:tr w:rsidR="001D773E" w14:paraId="07DB7D46" w14:textId="77777777" w:rsidTr="007D3371">
        <w:trPr>
          <w:trHeight w:val="1237"/>
        </w:trPr>
        <w:tc>
          <w:tcPr>
            <w:tcW w:w="3544" w:type="dxa"/>
          </w:tcPr>
          <w:p w14:paraId="2ED178A7" w14:textId="2ACD0C35" w:rsidR="001D773E" w:rsidRPr="00035363" w:rsidRDefault="001D773E" w:rsidP="001D773E">
            <w:pPr>
              <w:spacing w:line="360" w:lineRule="auto"/>
              <w:rPr>
                <w:rFonts w:ascii="Times New Roman" w:hAnsi="Times New Roman" w:cs="Times New Roman"/>
                <w:i/>
                <w:sz w:val="24"/>
                <w:szCs w:val="24"/>
              </w:rPr>
            </w:pPr>
            <w:r w:rsidRPr="00035363">
              <w:rPr>
                <w:rFonts w:ascii="Times New Roman" w:hAnsi="Times New Roman" w:cs="Times New Roman"/>
                <w:i/>
                <w:sz w:val="24"/>
                <w:szCs w:val="24"/>
              </w:rPr>
              <w:t xml:space="preserve">Schválenie Radou pre vnútorné hodnotenie kvality vysokoškolského vzdelávania Trnavskej univerzity v Trnave </w:t>
            </w:r>
            <w:r w:rsidRPr="00035363">
              <w:rPr>
                <w:rFonts w:ascii="Times New Roman" w:hAnsi="Times New Roman" w:cs="Times New Roman"/>
                <w:i/>
                <w:sz w:val="24"/>
                <w:szCs w:val="24"/>
              </w:rPr>
              <w:br/>
              <w:t xml:space="preserve">(č. uznesenia, dátum rokovania, podpis predsedu </w:t>
            </w:r>
            <w:r w:rsidR="00F62547">
              <w:rPr>
                <w:rFonts w:ascii="Times New Roman" w:hAnsi="Times New Roman" w:cs="Times New Roman"/>
                <w:i/>
                <w:sz w:val="24"/>
                <w:szCs w:val="24"/>
              </w:rPr>
              <w:t>RVHK</w:t>
            </w:r>
            <w:r w:rsidRPr="00035363">
              <w:rPr>
                <w:rFonts w:ascii="Times New Roman" w:hAnsi="Times New Roman" w:cs="Times New Roman"/>
                <w:i/>
                <w:sz w:val="24"/>
                <w:szCs w:val="24"/>
              </w:rPr>
              <w:t xml:space="preserve"> TU)</w:t>
            </w:r>
          </w:p>
        </w:tc>
        <w:tc>
          <w:tcPr>
            <w:tcW w:w="5528" w:type="dxa"/>
          </w:tcPr>
          <w:p w14:paraId="59B08E76" w14:textId="77777777" w:rsidR="001D773E" w:rsidRPr="001D773E" w:rsidRDefault="001D773E" w:rsidP="001D773E">
            <w:pPr>
              <w:spacing w:line="360" w:lineRule="auto"/>
              <w:jc w:val="both"/>
              <w:rPr>
                <w:rFonts w:ascii="Times New Roman" w:hAnsi="Times New Roman" w:cs="Times New Roman"/>
                <w:color w:val="4472C4" w:themeColor="accent1"/>
                <w:sz w:val="24"/>
                <w:szCs w:val="24"/>
              </w:rPr>
            </w:pPr>
            <w:r w:rsidRPr="001D773E">
              <w:rPr>
                <w:rFonts w:ascii="Times New Roman" w:hAnsi="Times New Roman" w:cs="Times New Roman"/>
                <w:color w:val="4472C4" w:themeColor="accent1"/>
                <w:sz w:val="24"/>
                <w:szCs w:val="24"/>
              </w:rPr>
              <w:t xml:space="preserve">Správa prerokovaná RVHK TU dňa              </w:t>
            </w:r>
          </w:p>
          <w:p w14:paraId="65562287" w14:textId="77777777" w:rsidR="001D773E" w:rsidRPr="001D773E" w:rsidRDefault="001D773E" w:rsidP="001D773E">
            <w:pPr>
              <w:spacing w:line="360" w:lineRule="auto"/>
              <w:jc w:val="both"/>
              <w:rPr>
                <w:rFonts w:ascii="Times New Roman" w:hAnsi="Times New Roman" w:cs="Times New Roman"/>
                <w:color w:val="4472C4" w:themeColor="accent1"/>
                <w:sz w:val="24"/>
                <w:szCs w:val="24"/>
              </w:rPr>
            </w:pPr>
            <w:r w:rsidRPr="001D773E">
              <w:rPr>
                <w:rFonts w:ascii="Times New Roman" w:hAnsi="Times New Roman" w:cs="Times New Roman"/>
                <w:color w:val="4472C4" w:themeColor="accent1"/>
                <w:sz w:val="24"/>
                <w:szCs w:val="24"/>
              </w:rPr>
              <w:t>č. uznesenia</w:t>
            </w:r>
          </w:p>
          <w:p w14:paraId="347770D5" w14:textId="77777777" w:rsidR="001D773E" w:rsidRDefault="001D773E" w:rsidP="001D773E">
            <w:pPr>
              <w:spacing w:line="360" w:lineRule="auto"/>
              <w:jc w:val="both"/>
              <w:rPr>
                <w:rFonts w:ascii="Times New Roman" w:hAnsi="Times New Roman" w:cs="Times New Roman"/>
                <w:i/>
                <w:color w:val="4472C4" w:themeColor="accent1"/>
                <w:sz w:val="24"/>
                <w:szCs w:val="24"/>
              </w:rPr>
            </w:pPr>
          </w:p>
          <w:p w14:paraId="65306269" w14:textId="77777777" w:rsidR="001D773E" w:rsidRPr="001D773E" w:rsidRDefault="001D773E" w:rsidP="001D773E">
            <w:pPr>
              <w:spacing w:line="360" w:lineRule="auto"/>
              <w:jc w:val="both"/>
              <w:rPr>
                <w:rFonts w:ascii="Times New Roman" w:hAnsi="Times New Roman" w:cs="Times New Roman"/>
                <w:i/>
                <w:color w:val="4472C4" w:themeColor="accent1"/>
                <w:sz w:val="24"/>
                <w:szCs w:val="24"/>
              </w:rPr>
            </w:pPr>
          </w:p>
          <w:p w14:paraId="0C3C377B" w14:textId="77777777" w:rsidR="001D773E" w:rsidRPr="001D773E" w:rsidRDefault="001D773E" w:rsidP="001D773E">
            <w:pPr>
              <w:ind w:left="1034" w:firstLine="142"/>
              <w:jc w:val="both"/>
              <w:rPr>
                <w:rFonts w:ascii="Times New Roman" w:hAnsi="Times New Roman" w:cs="Times New Roman"/>
                <w:i/>
                <w:color w:val="4472C4" w:themeColor="accent1"/>
                <w:sz w:val="24"/>
                <w:szCs w:val="24"/>
              </w:rPr>
            </w:pPr>
            <w:r w:rsidRPr="001D773E">
              <w:rPr>
                <w:rFonts w:ascii="Times New Roman" w:hAnsi="Times New Roman" w:cs="Times New Roman"/>
                <w:i/>
                <w:color w:val="4472C4" w:themeColor="accent1"/>
                <w:sz w:val="24"/>
                <w:szCs w:val="24"/>
              </w:rPr>
              <w:t>JUDr. Zuzana Nevolná, PhD.</w:t>
            </w:r>
          </w:p>
          <w:p w14:paraId="350E7CEE" w14:textId="407ACC91" w:rsidR="001D773E" w:rsidRPr="00035363" w:rsidRDefault="001D773E" w:rsidP="001D773E">
            <w:pPr>
              <w:spacing w:line="360" w:lineRule="auto"/>
              <w:jc w:val="both"/>
              <w:rPr>
                <w:rFonts w:ascii="Times New Roman" w:hAnsi="Times New Roman" w:cs="Times New Roman"/>
                <w:i/>
                <w:color w:val="0070C0"/>
                <w:sz w:val="24"/>
                <w:szCs w:val="24"/>
              </w:rPr>
            </w:pPr>
            <w:r>
              <w:rPr>
                <w:rFonts w:ascii="Times New Roman" w:hAnsi="Times New Roman" w:cs="Times New Roman"/>
                <w:i/>
                <w:color w:val="4472C4" w:themeColor="accent1"/>
                <w:sz w:val="24"/>
                <w:szCs w:val="24"/>
              </w:rPr>
              <w:t xml:space="preserve">                         </w:t>
            </w:r>
            <w:r w:rsidRPr="001D773E">
              <w:rPr>
                <w:rFonts w:ascii="Times New Roman" w:hAnsi="Times New Roman" w:cs="Times New Roman"/>
                <w:i/>
                <w:color w:val="4472C4" w:themeColor="accent1"/>
                <w:sz w:val="24"/>
                <w:szCs w:val="24"/>
              </w:rPr>
              <w:t>predsedníčka RVHK</w:t>
            </w:r>
            <w:r>
              <w:rPr>
                <w:rFonts w:ascii="Times New Roman" w:hAnsi="Times New Roman" w:cs="Times New Roman"/>
                <w:i/>
                <w:color w:val="4472C4" w:themeColor="accent1"/>
                <w:sz w:val="24"/>
                <w:szCs w:val="24"/>
              </w:rPr>
              <w:t xml:space="preserve"> TU</w:t>
            </w:r>
          </w:p>
        </w:tc>
      </w:tr>
    </w:tbl>
    <w:p w14:paraId="5FFBA185" w14:textId="77777777" w:rsidR="003F6B90" w:rsidRDefault="003F6B90">
      <w:pPr>
        <w:rPr>
          <w:rFonts w:ascii="Times New Roman" w:eastAsiaTheme="majorEastAsia" w:hAnsi="Times New Roman" w:cs="Times New Roman"/>
          <w:sz w:val="32"/>
          <w:szCs w:val="32"/>
        </w:rPr>
      </w:pPr>
      <w:r>
        <w:rPr>
          <w:rFonts w:ascii="Times New Roman" w:eastAsiaTheme="majorEastAsia" w:hAnsi="Times New Roman" w:cs="Times New Roman"/>
          <w:sz w:val="32"/>
          <w:szCs w:val="32"/>
        </w:rPr>
        <w:br w:type="page"/>
      </w:r>
    </w:p>
    <w:p w14:paraId="1AEE8734" w14:textId="15F0E951" w:rsidR="00365E53" w:rsidRDefault="00365E53" w:rsidP="00BD4598">
      <w:pPr>
        <w:pStyle w:val="Nadpis1"/>
        <w:rPr>
          <w:rFonts w:ascii="Times New Roman" w:hAnsi="Times New Roman" w:cs="Times New Roman"/>
          <w:color w:val="auto"/>
        </w:rPr>
      </w:pPr>
      <w:bookmarkStart w:id="64" w:name="_Toc101435203"/>
      <w:r>
        <w:rPr>
          <w:rFonts w:ascii="Times New Roman" w:hAnsi="Times New Roman" w:cs="Times New Roman"/>
          <w:color w:val="auto"/>
        </w:rPr>
        <w:lastRenderedPageBreak/>
        <w:t>Prílohy</w:t>
      </w:r>
      <w:r w:rsidR="00BE3207" w:rsidRPr="00211934">
        <w:rPr>
          <w:rFonts w:ascii="Times New Roman" w:hAnsi="Times New Roman" w:cs="Times New Roman"/>
          <w:color w:val="auto"/>
        </w:rPr>
        <w:t xml:space="preserve"> periodickej hodnotiacej správy</w:t>
      </w:r>
      <w:r w:rsidR="003F6B90" w:rsidRPr="00211934">
        <w:rPr>
          <w:rFonts w:ascii="Times New Roman" w:hAnsi="Times New Roman" w:cs="Times New Roman"/>
          <w:color w:val="auto"/>
        </w:rPr>
        <w:t xml:space="preserve"> Trnavskej univerzity v Trnave za rok 2021</w:t>
      </w:r>
      <w:bookmarkEnd w:id="64"/>
    </w:p>
    <w:p w14:paraId="56337994" w14:textId="77777777" w:rsidR="000E355A" w:rsidRPr="000E355A" w:rsidRDefault="000E355A" w:rsidP="000E355A"/>
    <w:p w14:paraId="67FF5EE0" w14:textId="77777777" w:rsidR="00365E53" w:rsidRDefault="00365E53" w:rsidP="00BD4598">
      <w:pPr>
        <w:pStyle w:val="Odsekzoznamu"/>
        <w:spacing w:after="0" w:line="240" w:lineRule="auto"/>
        <w:ind w:left="1080"/>
        <w:rPr>
          <w:rFonts w:ascii="Cambria" w:hAnsi="Cambria"/>
          <w:color w:val="auto"/>
        </w:rPr>
      </w:pPr>
    </w:p>
    <w:p w14:paraId="569BBBF6" w14:textId="793E5A49" w:rsidR="00BE3207" w:rsidRPr="00BE3207" w:rsidRDefault="009D264F" w:rsidP="00D75750">
      <w:pPr>
        <w:pStyle w:val="Odsekzoznamu"/>
        <w:numPr>
          <w:ilvl w:val="1"/>
          <w:numId w:val="3"/>
        </w:numPr>
        <w:spacing w:after="120" w:line="360" w:lineRule="auto"/>
        <w:ind w:left="1077" w:hanging="357"/>
        <w:rPr>
          <w:rFonts w:ascii="Cambria" w:hAnsi="Cambria"/>
          <w:color w:val="auto"/>
        </w:rPr>
      </w:pPr>
      <w:hyperlink r:id="rId135" w:history="1">
        <w:r w:rsidR="00BE3207" w:rsidRPr="009D264F">
          <w:rPr>
            <w:rStyle w:val="Hypertextovprepojenie"/>
            <w:rFonts w:ascii="Cambria" w:hAnsi="Cambria"/>
          </w:rPr>
          <w:t>P</w:t>
        </w:r>
        <w:r w:rsidR="00201880" w:rsidRPr="009D264F">
          <w:rPr>
            <w:rStyle w:val="Hypertextovprepojenie"/>
            <w:rFonts w:ascii="Cambria" w:hAnsi="Cambria"/>
          </w:rPr>
          <w:t>eriodická hodnotiaca s</w:t>
        </w:r>
        <w:r w:rsidR="00201880" w:rsidRPr="009D264F">
          <w:rPr>
            <w:rStyle w:val="Hypertextovprepojenie"/>
            <w:rFonts w:ascii="Cambria" w:hAnsi="Cambria"/>
          </w:rPr>
          <w:t>p</w:t>
        </w:r>
        <w:r w:rsidR="00201880" w:rsidRPr="009D264F">
          <w:rPr>
            <w:rStyle w:val="Hypertextovprepojenie"/>
            <w:rFonts w:ascii="Cambria" w:hAnsi="Cambria"/>
          </w:rPr>
          <w:t>ráva</w:t>
        </w:r>
        <w:r w:rsidR="00BE3207" w:rsidRPr="009D264F">
          <w:rPr>
            <w:rStyle w:val="Hypertextovprepojenie"/>
            <w:rFonts w:ascii="Cambria" w:hAnsi="Cambria"/>
          </w:rPr>
          <w:t xml:space="preserve"> Filozofickej fakulty </w:t>
        </w:r>
        <w:r w:rsidR="003F6B90" w:rsidRPr="009D264F">
          <w:rPr>
            <w:rStyle w:val="Hypertextovprepojenie"/>
            <w:rFonts w:ascii="Cambria" w:hAnsi="Cambria"/>
          </w:rPr>
          <w:t>za rok 2021</w:t>
        </w:r>
      </w:hyperlink>
    </w:p>
    <w:p w14:paraId="2F86A888" w14:textId="4D74ECC9" w:rsidR="00BE3207" w:rsidRPr="00BE3207" w:rsidRDefault="00D56A11" w:rsidP="00D75750">
      <w:pPr>
        <w:pStyle w:val="Odsekzoznamu"/>
        <w:numPr>
          <w:ilvl w:val="1"/>
          <w:numId w:val="3"/>
        </w:numPr>
        <w:spacing w:after="120" w:line="360" w:lineRule="auto"/>
        <w:ind w:left="1077" w:hanging="357"/>
        <w:rPr>
          <w:rFonts w:ascii="Cambria" w:hAnsi="Cambria"/>
          <w:color w:val="auto"/>
        </w:rPr>
      </w:pPr>
      <w:hyperlink r:id="rId136" w:history="1">
        <w:r w:rsidR="00201880" w:rsidRPr="00D56A11">
          <w:rPr>
            <w:rStyle w:val="Hypertextovprepojenie"/>
            <w:rFonts w:ascii="Cambria" w:hAnsi="Cambria"/>
          </w:rPr>
          <w:t>Perio</w:t>
        </w:r>
        <w:r w:rsidR="00201880" w:rsidRPr="00D56A11">
          <w:rPr>
            <w:rStyle w:val="Hypertextovprepojenie"/>
            <w:rFonts w:ascii="Cambria" w:hAnsi="Cambria"/>
          </w:rPr>
          <w:t>d</w:t>
        </w:r>
        <w:r w:rsidR="00201880" w:rsidRPr="00D56A11">
          <w:rPr>
            <w:rStyle w:val="Hypertextovprepojenie"/>
            <w:rFonts w:ascii="Cambria" w:hAnsi="Cambria"/>
          </w:rPr>
          <w:t xml:space="preserve">ická hodnotiaca správa </w:t>
        </w:r>
        <w:r w:rsidR="00BE3207" w:rsidRPr="00D56A11">
          <w:rPr>
            <w:rStyle w:val="Hypertextovprepojenie"/>
            <w:rFonts w:ascii="Cambria" w:hAnsi="Cambria"/>
          </w:rPr>
          <w:t>Fakulty zdravotníctva a sociálnej práce</w:t>
        </w:r>
        <w:r w:rsidR="003F6B90" w:rsidRPr="00D56A11">
          <w:rPr>
            <w:rStyle w:val="Hypertextovprepojenie"/>
            <w:rFonts w:ascii="Cambria" w:hAnsi="Cambria"/>
          </w:rPr>
          <w:t xml:space="preserve"> za rok 2021</w:t>
        </w:r>
      </w:hyperlink>
    </w:p>
    <w:p w14:paraId="5BFC2CEA" w14:textId="0C0FA500" w:rsidR="00BE3207" w:rsidRPr="00BE3207" w:rsidRDefault="00D56A11" w:rsidP="00D75750">
      <w:pPr>
        <w:pStyle w:val="Odsekzoznamu"/>
        <w:numPr>
          <w:ilvl w:val="1"/>
          <w:numId w:val="3"/>
        </w:numPr>
        <w:spacing w:after="120" w:line="360" w:lineRule="auto"/>
        <w:ind w:left="1077" w:hanging="357"/>
        <w:rPr>
          <w:rFonts w:ascii="Cambria" w:hAnsi="Cambria"/>
          <w:color w:val="auto"/>
        </w:rPr>
      </w:pPr>
      <w:hyperlink r:id="rId137" w:history="1">
        <w:r w:rsidR="00201880" w:rsidRPr="00D56A11">
          <w:rPr>
            <w:rStyle w:val="Hypertextovprepojenie"/>
            <w:rFonts w:ascii="Cambria" w:hAnsi="Cambria"/>
          </w:rPr>
          <w:t>Periodic</w:t>
        </w:r>
        <w:r w:rsidR="00201880" w:rsidRPr="00D56A11">
          <w:rPr>
            <w:rStyle w:val="Hypertextovprepojenie"/>
            <w:rFonts w:ascii="Cambria" w:hAnsi="Cambria"/>
          </w:rPr>
          <w:t>k</w:t>
        </w:r>
        <w:r w:rsidR="00201880" w:rsidRPr="00D56A11">
          <w:rPr>
            <w:rStyle w:val="Hypertextovprepojenie"/>
            <w:rFonts w:ascii="Cambria" w:hAnsi="Cambria"/>
          </w:rPr>
          <w:t xml:space="preserve">á hodnotiaca správa </w:t>
        </w:r>
        <w:r w:rsidR="00BE3207" w:rsidRPr="00D56A11">
          <w:rPr>
            <w:rStyle w:val="Hypertextovprepojenie"/>
            <w:rFonts w:ascii="Cambria" w:hAnsi="Cambria"/>
          </w:rPr>
          <w:t>Pedagogickej fakulty</w:t>
        </w:r>
        <w:r w:rsidR="003F6B90" w:rsidRPr="00D56A11">
          <w:rPr>
            <w:rStyle w:val="Hypertextovprepojenie"/>
            <w:rFonts w:ascii="Cambria" w:hAnsi="Cambria"/>
          </w:rPr>
          <w:t xml:space="preserve"> za rok 2021</w:t>
        </w:r>
      </w:hyperlink>
    </w:p>
    <w:p w14:paraId="74540018" w14:textId="0C6F1821" w:rsidR="00BE3207" w:rsidRPr="00BE3207" w:rsidRDefault="00D56A11" w:rsidP="00D75750">
      <w:pPr>
        <w:pStyle w:val="Odsekzoznamu"/>
        <w:numPr>
          <w:ilvl w:val="1"/>
          <w:numId w:val="3"/>
        </w:numPr>
        <w:spacing w:after="120" w:line="360" w:lineRule="auto"/>
        <w:ind w:left="1077" w:hanging="357"/>
        <w:rPr>
          <w:rFonts w:ascii="Cambria" w:hAnsi="Cambria"/>
          <w:color w:val="auto"/>
        </w:rPr>
      </w:pPr>
      <w:hyperlink r:id="rId138" w:history="1">
        <w:r w:rsidR="00201880" w:rsidRPr="00D56A11">
          <w:rPr>
            <w:rStyle w:val="Hypertextovprepojenie"/>
            <w:rFonts w:ascii="Cambria" w:hAnsi="Cambria"/>
          </w:rPr>
          <w:t>Periodická hodnotiaca sp</w:t>
        </w:r>
        <w:r w:rsidR="00201880" w:rsidRPr="00D56A11">
          <w:rPr>
            <w:rStyle w:val="Hypertextovprepojenie"/>
            <w:rFonts w:ascii="Cambria" w:hAnsi="Cambria"/>
          </w:rPr>
          <w:t>r</w:t>
        </w:r>
        <w:r w:rsidR="00201880" w:rsidRPr="00D56A11">
          <w:rPr>
            <w:rStyle w:val="Hypertextovprepojenie"/>
            <w:rFonts w:ascii="Cambria" w:hAnsi="Cambria"/>
          </w:rPr>
          <w:t xml:space="preserve">áva </w:t>
        </w:r>
        <w:r w:rsidR="00BE3207" w:rsidRPr="00D56A11">
          <w:rPr>
            <w:rStyle w:val="Hypertextovprepojenie"/>
            <w:rFonts w:ascii="Cambria" w:hAnsi="Cambria"/>
          </w:rPr>
          <w:t>Právnickej fakulty</w:t>
        </w:r>
        <w:r w:rsidR="003F6B90" w:rsidRPr="00D56A11">
          <w:rPr>
            <w:rStyle w:val="Hypertextovprepojenie"/>
            <w:rFonts w:ascii="Cambria" w:hAnsi="Cambria"/>
          </w:rPr>
          <w:t xml:space="preserve"> za rok 2021</w:t>
        </w:r>
      </w:hyperlink>
    </w:p>
    <w:p w14:paraId="559498EC" w14:textId="48D06474" w:rsidR="00BE3207" w:rsidRPr="00BE3207" w:rsidRDefault="00D56A11" w:rsidP="00D75750">
      <w:pPr>
        <w:pStyle w:val="Odsekzoznamu"/>
        <w:numPr>
          <w:ilvl w:val="1"/>
          <w:numId w:val="3"/>
        </w:numPr>
        <w:spacing w:after="120" w:line="360" w:lineRule="auto"/>
        <w:ind w:left="1077" w:hanging="357"/>
        <w:rPr>
          <w:rFonts w:ascii="Cambria" w:hAnsi="Cambria"/>
          <w:color w:val="auto"/>
        </w:rPr>
      </w:pPr>
      <w:hyperlink r:id="rId139" w:history="1">
        <w:r w:rsidR="00201880" w:rsidRPr="00D56A11">
          <w:rPr>
            <w:rStyle w:val="Hypertextovprepojenie"/>
            <w:rFonts w:ascii="Cambria" w:hAnsi="Cambria"/>
          </w:rPr>
          <w:t>Periodická hodnotiaca sp</w:t>
        </w:r>
        <w:r w:rsidR="00201880" w:rsidRPr="00D56A11">
          <w:rPr>
            <w:rStyle w:val="Hypertextovprepojenie"/>
            <w:rFonts w:ascii="Cambria" w:hAnsi="Cambria"/>
          </w:rPr>
          <w:t>r</w:t>
        </w:r>
        <w:r w:rsidR="00201880" w:rsidRPr="00D56A11">
          <w:rPr>
            <w:rStyle w:val="Hypertextovprepojenie"/>
            <w:rFonts w:ascii="Cambria" w:hAnsi="Cambria"/>
          </w:rPr>
          <w:t xml:space="preserve">áva </w:t>
        </w:r>
        <w:r w:rsidR="00BE3207" w:rsidRPr="00D56A11">
          <w:rPr>
            <w:rStyle w:val="Hypertextovprepojenie"/>
            <w:rFonts w:ascii="Cambria" w:hAnsi="Cambria"/>
          </w:rPr>
          <w:t>Teologickej fakulty</w:t>
        </w:r>
        <w:r w:rsidR="003F6B90" w:rsidRPr="00D56A11">
          <w:rPr>
            <w:rStyle w:val="Hypertextovprepojenie"/>
            <w:rFonts w:ascii="Cambria" w:hAnsi="Cambria"/>
          </w:rPr>
          <w:t xml:space="preserve"> za rok 2021</w:t>
        </w:r>
      </w:hyperlink>
    </w:p>
    <w:p w14:paraId="74F4605E" w14:textId="64019843" w:rsidR="00BE3207" w:rsidRDefault="00BE3207">
      <w:pPr>
        <w:rPr>
          <w:rFonts w:ascii="Times New Roman" w:hAnsi="Times New Roman" w:cs="Times New Roman"/>
        </w:rPr>
      </w:pPr>
    </w:p>
    <w:p w14:paraId="74AA5FBA" w14:textId="77777777" w:rsidR="000E355A" w:rsidRDefault="000E355A" w:rsidP="00365E53">
      <w:pPr>
        <w:rPr>
          <w:rFonts w:ascii="Times New Roman" w:hAnsi="Times New Roman" w:cs="Times New Roman"/>
          <w:i/>
        </w:rPr>
      </w:pPr>
    </w:p>
    <w:p w14:paraId="4D0AD76B" w14:textId="77777777" w:rsidR="000E355A" w:rsidRDefault="000E355A" w:rsidP="00365E53">
      <w:pPr>
        <w:rPr>
          <w:rFonts w:ascii="Times New Roman" w:hAnsi="Times New Roman" w:cs="Times New Roman"/>
          <w:i/>
        </w:rPr>
      </w:pPr>
    </w:p>
    <w:p w14:paraId="252DE3C4" w14:textId="77777777" w:rsidR="000E355A" w:rsidRDefault="000E355A" w:rsidP="00365E53">
      <w:pPr>
        <w:rPr>
          <w:rFonts w:ascii="Times New Roman" w:hAnsi="Times New Roman" w:cs="Times New Roman"/>
          <w:i/>
        </w:rPr>
      </w:pPr>
    </w:p>
    <w:p w14:paraId="295D2B7E" w14:textId="77777777" w:rsidR="000E355A" w:rsidRDefault="000E355A" w:rsidP="00365E53">
      <w:pPr>
        <w:rPr>
          <w:rFonts w:ascii="Times New Roman" w:hAnsi="Times New Roman" w:cs="Times New Roman"/>
          <w:i/>
        </w:rPr>
      </w:pPr>
    </w:p>
    <w:p w14:paraId="01DD5B86" w14:textId="77777777" w:rsidR="000E355A" w:rsidRDefault="000E355A" w:rsidP="00365E53">
      <w:pPr>
        <w:rPr>
          <w:rFonts w:ascii="Times New Roman" w:hAnsi="Times New Roman" w:cs="Times New Roman"/>
          <w:i/>
        </w:rPr>
      </w:pPr>
    </w:p>
    <w:p w14:paraId="1B61EE50" w14:textId="77777777" w:rsidR="000E355A" w:rsidRDefault="000E355A" w:rsidP="00365E53">
      <w:pPr>
        <w:rPr>
          <w:rFonts w:ascii="Times New Roman" w:hAnsi="Times New Roman" w:cs="Times New Roman"/>
          <w:i/>
        </w:rPr>
      </w:pPr>
    </w:p>
    <w:p w14:paraId="7CC7A2CF" w14:textId="77777777" w:rsidR="000E355A" w:rsidRDefault="000E355A" w:rsidP="00365E53">
      <w:pPr>
        <w:rPr>
          <w:rFonts w:ascii="Times New Roman" w:hAnsi="Times New Roman" w:cs="Times New Roman"/>
          <w:i/>
        </w:rPr>
      </w:pPr>
    </w:p>
    <w:p w14:paraId="3B5E6DAE" w14:textId="77777777" w:rsidR="000E355A" w:rsidRDefault="000E355A" w:rsidP="00365E53">
      <w:pPr>
        <w:rPr>
          <w:rFonts w:ascii="Times New Roman" w:hAnsi="Times New Roman" w:cs="Times New Roman"/>
          <w:i/>
        </w:rPr>
      </w:pPr>
    </w:p>
    <w:p w14:paraId="671A0597" w14:textId="77777777" w:rsidR="000E355A" w:rsidRDefault="000E355A" w:rsidP="00365E53">
      <w:pPr>
        <w:rPr>
          <w:rFonts w:ascii="Times New Roman" w:hAnsi="Times New Roman" w:cs="Times New Roman"/>
          <w:i/>
        </w:rPr>
      </w:pPr>
    </w:p>
    <w:p w14:paraId="214E05EE" w14:textId="77777777" w:rsidR="000E355A" w:rsidRDefault="000E355A" w:rsidP="00365E53">
      <w:pPr>
        <w:rPr>
          <w:rFonts w:ascii="Times New Roman" w:hAnsi="Times New Roman" w:cs="Times New Roman"/>
          <w:i/>
        </w:rPr>
      </w:pPr>
    </w:p>
    <w:p w14:paraId="27A85AA6" w14:textId="77777777" w:rsidR="000E355A" w:rsidRDefault="000E355A" w:rsidP="00365E53">
      <w:pPr>
        <w:rPr>
          <w:rFonts w:ascii="Times New Roman" w:hAnsi="Times New Roman" w:cs="Times New Roman"/>
          <w:i/>
        </w:rPr>
      </w:pPr>
    </w:p>
    <w:p w14:paraId="247F5F10" w14:textId="77777777" w:rsidR="000E355A" w:rsidRDefault="000E355A" w:rsidP="00365E53">
      <w:pPr>
        <w:rPr>
          <w:rFonts w:ascii="Times New Roman" w:hAnsi="Times New Roman" w:cs="Times New Roman"/>
          <w:i/>
        </w:rPr>
      </w:pPr>
    </w:p>
    <w:p w14:paraId="44C6E27F" w14:textId="77777777" w:rsidR="000E355A" w:rsidRDefault="000E355A" w:rsidP="00365E53">
      <w:pPr>
        <w:rPr>
          <w:rFonts w:ascii="Times New Roman" w:hAnsi="Times New Roman" w:cs="Times New Roman"/>
          <w:i/>
        </w:rPr>
      </w:pPr>
    </w:p>
    <w:p w14:paraId="2617DBE0" w14:textId="77058D04" w:rsidR="000E355A" w:rsidRDefault="000E355A" w:rsidP="00365E53">
      <w:pPr>
        <w:rPr>
          <w:rFonts w:ascii="Times New Roman" w:hAnsi="Times New Roman" w:cs="Times New Roman"/>
          <w:i/>
        </w:rPr>
      </w:pPr>
    </w:p>
    <w:p w14:paraId="2AFFC6BE" w14:textId="77777777" w:rsidR="000E355A" w:rsidRDefault="000E355A" w:rsidP="00365E53">
      <w:pPr>
        <w:rPr>
          <w:rFonts w:ascii="Times New Roman" w:hAnsi="Times New Roman" w:cs="Times New Roman"/>
          <w:i/>
        </w:rPr>
      </w:pPr>
    </w:p>
    <w:p w14:paraId="463E642F" w14:textId="77777777" w:rsidR="000E355A" w:rsidRDefault="000E355A" w:rsidP="00365E53">
      <w:pPr>
        <w:rPr>
          <w:rFonts w:ascii="Times New Roman" w:hAnsi="Times New Roman" w:cs="Times New Roman"/>
          <w:i/>
        </w:rPr>
      </w:pPr>
    </w:p>
    <w:p w14:paraId="362F5068" w14:textId="77777777" w:rsidR="000E355A" w:rsidRDefault="000E355A" w:rsidP="00365E53">
      <w:pPr>
        <w:rPr>
          <w:rFonts w:ascii="Times New Roman" w:hAnsi="Times New Roman" w:cs="Times New Roman"/>
          <w:i/>
        </w:rPr>
      </w:pPr>
    </w:p>
    <w:p w14:paraId="565C861B" w14:textId="77777777" w:rsidR="000E355A" w:rsidRDefault="000E355A" w:rsidP="00365E53">
      <w:pPr>
        <w:rPr>
          <w:rFonts w:ascii="Times New Roman" w:hAnsi="Times New Roman" w:cs="Times New Roman"/>
          <w:i/>
        </w:rPr>
      </w:pPr>
    </w:p>
    <w:p w14:paraId="78899384" w14:textId="08BEAC9E" w:rsidR="000E355A" w:rsidRDefault="000E355A" w:rsidP="00365E53">
      <w:pPr>
        <w:rPr>
          <w:rFonts w:ascii="Times New Roman" w:hAnsi="Times New Roman" w:cs="Times New Roman"/>
          <w:i/>
        </w:rPr>
      </w:pPr>
    </w:p>
    <w:p w14:paraId="26BCB768" w14:textId="33B58340" w:rsidR="00365E53" w:rsidRDefault="000E355A">
      <w:pPr>
        <w:rPr>
          <w:rFonts w:ascii="Times New Roman" w:hAnsi="Times New Roman" w:cs="Times New Roman"/>
          <w:i/>
        </w:rPr>
      </w:pPr>
      <w:r>
        <w:rPr>
          <w:rFonts w:ascii="Times New Roman" w:hAnsi="Times New Roman" w:cs="Times New Roman"/>
          <w:i/>
        </w:rPr>
        <w:t xml:space="preserve">Pozn. </w:t>
      </w:r>
      <w:r w:rsidR="00365E53">
        <w:rPr>
          <w:rFonts w:ascii="Times New Roman" w:hAnsi="Times New Roman" w:cs="Times New Roman"/>
          <w:i/>
        </w:rPr>
        <w:t>Prílohy tejto PHS</w:t>
      </w:r>
      <w:r w:rsidR="00365E53" w:rsidRPr="000E7F54">
        <w:rPr>
          <w:rFonts w:ascii="Times New Roman" w:hAnsi="Times New Roman" w:cs="Times New Roman"/>
          <w:i/>
        </w:rPr>
        <w:t xml:space="preserve"> </w:t>
      </w:r>
      <w:r w:rsidR="00365E53">
        <w:rPr>
          <w:rFonts w:ascii="Times New Roman" w:hAnsi="Times New Roman" w:cs="Times New Roman"/>
          <w:i/>
        </w:rPr>
        <w:t xml:space="preserve">sú </w:t>
      </w:r>
      <w:r w:rsidR="00365E53" w:rsidRPr="000E7F54">
        <w:rPr>
          <w:rFonts w:ascii="Times New Roman" w:hAnsi="Times New Roman" w:cs="Times New Roman"/>
          <w:i/>
        </w:rPr>
        <w:t>zároveň</w:t>
      </w:r>
      <w:r w:rsidR="00365E53">
        <w:rPr>
          <w:rFonts w:ascii="Times New Roman" w:hAnsi="Times New Roman" w:cs="Times New Roman"/>
          <w:i/>
        </w:rPr>
        <w:t xml:space="preserve"> spolu s PHS</w:t>
      </w:r>
      <w:r w:rsidR="00365E53" w:rsidRPr="000E7F54">
        <w:rPr>
          <w:rFonts w:ascii="Times New Roman" w:hAnsi="Times New Roman" w:cs="Times New Roman"/>
          <w:i/>
        </w:rPr>
        <w:t xml:space="preserve"> </w:t>
      </w:r>
      <w:r w:rsidR="00365E53">
        <w:rPr>
          <w:rFonts w:ascii="Times New Roman" w:hAnsi="Times New Roman" w:cs="Times New Roman"/>
          <w:i/>
        </w:rPr>
        <w:t>dostupné</w:t>
      </w:r>
      <w:r>
        <w:rPr>
          <w:rFonts w:ascii="Times New Roman" w:hAnsi="Times New Roman" w:cs="Times New Roman"/>
          <w:i/>
        </w:rPr>
        <w:t xml:space="preserve"> v elektronickej forme</w:t>
      </w:r>
      <w:r w:rsidR="00365E53">
        <w:rPr>
          <w:rFonts w:ascii="Times New Roman" w:hAnsi="Times New Roman" w:cs="Times New Roman"/>
          <w:i/>
        </w:rPr>
        <w:t xml:space="preserve"> </w:t>
      </w:r>
      <w:r w:rsidR="00365E53" w:rsidRPr="000E7F54">
        <w:rPr>
          <w:rFonts w:ascii="Times New Roman" w:hAnsi="Times New Roman" w:cs="Times New Roman"/>
          <w:i/>
        </w:rPr>
        <w:t>na centráln</w:t>
      </w:r>
      <w:r w:rsidR="00365E53">
        <w:rPr>
          <w:rFonts w:ascii="Times New Roman" w:hAnsi="Times New Roman" w:cs="Times New Roman"/>
          <w:i/>
        </w:rPr>
        <w:t>om</w:t>
      </w:r>
      <w:r w:rsidR="00365E53" w:rsidRPr="000E7F54">
        <w:rPr>
          <w:rFonts w:ascii="Times New Roman" w:hAnsi="Times New Roman" w:cs="Times New Roman"/>
          <w:i/>
        </w:rPr>
        <w:t xml:space="preserve"> úložisk</w:t>
      </w:r>
      <w:r w:rsidR="00365E53">
        <w:rPr>
          <w:rFonts w:ascii="Times New Roman" w:hAnsi="Times New Roman" w:cs="Times New Roman"/>
          <w:i/>
        </w:rPr>
        <w:t>u</w:t>
      </w:r>
      <w:r w:rsidR="00365E53" w:rsidRPr="000E7F54">
        <w:rPr>
          <w:rFonts w:ascii="Times New Roman" w:hAnsi="Times New Roman" w:cs="Times New Roman"/>
          <w:i/>
        </w:rPr>
        <w:t xml:space="preserve"> Vnútorný systém kvality</w:t>
      </w:r>
      <w:r>
        <w:rPr>
          <w:rFonts w:ascii="Times New Roman" w:hAnsi="Times New Roman" w:cs="Times New Roman"/>
          <w:i/>
        </w:rPr>
        <w:t>:</w:t>
      </w:r>
      <w:r>
        <w:rPr>
          <w:rFonts w:ascii="Times New Roman" w:hAnsi="Times New Roman" w:cs="Times New Roman"/>
          <w:i/>
        </w:rPr>
        <w:br/>
      </w:r>
      <w:hyperlink r:id="rId140" w:history="1">
        <w:r w:rsidRPr="005172A6">
          <w:rPr>
            <w:rStyle w:val="Hypertextovprepojenie"/>
            <w:rFonts w:ascii="Times New Roman" w:hAnsi="Times New Roman" w:cs="Times New Roman"/>
            <w:i/>
          </w:rPr>
          <w:t>https://trnavauniversity.sharepoint.com</w:t>
        </w:r>
        <w:r w:rsidRPr="005172A6">
          <w:rPr>
            <w:rStyle w:val="Hypertextovprepojenie"/>
            <w:rFonts w:ascii="Times New Roman" w:hAnsi="Times New Roman" w:cs="Times New Roman"/>
            <w:i/>
          </w:rPr>
          <w:t>/</w:t>
        </w:r>
        <w:r w:rsidRPr="005172A6">
          <w:rPr>
            <w:rStyle w:val="Hypertextovprepojenie"/>
            <w:rFonts w:ascii="Times New Roman" w:hAnsi="Times New Roman" w:cs="Times New Roman"/>
            <w:i/>
          </w:rPr>
          <w:t>sites/Vnutorny-system-kvality</w:t>
        </w:r>
      </w:hyperlink>
      <w:r>
        <w:rPr>
          <w:rFonts w:ascii="Times New Roman" w:hAnsi="Times New Roman" w:cs="Times New Roman"/>
          <w:i/>
        </w:rPr>
        <w:t>.</w:t>
      </w:r>
    </w:p>
    <w:p w14:paraId="5578FA9A" w14:textId="1D32C34F" w:rsidR="00823E57" w:rsidRDefault="00823E57">
      <w:pPr>
        <w:rPr>
          <w:rFonts w:ascii="Times New Roman" w:hAnsi="Times New Roman" w:cs="Times New Roman"/>
          <w:i/>
        </w:rPr>
      </w:pPr>
    </w:p>
    <w:p w14:paraId="6A063C45" w14:textId="77777777" w:rsidR="006F6648" w:rsidRDefault="006F6648" w:rsidP="006F6648">
      <w:pPr>
        <w:spacing w:after="120" w:line="240" w:lineRule="auto"/>
        <w:rPr>
          <w:rFonts w:ascii="Cambria" w:hAnsi="Cambria"/>
          <w:b/>
        </w:rPr>
      </w:pPr>
    </w:p>
    <w:p w14:paraId="05AFEB1F" w14:textId="77777777" w:rsidR="006F6648" w:rsidRDefault="006F6648" w:rsidP="006F6648">
      <w:pPr>
        <w:spacing w:after="120" w:line="240" w:lineRule="auto"/>
        <w:rPr>
          <w:rFonts w:ascii="Cambria" w:hAnsi="Cambria"/>
          <w:b/>
        </w:rPr>
      </w:pPr>
    </w:p>
    <w:p w14:paraId="32AE421B" w14:textId="77777777" w:rsidR="006F6648" w:rsidRDefault="006F6648" w:rsidP="006F6648">
      <w:pPr>
        <w:spacing w:after="120" w:line="240" w:lineRule="auto"/>
        <w:rPr>
          <w:rFonts w:ascii="Cambria" w:hAnsi="Cambria"/>
          <w:b/>
        </w:rPr>
      </w:pPr>
    </w:p>
    <w:p w14:paraId="2029481E" w14:textId="77777777" w:rsidR="006F6648" w:rsidRDefault="006F6648" w:rsidP="006F6648">
      <w:pPr>
        <w:spacing w:after="120" w:line="240" w:lineRule="auto"/>
        <w:rPr>
          <w:rFonts w:ascii="Cambria" w:hAnsi="Cambria"/>
          <w:b/>
        </w:rPr>
      </w:pPr>
    </w:p>
    <w:p w14:paraId="7570EBD4" w14:textId="77777777" w:rsidR="006F6648" w:rsidRDefault="006F6648" w:rsidP="006F6648">
      <w:pPr>
        <w:spacing w:after="120" w:line="240" w:lineRule="auto"/>
        <w:rPr>
          <w:rFonts w:ascii="Cambria" w:hAnsi="Cambria"/>
          <w:b/>
        </w:rPr>
      </w:pPr>
    </w:p>
    <w:p w14:paraId="09003B9C" w14:textId="77777777" w:rsidR="006F6648" w:rsidRDefault="006F6648" w:rsidP="006F6648">
      <w:pPr>
        <w:spacing w:after="120" w:line="240" w:lineRule="auto"/>
        <w:rPr>
          <w:rFonts w:ascii="Cambria" w:hAnsi="Cambria"/>
          <w:b/>
        </w:rPr>
      </w:pPr>
    </w:p>
    <w:p w14:paraId="14AF314C" w14:textId="77777777" w:rsidR="006F6648" w:rsidRDefault="006F6648" w:rsidP="006F6648">
      <w:pPr>
        <w:spacing w:after="120" w:line="240" w:lineRule="auto"/>
        <w:rPr>
          <w:rFonts w:ascii="Cambria" w:hAnsi="Cambria"/>
          <w:b/>
        </w:rPr>
      </w:pPr>
    </w:p>
    <w:p w14:paraId="2C08B9BE" w14:textId="56197D12" w:rsidR="006F6648" w:rsidRDefault="006F6648" w:rsidP="006F6648">
      <w:pPr>
        <w:spacing w:after="120" w:line="240" w:lineRule="auto"/>
        <w:rPr>
          <w:rFonts w:ascii="Cambria" w:hAnsi="Cambria"/>
          <w:b/>
        </w:rPr>
      </w:pPr>
    </w:p>
    <w:p w14:paraId="2AE00F61" w14:textId="70BACF08" w:rsidR="000746EF" w:rsidRDefault="000746EF" w:rsidP="006F6648">
      <w:pPr>
        <w:spacing w:after="120" w:line="240" w:lineRule="auto"/>
        <w:rPr>
          <w:rFonts w:ascii="Cambria" w:hAnsi="Cambria"/>
          <w:b/>
        </w:rPr>
      </w:pPr>
    </w:p>
    <w:p w14:paraId="49A55B18" w14:textId="67A484DA" w:rsidR="000746EF" w:rsidRDefault="000746EF" w:rsidP="006F6648">
      <w:pPr>
        <w:spacing w:after="120" w:line="240" w:lineRule="auto"/>
        <w:rPr>
          <w:rFonts w:ascii="Cambria" w:hAnsi="Cambria"/>
          <w:b/>
        </w:rPr>
      </w:pPr>
    </w:p>
    <w:p w14:paraId="2D8996EF" w14:textId="12700C58" w:rsidR="000746EF" w:rsidRDefault="000746EF" w:rsidP="006F6648">
      <w:pPr>
        <w:spacing w:after="120" w:line="240" w:lineRule="auto"/>
        <w:rPr>
          <w:rFonts w:ascii="Cambria" w:hAnsi="Cambria"/>
          <w:b/>
        </w:rPr>
      </w:pPr>
    </w:p>
    <w:p w14:paraId="6F964450" w14:textId="72C7A1AD" w:rsidR="000746EF" w:rsidRDefault="000746EF" w:rsidP="006F6648">
      <w:pPr>
        <w:spacing w:after="120" w:line="240" w:lineRule="auto"/>
        <w:rPr>
          <w:rFonts w:ascii="Cambria" w:hAnsi="Cambria"/>
          <w:b/>
        </w:rPr>
      </w:pPr>
    </w:p>
    <w:p w14:paraId="6F926A59" w14:textId="5F06C5F3" w:rsidR="000746EF" w:rsidRDefault="000746EF" w:rsidP="006F6648">
      <w:pPr>
        <w:spacing w:after="120" w:line="240" w:lineRule="auto"/>
        <w:rPr>
          <w:rFonts w:ascii="Cambria" w:hAnsi="Cambria"/>
          <w:b/>
        </w:rPr>
      </w:pPr>
    </w:p>
    <w:p w14:paraId="21E4F197" w14:textId="6715006D" w:rsidR="000746EF" w:rsidRDefault="000746EF" w:rsidP="006F6648">
      <w:pPr>
        <w:spacing w:after="120" w:line="240" w:lineRule="auto"/>
        <w:rPr>
          <w:rFonts w:ascii="Cambria" w:hAnsi="Cambria"/>
          <w:b/>
        </w:rPr>
      </w:pPr>
    </w:p>
    <w:p w14:paraId="2BBE35E2" w14:textId="3B25E23D" w:rsidR="000746EF" w:rsidRDefault="000746EF" w:rsidP="006F6648">
      <w:pPr>
        <w:spacing w:after="120" w:line="240" w:lineRule="auto"/>
        <w:rPr>
          <w:rFonts w:ascii="Cambria" w:hAnsi="Cambria"/>
          <w:b/>
        </w:rPr>
      </w:pPr>
    </w:p>
    <w:p w14:paraId="37650E69" w14:textId="3AE69A3A" w:rsidR="000746EF" w:rsidRDefault="000746EF" w:rsidP="006F6648">
      <w:pPr>
        <w:spacing w:after="120" w:line="240" w:lineRule="auto"/>
        <w:rPr>
          <w:rFonts w:ascii="Cambria" w:hAnsi="Cambria"/>
          <w:b/>
        </w:rPr>
      </w:pPr>
    </w:p>
    <w:p w14:paraId="3BB772DF" w14:textId="07BE99A6" w:rsidR="000746EF" w:rsidRDefault="000746EF" w:rsidP="006F6648">
      <w:pPr>
        <w:spacing w:after="120" w:line="240" w:lineRule="auto"/>
        <w:rPr>
          <w:rFonts w:ascii="Cambria" w:hAnsi="Cambria"/>
          <w:b/>
        </w:rPr>
      </w:pPr>
    </w:p>
    <w:p w14:paraId="36193778" w14:textId="0071B8FC" w:rsidR="000746EF" w:rsidRDefault="000746EF" w:rsidP="006F6648">
      <w:pPr>
        <w:spacing w:after="120" w:line="240" w:lineRule="auto"/>
        <w:rPr>
          <w:rFonts w:ascii="Cambria" w:hAnsi="Cambria"/>
          <w:b/>
        </w:rPr>
      </w:pPr>
    </w:p>
    <w:p w14:paraId="25D24C7A" w14:textId="0FCCAF41" w:rsidR="000746EF" w:rsidRDefault="000746EF" w:rsidP="006F6648">
      <w:pPr>
        <w:spacing w:after="120" w:line="240" w:lineRule="auto"/>
        <w:rPr>
          <w:rFonts w:ascii="Cambria" w:hAnsi="Cambria"/>
          <w:b/>
        </w:rPr>
      </w:pPr>
    </w:p>
    <w:p w14:paraId="3A6C01CE" w14:textId="5C8E0BF8" w:rsidR="000746EF" w:rsidRDefault="000746EF" w:rsidP="006F6648">
      <w:pPr>
        <w:spacing w:after="120" w:line="240" w:lineRule="auto"/>
        <w:rPr>
          <w:rFonts w:ascii="Cambria" w:hAnsi="Cambria"/>
          <w:b/>
        </w:rPr>
      </w:pPr>
    </w:p>
    <w:p w14:paraId="506E203B" w14:textId="2BD749EE" w:rsidR="000746EF" w:rsidRDefault="000746EF" w:rsidP="006F6648">
      <w:pPr>
        <w:spacing w:after="120" w:line="240" w:lineRule="auto"/>
        <w:rPr>
          <w:rFonts w:ascii="Cambria" w:hAnsi="Cambria"/>
          <w:b/>
        </w:rPr>
      </w:pPr>
    </w:p>
    <w:p w14:paraId="7D3C08C6" w14:textId="0329818E" w:rsidR="000746EF" w:rsidRDefault="000746EF" w:rsidP="006F6648">
      <w:pPr>
        <w:spacing w:after="120" w:line="240" w:lineRule="auto"/>
        <w:rPr>
          <w:rFonts w:ascii="Cambria" w:hAnsi="Cambria"/>
          <w:b/>
        </w:rPr>
      </w:pPr>
    </w:p>
    <w:p w14:paraId="6A5BCE2B" w14:textId="5F01408E" w:rsidR="000746EF" w:rsidRDefault="000746EF" w:rsidP="006F6648">
      <w:pPr>
        <w:spacing w:after="120" w:line="240" w:lineRule="auto"/>
        <w:rPr>
          <w:rFonts w:ascii="Cambria" w:hAnsi="Cambria"/>
          <w:b/>
        </w:rPr>
      </w:pPr>
    </w:p>
    <w:p w14:paraId="4E167EDF" w14:textId="500E1172" w:rsidR="000746EF" w:rsidRDefault="000746EF" w:rsidP="006F6648">
      <w:pPr>
        <w:spacing w:after="120" w:line="240" w:lineRule="auto"/>
        <w:rPr>
          <w:rFonts w:ascii="Cambria" w:hAnsi="Cambria"/>
          <w:b/>
        </w:rPr>
      </w:pPr>
    </w:p>
    <w:p w14:paraId="46C0137D" w14:textId="77777777" w:rsidR="000746EF" w:rsidRDefault="000746EF" w:rsidP="006F6648">
      <w:pPr>
        <w:spacing w:after="120" w:line="240" w:lineRule="auto"/>
        <w:rPr>
          <w:rFonts w:ascii="Cambria" w:hAnsi="Cambria"/>
          <w:b/>
        </w:rPr>
      </w:pPr>
    </w:p>
    <w:p w14:paraId="20B4D58B" w14:textId="26925026" w:rsidR="006F6648" w:rsidRDefault="000746EF" w:rsidP="006F6648">
      <w:pPr>
        <w:spacing w:after="120" w:line="240" w:lineRule="auto"/>
        <w:rPr>
          <w:rFonts w:ascii="Cambria" w:hAnsi="Cambria"/>
          <w:b/>
        </w:rPr>
      </w:pPr>
      <w:r>
        <w:rPr>
          <w:rFonts w:ascii="Cambria" w:hAnsi="Cambria"/>
          <w:b/>
        </w:rPr>
        <w:t>Spracovali:</w:t>
      </w:r>
    </w:p>
    <w:p w14:paraId="0E639F11" w14:textId="77777777" w:rsidR="006F6648" w:rsidRDefault="006F6648" w:rsidP="006F6648">
      <w:pPr>
        <w:spacing w:after="120" w:line="240" w:lineRule="auto"/>
        <w:rPr>
          <w:rFonts w:ascii="Cambria" w:hAnsi="Cambria"/>
          <w:b/>
        </w:rPr>
      </w:pPr>
    </w:p>
    <w:p w14:paraId="70008967" w14:textId="54DD7873" w:rsidR="006F6648" w:rsidRPr="00B237AD" w:rsidRDefault="006F6648" w:rsidP="006F6648">
      <w:pPr>
        <w:spacing w:after="120" w:line="240" w:lineRule="auto"/>
        <w:rPr>
          <w:rFonts w:ascii="Cambria" w:hAnsi="Cambria"/>
          <w:b/>
        </w:rPr>
      </w:pPr>
      <w:r w:rsidRPr="00B237AD">
        <w:rPr>
          <w:rFonts w:ascii="Cambria" w:hAnsi="Cambria"/>
          <w:b/>
        </w:rPr>
        <w:t>JUDr. Zuzana Nevolná, PhD.</w:t>
      </w:r>
      <w:r w:rsidR="000746EF">
        <w:rPr>
          <w:rFonts w:ascii="Cambria" w:hAnsi="Cambria"/>
          <w:b/>
        </w:rPr>
        <w:t>, prorektorka pre vzdelávanie, akreditáciu a kvalitu</w:t>
      </w:r>
    </w:p>
    <w:p w14:paraId="35FA122C" w14:textId="28159DD8" w:rsidR="006F6648" w:rsidRDefault="006F6648" w:rsidP="006F6648">
      <w:pPr>
        <w:spacing w:after="120" w:line="240" w:lineRule="auto"/>
        <w:rPr>
          <w:rFonts w:ascii="Cambria" w:hAnsi="Cambria"/>
          <w:b/>
        </w:rPr>
      </w:pPr>
      <w:r w:rsidRPr="00BD4598">
        <w:rPr>
          <w:rFonts w:ascii="Cambria" w:hAnsi="Cambria"/>
          <w:b/>
        </w:rPr>
        <w:t>prof. PhDr. Vladimír Rábik, PhD.</w:t>
      </w:r>
      <w:r w:rsidR="000746EF">
        <w:rPr>
          <w:rFonts w:ascii="Cambria" w:hAnsi="Cambria"/>
          <w:b/>
        </w:rPr>
        <w:t>, prorektor pre vedeckú, umeleckú a edičnú činnosť</w:t>
      </w:r>
    </w:p>
    <w:p w14:paraId="75A5E63B" w14:textId="3FF18681" w:rsidR="000746EF" w:rsidRPr="000746EF" w:rsidRDefault="000746EF" w:rsidP="006F6648">
      <w:pPr>
        <w:spacing w:after="120" w:line="240" w:lineRule="auto"/>
        <w:rPr>
          <w:rFonts w:ascii="Cambria" w:hAnsi="Cambria"/>
          <w:b/>
          <w:bCs/>
        </w:rPr>
      </w:pPr>
      <w:r w:rsidRPr="00BD4598">
        <w:rPr>
          <w:rStyle w:val="Vrazn"/>
          <w:rFonts w:ascii="Cambria" w:hAnsi="Cambria"/>
        </w:rPr>
        <w:t>prof. PhDr. Marek Majdan, MSc., PhD.</w:t>
      </w:r>
      <w:r>
        <w:rPr>
          <w:rStyle w:val="Vrazn"/>
          <w:rFonts w:ascii="Cambria" w:hAnsi="Cambria"/>
        </w:rPr>
        <w:t>, prorektor pre rozvoj a informačné systémy</w:t>
      </w:r>
    </w:p>
    <w:p w14:paraId="3F7B6D9D" w14:textId="6113FF0F" w:rsidR="00823E57" w:rsidRDefault="006F6648" w:rsidP="006F6648">
      <w:pPr>
        <w:rPr>
          <w:rFonts w:ascii="Times New Roman" w:hAnsi="Times New Roman" w:cs="Times New Roman"/>
          <w:i/>
        </w:rPr>
      </w:pPr>
      <w:r w:rsidRPr="00BD4598">
        <w:rPr>
          <w:rFonts w:ascii="Cambria" w:hAnsi="Cambria"/>
          <w:b/>
        </w:rPr>
        <w:t>PhDr. Adriana Krupová, PhD.</w:t>
      </w:r>
      <w:r w:rsidR="000746EF">
        <w:rPr>
          <w:rFonts w:ascii="Cambria" w:hAnsi="Cambria"/>
          <w:b/>
        </w:rPr>
        <w:t xml:space="preserve">, riaditeľka Oddelenia analýz a stratégií v oblasti zabezpečovania kvality </w:t>
      </w:r>
    </w:p>
    <w:sectPr w:rsidR="00823E57" w:rsidSect="00B81A48">
      <w:pgSz w:w="11906" w:h="16838"/>
      <w:pgMar w:top="1417" w:right="1417" w:bottom="1417" w:left="1417" w:header="708" w:footer="708" w:gutter="0"/>
      <w:pgBorders w:offsetFrom="page">
        <w:bottom w:val="single" w:sz="4" w:space="24" w:color="auto"/>
      </w:pgBorders>
      <w:pgNumType w:start="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F5417" w14:textId="77777777" w:rsidR="005C06EB" w:rsidRDefault="005C06EB" w:rsidP="008224B7">
      <w:pPr>
        <w:spacing w:after="0" w:line="240" w:lineRule="auto"/>
      </w:pPr>
      <w:r>
        <w:separator/>
      </w:r>
    </w:p>
  </w:endnote>
  <w:endnote w:type="continuationSeparator" w:id="0">
    <w:p w14:paraId="680EB885" w14:textId="77777777" w:rsidR="005C06EB" w:rsidRDefault="005C06EB" w:rsidP="00822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7980838"/>
      <w:docPartObj>
        <w:docPartGallery w:val="Page Numbers (Bottom of Page)"/>
        <w:docPartUnique/>
      </w:docPartObj>
    </w:sdtPr>
    <w:sdtContent>
      <w:p w14:paraId="1C884569" w14:textId="2D93DAE3" w:rsidR="005C06EB" w:rsidRDefault="005C06EB">
        <w:pPr>
          <w:pStyle w:val="Pta"/>
          <w:jc w:val="right"/>
        </w:pPr>
        <w:r>
          <w:fldChar w:fldCharType="begin"/>
        </w:r>
        <w:r>
          <w:instrText>PAGE   \* MERGEFORMAT</w:instrText>
        </w:r>
        <w:r>
          <w:fldChar w:fldCharType="separate"/>
        </w:r>
        <w:r>
          <w:t>2</w:t>
        </w:r>
        <w:r>
          <w:fldChar w:fldCharType="end"/>
        </w:r>
      </w:p>
    </w:sdtContent>
  </w:sdt>
  <w:p w14:paraId="47EC68D5" w14:textId="77777777" w:rsidR="005C06EB" w:rsidRDefault="005C06E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5D578" w14:textId="77777777" w:rsidR="005C06EB" w:rsidRDefault="005C06EB" w:rsidP="008224B7">
      <w:pPr>
        <w:spacing w:after="0" w:line="240" w:lineRule="auto"/>
      </w:pPr>
      <w:r>
        <w:separator/>
      </w:r>
    </w:p>
  </w:footnote>
  <w:footnote w:type="continuationSeparator" w:id="0">
    <w:p w14:paraId="0B0C6512" w14:textId="77777777" w:rsidR="005C06EB" w:rsidRDefault="005C06EB" w:rsidP="008224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25234"/>
    <w:multiLevelType w:val="multilevel"/>
    <w:tmpl w:val="96BC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965D5"/>
    <w:multiLevelType w:val="multilevel"/>
    <w:tmpl w:val="B4687C92"/>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 w15:restartNumberingAfterBreak="0">
    <w:nsid w:val="154A7A9B"/>
    <w:multiLevelType w:val="multilevel"/>
    <w:tmpl w:val="B7DE3BDE"/>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3" w15:restartNumberingAfterBreak="0">
    <w:nsid w:val="172E048A"/>
    <w:multiLevelType w:val="hybridMultilevel"/>
    <w:tmpl w:val="C4266472"/>
    <w:lvl w:ilvl="0" w:tplc="DB7A69C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9324C20"/>
    <w:multiLevelType w:val="multilevel"/>
    <w:tmpl w:val="55F635EE"/>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5" w15:restartNumberingAfterBreak="0">
    <w:nsid w:val="19354228"/>
    <w:multiLevelType w:val="hybridMultilevel"/>
    <w:tmpl w:val="50B243EC"/>
    <w:lvl w:ilvl="0" w:tplc="152CA382">
      <w:start w:val="2"/>
      <w:numFmt w:val="bullet"/>
      <w:lvlText w:val=""/>
      <w:lvlJc w:val="left"/>
      <w:pPr>
        <w:ind w:left="1068" w:hanging="360"/>
      </w:pPr>
      <w:rPr>
        <w:rFonts w:ascii="Symbol" w:eastAsiaTheme="minorHAnsi"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9D07E9D"/>
    <w:multiLevelType w:val="hybridMultilevel"/>
    <w:tmpl w:val="29EA7CBC"/>
    <w:lvl w:ilvl="0" w:tplc="152CA382">
      <w:start w:val="2"/>
      <w:numFmt w:val="bullet"/>
      <w:lvlText w:val=""/>
      <w:lvlJc w:val="left"/>
      <w:pPr>
        <w:ind w:left="1068" w:hanging="360"/>
      </w:pPr>
      <w:rPr>
        <w:rFonts w:ascii="Symbol" w:eastAsiaTheme="minorHAnsi" w:hAnsi="Symbol" w:cs="Times New Roman" w:hint="default"/>
      </w:rPr>
    </w:lvl>
    <w:lvl w:ilvl="1" w:tplc="041B0003" w:tentative="1">
      <w:start w:val="1"/>
      <w:numFmt w:val="bullet"/>
      <w:lvlText w:val="o"/>
      <w:lvlJc w:val="left"/>
      <w:pPr>
        <w:ind w:left="1428" w:hanging="360"/>
      </w:pPr>
      <w:rPr>
        <w:rFonts w:ascii="Courier New" w:hAnsi="Courier New" w:cs="Courier New" w:hint="default"/>
      </w:rPr>
    </w:lvl>
    <w:lvl w:ilvl="2" w:tplc="041B0005" w:tentative="1">
      <w:start w:val="1"/>
      <w:numFmt w:val="bullet"/>
      <w:lvlText w:val=""/>
      <w:lvlJc w:val="left"/>
      <w:pPr>
        <w:ind w:left="2148" w:hanging="360"/>
      </w:pPr>
      <w:rPr>
        <w:rFonts w:ascii="Wingdings" w:hAnsi="Wingdings" w:hint="default"/>
      </w:rPr>
    </w:lvl>
    <w:lvl w:ilvl="3" w:tplc="041B0001" w:tentative="1">
      <w:start w:val="1"/>
      <w:numFmt w:val="bullet"/>
      <w:lvlText w:val=""/>
      <w:lvlJc w:val="left"/>
      <w:pPr>
        <w:ind w:left="2868" w:hanging="360"/>
      </w:pPr>
      <w:rPr>
        <w:rFonts w:ascii="Symbol" w:hAnsi="Symbol" w:hint="default"/>
      </w:rPr>
    </w:lvl>
    <w:lvl w:ilvl="4" w:tplc="041B0003" w:tentative="1">
      <w:start w:val="1"/>
      <w:numFmt w:val="bullet"/>
      <w:lvlText w:val="o"/>
      <w:lvlJc w:val="left"/>
      <w:pPr>
        <w:ind w:left="3588" w:hanging="360"/>
      </w:pPr>
      <w:rPr>
        <w:rFonts w:ascii="Courier New" w:hAnsi="Courier New" w:cs="Courier New" w:hint="default"/>
      </w:rPr>
    </w:lvl>
    <w:lvl w:ilvl="5" w:tplc="041B0005" w:tentative="1">
      <w:start w:val="1"/>
      <w:numFmt w:val="bullet"/>
      <w:lvlText w:val=""/>
      <w:lvlJc w:val="left"/>
      <w:pPr>
        <w:ind w:left="4308" w:hanging="360"/>
      </w:pPr>
      <w:rPr>
        <w:rFonts w:ascii="Wingdings" w:hAnsi="Wingdings" w:hint="default"/>
      </w:rPr>
    </w:lvl>
    <w:lvl w:ilvl="6" w:tplc="041B0001" w:tentative="1">
      <w:start w:val="1"/>
      <w:numFmt w:val="bullet"/>
      <w:lvlText w:val=""/>
      <w:lvlJc w:val="left"/>
      <w:pPr>
        <w:ind w:left="5028" w:hanging="360"/>
      </w:pPr>
      <w:rPr>
        <w:rFonts w:ascii="Symbol" w:hAnsi="Symbol" w:hint="default"/>
      </w:rPr>
    </w:lvl>
    <w:lvl w:ilvl="7" w:tplc="041B0003" w:tentative="1">
      <w:start w:val="1"/>
      <w:numFmt w:val="bullet"/>
      <w:lvlText w:val="o"/>
      <w:lvlJc w:val="left"/>
      <w:pPr>
        <w:ind w:left="5748" w:hanging="360"/>
      </w:pPr>
      <w:rPr>
        <w:rFonts w:ascii="Courier New" w:hAnsi="Courier New" w:cs="Courier New" w:hint="default"/>
      </w:rPr>
    </w:lvl>
    <w:lvl w:ilvl="8" w:tplc="041B0005" w:tentative="1">
      <w:start w:val="1"/>
      <w:numFmt w:val="bullet"/>
      <w:lvlText w:val=""/>
      <w:lvlJc w:val="left"/>
      <w:pPr>
        <w:ind w:left="6468" w:hanging="360"/>
      </w:pPr>
      <w:rPr>
        <w:rFonts w:ascii="Wingdings" w:hAnsi="Wingdings" w:hint="default"/>
      </w:rPr>
    </w:lvl>
  </w:abstractNum>
  <w:abstractNum w:abstractNumId="7" w15:restartNumberingAfterBreak="0">
    <w:nsid w:val="1A183B5D"/>
    <w:multiLevelType w:val="hybridMultilevel"/>
    <w:tmpl w:val="5AFAC326"/>
    <w:lvl w:ilvl="0" w:tplc="85522A04">
      <w:start w:val="1"/>
      <w:numFmt w:val="bullet"/>
      <w:lvlText w:val="-"/>
      <w:lvlJc w:val="left"/>
      <w:pPr>
        <w:ind w:left="720" w:hanging="360"/>
      </w:pPr>
      <w:rPr>
        <w:rFonts w:ascii="Times New Roman" w:eastAsiaTheme="minorHAnsi" w:hAnsi="Times New Roman" w:cs="Times New Roman"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ECA57F8"/>
    <w:multiLevelType w:val="hybridMultilevel"/>
    <w:tmpl w:val="FC30552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0192111"/>
    <w:multiLevelType w:val="hybridMultilevel"/>
    <w:tmpl w:val="73ECA8AC"/>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0" w15:restartNumberingAfterBreak="0">
    <w:nsid w:val="20592142"/>
    <w:multiLevelType w:val="hybridMultilevel"/>
    <w:tmpl w:val="4568373C"/>
    <w:lvl w:ilvl="0" w:tplc="041B0017">
      <w:start w:val="1"/>
      <w:numFmt w:val="lowerLetter"/>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21590B1B"/>
    <w:multiLevelType w:val="hybridMultilevel"/>
    <w:tmpl w:val="9818558A"/>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2" w15:restartNumberingAfterBreak="0">
    <w:nsid w:val="25A02738"/>
    <w:multiLevelType w:val="multilevel"/>
    <w:tmpl w:val="ABAC8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D8796F"/>
    <w:multiLevelType w:val="hybridMultilevel"/>
    <w:tmpl w:val="E58A9AC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65B2515"/>
    <w:multiLevelType w:val="multilevel"/>
    <w:tmpl w:val="C3367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184BC7"/>
    <w:multiLevelType w:val="hybridMultilevel"/>
    <w:tmpl w:val="BF803FC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5BB150F"/>
    <w:multiLevelType w:val="multilevel"/>
    <w:tmpl w:val="4148F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295C14"/>
    <w:multiLevelType w:val="hybridMultilevel"/>
    <w:tmpl w:val="7CF2C4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7DE7E77"/>
    <w:multiLevelType w:val="multilevel"/>
    <w:tmpl w:val="FA2A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173446"/>
    <w:multiLevelType w:val="hybridMultilevel"/>
    <w:tmpl w:val="3D240B7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49B3450"/>
    <w:multiLevelType w:val="hybridMultilevel"/>
    <w:tmpl w:val="21200A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57B4EF8"/>
    <w:multiLevelType w:val="hybridMultilevel"/>
    <w:tmpl w:val="73563E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68C3D8B"/>
    <w:multiLevelType w:val="hybridMultilevel"/>
    <w:tmpl w:val="83BC2320"/>
    <w:lvl w:ilvl="0" w:tplc="152CA382">
      <w:start w:val="2"/>
      <w:numFmt w:val="bullet"/>
      <w:lvlText w:val=""/>
      <w:lvlJc w:val="left"/>
      <w:pPr>
        <w:ind w:left="1068" w:hanging="360"/>
      </w:pPr>
      <w:rPr>
        <w:rFonts w:ascii="Symbol" w:eastAsiaTheme="minorHAnsi"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6D6551A"/>
    <w:multiLevelType w:val="hybridMultilevel"/>
    <w:tmpl w:val="ECF63BA2"/>
    <w:lvl w:ilvl="0" w:tplc="041B0017">
      <w:start w:val="1"/>
      <w:numFmt w:val="lowerLetter"/>
      <w:lvlText w:val="%1)"/>
      <w:lvlJc w:val="left"/>
      <w:pPr>
        <w:ind w:left="360" w:hanging="360"/>
      </w:pPr>
      <w:rPr>
        <w:rFonts w:hint="default"/>
        <w:i w:val="0"/>
      </w:rPr>
    </w:lvl>
    <w:lvl w:ilvl="1" w:tplc="17F0A3D4">
      <w:numFmt w:val="bullet"/>
      <w:lvlText w:val="-"/>
      <w:lvlJc w:val="left"/>
      <w:pPr>
        <w:ind w:left="1116" w:hanging="396"/>
      </w:pPr>
      <w:rPr>
        <w:rFonts w:ascii="Times New Roman" w:eastAsiaTheme="minorHAnsi" w:hAnsi="Times New Roman" w:cs="Times New Roman"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4C871962"/>
    <w:multiLevelType w:val="hybridMultilevel"/>
    <w:tmpl w:val="F604B8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DAF6A2D"/>
    <w:multiLevelType w:val="hybridMultilevel"/>
    <w:tmpl w:val="1E8408DE"/>
    <w:lvl w:ilvl="0" w:tplc="152CA382">
      <w:start w:val="2"/>
      <w:numFmt w:val="bullet"/>
      <w:lvlText w:val=""/>
      <w:lvlJc w:val="left"/>
      <w:pPr>
        <w:ind w:left="1068" w:hanging="360"/>
      </w:pPr>
      <w:rPr>
        <w:rFonts w:ascii="Symbol" w:eastAsiaTheme="minorHAnsi" w:hAnsi="Symbol" w:cs="Times New Roman" w:hint="default"/>
      </w:rPr>
    </w:lvl>
    <w:lvl w:ilvl="1" w:tplc="041B0003" w:tentative="1">
      <w:start w:val="1"/>
      <w:numFmt w:val="bullet"/>
      <w:lvlText w:val="o"/>
      <w:lvlJc w:val="left"/>
      <w:pPr>
        <w:ind w:left="1428" w:hanging="360"/>
      </w:pPr>
      <w:rPr>
        <w:rFonts w:ascii="Courier New" w:hAnsi="Courier New" w:cs="Courier New" w:hint="default"/>
      </w:rPr>
    </w:lvl>
    <w:lvl w:ilvl="2" w:tplc="041B0005" w:tentative="1">
      <w:start w:val="1"/>
      <w:numFmt w:val="bullet"/>
      <w:lvlText w:val=""/>
      <w:lvlJc w:val="left"/>
      <w:pPr>
        <w:ind w:left="2148" w:hanging="360"/>
      </w:pPr>
      <w:rPr>
        <w:rFonts w:ascii="Wingdings" w:hAnsi="Wingdings" w:hint="default"/>
      </w:rPr>
    </w:lvl>
    <w:lvl w:ilvl="3" w:tplc="041B0001" w:tentative="1">
      <w:start w:val="1"/>
      <w:numFmt w:val="bullet"/>
      <w:lvlText w:val=""/>
      <w:lvlJc w:val="left"/>
      <w:pPr>
        <w:ind w:left="2868" w:hanging="360"/>
      </w:pPr>
      <w:rPr>
        <w:rFonts w:ascii="Symbol" w:hAnsi="Symbol" w:hint="default"/>
      </w:rPr>
    </w:lvl>
    <w:lvl w:ilvl="4" w:tplc="041B0003" w:tentative="1">
      <w:start w:val="1"/>
      <w:numFmt w:val="bullet"/>
      <w:lvlText w:val="o"/>
      <w:lvlJc w:val="left"/>
      <w:pPr>
        <w:ind w:left="3588" w:hanging="360"/>
      </w:pPr>
      <w:rPr>
        <w:rFonts w:ascii="Courier New" w:hAnsi="Courier New" w:cs="Courier New" w:hint="default"/>
      </w:rPr>
    </w:lvl>
    <w:lvl w:ilvl="5" w:tplc="041B0005" w:tentative="1">
      <w:start w:val="1"/>
      <w:numFmt w:val="bullet"/>
      <w:lvlText w:val=""/>
      <w:lvlJc w:val="left"/>
      <w:pPr>
        <w:ind w:left="4308" w:hanging="360"/>
      </w:pPr>
      <w:rPr>
        <w:rFonts w:ascii="Wingdings" w:hAnsi="Wingdings" w:hint="default"/>
      </w:rPr>
    </w:lvl>
    <w:lvl w:ilvl="6" w:tplc="041B0001" w:tentative="1">
      <w:start w:val="1"/>
      <w:numFmt w:val="bullet"/>
      <w:lvlText w:val=""/>
      <w:lvlJc w:val="left"/>
      <w:pPr>
        <w:ind w:left="5028" w:hanging="360"/>
      </w:pPr>
      <w:rPr>
        <w:rFonts w:ascii="Symbol" w:hAnsi="Symbol" w:hint="default"/>
      </w:rPr>
    </w:lvl>
    <w:lvl w:ilvl="7" w:tplc="041B0003" w:tentative="1">
      <w:start w:val="1"/>
      <w:numFmt w:val="bullet"/>
      <w:lvlText w:val="o"/>
      <w:lvlJc w:val="left"/>
      <w:pPr>
        <w:ind w:left="5748" w:hanging="360"/>
      </w:pPr>
      <w:rPr>
        <w:rFonts w:ascii="Courier New" w:hAnsi="Courier New" w:cs="Courier New" w:hint="default"/>
      </w:rPr>
    </w:lvl>
    <w:lvl w:ilvl="8" w:tplc="041B0005" w:tentative="1">
      <w:start w:val="1"/>
      <w:numFmt w:val="bullet"/>
      <w:lvlText w:val=""/>
      <w:lvlJc w:val="left"/>
      <w:pPr>
        <w:ind w:left="6468" w:hanging="360"/>
      </w:pPr>
      <w:rPr>
        <w:rFonts w:ascii="Wingdings" w:hAnsi="Wingdings" w:hint="default"/>
      </w:rPr>
    </w:lvl>
  </w:abstractNum>
  <w:abstractNum w:abstractNumId="26" w15:restartNumberingAfterBreak="0">
    <w:nsid w:val="4E2070F5"/>
    <w:multiLevelType w:val="hybridMultilevel"/>
    <w:tmpl w:val="651C4FB2"/>
    <w:lvl w:ilvl="0" w:tplc="3E325DCE">
      <w:start w:val="1"/>
      <w:numFmt w:val="bullet"/>
      <w:lvlText w:val=""/>
      <w:lvlJc w:val="left"/>
      <w:pPr>
        <w:ind w:left="360" w:hanging="360"/>
      </w:pPr>
      <w:rPr>
        <w:rFonts w:ascii="Wingdings" w:hAnsi="Wingdings" w:hint="default"/>
        <w:color w:val="auto"/>
      </w:rPr>
    </w:lvl>
    <w:lvl w:ilvl="1" w:tplc="3E325DCE">
      <w:start w:val="1"/>
      <w:numFmt w:val="bullet"/>
      <w:lvlText w:val=""/>
      <w:lvlJc w:val="left"/>
      <w:pPr>
        <w:ind w:left="1080" w:hanging="360"/>
      </w:pPr>
      <w:rPr>
        <w:rFonts w:ascii="Wingdings" w:hAnsi="Wingdings" w:hint="default"/>
        <w:color w:val="auto"/>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7" w15:restartNumberingAfterBreak="0">
    <w:nsid w:val="4F193A9C"/>
    <w:multiLevelType w:val="multilevel"/>
    <w:tmpl w:val="72B4E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0F267B"/>
    <w:multiLevelType w:val="hybridMultilevel"/>
    <w:tmpl w:val="D206F08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 w15:restartNumberingAfterBreak="0">
    <w:nsid w:val="52816437"/>
    <w:multiLevelType w:val="hybridMultilevel"/>
    <w:tmpl w:val="B9209090"/>
    <w:lvl w:ilvl="0" w:tplc="152CA382">
      <w:start w:val="2"/>
      <w:numFmt w:val="bullet"/>
      <w:lvlText w:val=""/>
      <w:lvlJc w:val="left"/>
      <w:pPr>
        <w:ind w:left="1068" w:hanging="360"/>
      </w:pPr>
      <w:rPr>
        <w:rFonts w:ascii="Symbol" w:eastAsiaTheme="minorHAnsi" w:hAnsi="Symbo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4C84D2E"/>
    <w:multiLevelType w:val="hybridMultilevel"/>
    <w:tmpl w:val="66427B76"/>
    <w:lvl w:ilvl="0" w:tplc="041B0017">
      <w:start w:val="1"/>
      <w:numFmt w:val="lowerLetter"/>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563E5716"/>
    <w:multiLevelType w:val="hybridMultilevel"/>
    <w:tmpl w:val="41C477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6972820"/>
    <w:multiLevelType w:val="hybridMultilevel"/>
    <w:tmpl w:val="B0462126"/>
    <w:lvl w:ilvl="0" w:tplc="152CA382">
      <w:start w:val="2"/>
      <w:numFmt w:val="bullet"/>
      <w:lvlText w:val=""/>
      <w:lvlJc w:val="left"/>
      <w:pPr>
        <w:ind w:left="1068" w:hanging="360"/>
      </w:pPr>
      <w:rPr>
        <w:rFonts w:ascii="Symbol" w:eastAsiaTheme="minorHAnsi"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6B0691E"/>
    <w:multiLevelType w:val="hybridMultilevel"/>
    <w:tmpl w:val="EDE62E9C"/>
    <w:lvl w:ilvl="0" w:tplc="E9F62B0C">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4" w15:restartNumberingAfterBreak="0">
    <w:nsid w:val="571F7B1C"/>
    <w:multiLevelType w:val="hybridMultilevel"/>
    <w:tmpl w:val="627A5B9A"/>
    <w:lvl w:ilvl="0" w:tplc="152CA382">
      <w:start w:val="2"/>
      <w:numFmt w:val="bullet"/>
      <w:lvlText w:val=""/>
      <w:lvlJc w:val="left"/>
      <w:pPr>
        <w:ind w:left="1068" w:hanging="360"/>
      </w:pPr>
      <w:rPr>
        <w:rFonts w:ascii="Symbol" w:eastAsiaTheme="minorHAnsi" w:hAnsi="Symbo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7F33FCA"/>
    <w:multiLevelType w:val="hybridMultilevel"/>
    <w:tmpl w:val="B20867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CCE026E"/>
    <w:multiLevelType w:val="hybridMultilevel"/>
    <w:tmpl w:val="E5E06AA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7" w15:restartNumberingAfterBreak="0">
    <w:nsid w:val="5DEF5388"/>
    <w:multiLevelType w:val="multilevel"/>
    <w:tmpl w:val="98348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DF25CCE"/>
    <w:multiLevelType w:val="hybridMultilevel"/>
    <w:tmpl w:val="2A489496"/>
    <w:lvl w:ilvl="0" w:tplc="152CA382">
      <w:start w:val="2"/>
      <w:numFmt w:val="bullet"/>
      <w:lvlText w:val=""/>
      <w:lvlJc w:val="left"/>
      <w:pPr>
        <w:ind w:left="1068" w:hanging="360"/>
      </w:pPr>
      <w:rPr>
        <w:rFonts w:ascii="Symbol" w:eastAsiaTheme="minorHAnsi" w:hAnsi="Symbo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5FD95F2E"/>
    <w:multiLevelType w:val="hybridMultilevel"/>
    <w:tmpl w:val="BF3AB66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1571908"/>
    <w:multiLevelType w:val="hybridMultilevel"/>
    <w:tmpl w:val="196EF8E2"/>
    <w:lvl w:ilvl="0" w:tplc="E9F62B0C">
      <w:start w:val="1"/>
      <w:numFmt w:val="bullet"/>
      <w:lvlText w:val=""/>
      <w:lvlJc w:val="left"/>
      <w:pPr>
        <w:ind w:left="360" w:hanging="360"/>
      </w:pPr>
      <w:rPr>
        <w:rFonts w:ascii="Symbol" w:hAnsi="Symbol"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15:restartNumberingAfterBreak="0">
    <w:nsid w:val="674178B8"/>
    <w:multiLevelType w:val="multilevel"/>
    <w:tmpl w:val="E862A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B7F2BBB"/>
    <w:multiLevelType w:val="multilevel"/>
    <w:tmpl w:val="B1BA9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F8C21A8"/>
    <w:multiLevelType w:val="hybridMultilevel"/>
    <w:tmpl w:val="E69CAD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735970F6"/>
    <w:multiLevelType w:val="hybridMultilevel"/>
    <w:tmpl w:val="B3C66B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7AB95B8C"/>
    <w:multiLevelType w:val="hybridMultilevel"/>
    <w:tmpl w:val="A39C32AA"/>
    <w:lvl w:ilvl="0" w:tplc="152CA382">
      <w:start w:val="2"/>
      <w:numFmt w:val="bullet"/>
      <w:lvlText w:val=""/>
      <w:lvlJc w:val="left"/>
      <w:pPr>
        <w:ind w:left="1068" w:hanging="360"/>
      </w:pPr>
      <w:rPr>
        <w:rFonts w:ascii="Symbol" w:eastAsiaTheme="minorHAnsi"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7FF77145"/>
    <w:multiLevelType w:val="hybridMultilevel"/>
    <w:tmpl w:val="85C2FA98"/>
    <w:lvl w:ilvl="0" w:tplc="152CA382">
      <w:start w:val="2"/>
      <w:numFmt w:val="bullet"/>
      <w:lvlText w:val=""/>
      <w:lvlJc w:val="left"/>
      <w:pPr>
        <w:ind w:left="1068" w:hanging="360"/>
      </w:pPr>
      <w:rPr>
        <w:rFonts w:ascii="Symbol" w:eastAsiaTheme="minorHAnsi" w:hAnsi="Symbo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26"/>
  </w:num>
  <w:num w:numId="4">
    <w:abstractNumId w:val="45"/>
  </w:num>
  <w:num w:numId="5">
    <w:abstractNumId w:val="32"/>
  </w:num>
  <w:num w:numId="6">
    <w:abstractNumId w:val="34"/>
  </w:num>
  <w:num w:numId="7">
    <w:abstractNumId w:val="5"/>
  </w:num>
  <w:num w:numId="8">
    <w:abstractNumId w:val="29"/>
  </w:num>
  <w:num w:numId="9">
    <w:abstractNumId w:val="46"/>
  </w:num>
  <w:num w:numId="10">
    <w:abstractNumId w:val="38"/>
  </w:num>
  <w:num w:numId="11">
    <w:abstractNumId w:val="22"/>
  </w:num>
  <w:num w:numId="12">
    <w:abstractNumId w:val="13"/>
  </w:num>
  <w:num w:numId="13">
    <w:abstractNumId w:val="37"/>
  </w:num>
  <w:num w:numId="14">
    <w:abstractNumId w:val="31"/>
  </w:num>
  <w:num w:numId="15">
    <w:abstractNumId w:val="20"/>
  </w:num>
  <w:num w:numId="16">
    <w:abstractNumId w:val="28"/>
  </w:num>
  <w:num w:numId="17">
    <w:abstractNumId w:val="36"/>
  </w:num>
  <w:num w:numId="18">
    <w:abstractNumId w:val="44"/>
  </w:num>
  <w:num w:numId="19">
    <w:abstractNumId w:val="43"/>
  </w:num>
  <w:num w:numId="20">
    <w:abstractNumId w:val="8"/>
  </w:num>
  <w:num w:numId="21">
    <w:abstractNumId w:val="16"/>
  </w:num>
  <w:num w:numId="22">
    <w:abstractNumId w:val="18"/>
  </w:num>
  <w:num w:numId="23">
    <w:abstractNumId w:val="2"/>
  </w:num>
  <w:num w:numId="24">
    <w:abstractNumId w:val="1"/>
  </w:num>
  <w:num w:numId="25">
    <w:abstractNumId w:val="17"/>
  </w:num>
  <w:num w:numId="26">
    <w:abstractNumId w:val="27"/>
  </w:num>
  <w:num w:numId="27">
    <w:abstractNumId w:val="42"/>
  </w:num>
  <w:num w:numId="28">
    <w:abstractNumId w:val="0"/>
  </w:num>
  <w:num w:numId="29">
    <w:abstractNumId w:val="12"/>
  </w:num>
  <w:num w:numId="30">
    <w:abstractNumId w:val="9"/>
  </w:num>
  <w:num w:numId="31">
    <w:abstractNumId w:val="30"/>
  </w:num>
  <w:num w:numId="32">
    <w:abstractNumId w:val="23"/>
  </w:num>
  <w:num w:numId="33">
    <w:abstractNumId w:val="10"/>
  </w:num>
  <w:num w:numId="34">
    <w:abstractNumId w:val="39"/>
  </w:num>
  <w:num w:numId="35">
    <w:abstractNumId w:val="19"/>
  </w:num>
  <w:num w:numId="36">
    <w:abstractNumId w:val="4"/>
  </w:num>
  <w:num w:numId="37">
    <w:abstractNumId w:val="33"/>
  </w:num>
  <w:num w:numId="38">
    <w:abstractNumId w:val="11"/>
  </w:num>
  <w:num w:numId="39">
    <w:abstractNumId w:val="7"/>
  </w:num>
  <w:num w:numId="40">
    <w:abstractNumId w:val="41"/>
  </w:num>
  <w:num w:numId="41">
    <w:abstractNumId w:val="21"/>
  </w:num>
  <w:num w:numId="42">
    <w:abstractNumId w:val="24"/>
  </w:num>
  <w:num w:numId="43">
    <w:abstractNumId w:val="15"/>
  </w:num>
  <w:num w:numId="44">
    <w:abstractNumId w:val="35"/>
  </w:num>
  <w:num w:numId="45">
    <w:abstractNumId w:val="3"/>
  </w:num>
  <w:num w:numId="46">
    <w:abstractNumId w:val="40"/>
  </w:num>
  <w:num w:numId="47">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B70"/>
    <w:rsid w:val="00013B0C"/>
    <w:rsid w:val="000172A1"/>
    <w:rsid w:val="0002383C"/>
    <w:rsid w:val="000304FD"/>
    <w:rsid w:val="00030EA5"/>
    <w:rsid w:val="00035363"/>
    <w:rsid w:val="00053291"/>
    <w:rsid w:val="000538DF"/>
    <w:rsid w:val="00063A48"/>
    <w:rsid w:val="000650DA"/>
    <w:rsid w:val="00065BAD"/>
    <w:rsid w:val="000746EF"/>
    <w:rsid w:val="00075AF7"/>
    <w:rsid w:val="0008173C"/>
    <w:rsid w:val="00084758"/>
    <w:rsid w:val="00091B9E"/>
    <w:rsid w:val="00096F58"/>
    <w:rsid w:val="000A435E"/>
    <w:rsid w:val="000A4758"/>
    <w:rsid w:val="000B4F11"/>
    <w:rsid w:val="000C4E35"/>
    <w:rsid w:val="000D6DD8"/>
    <w:rsid w:val="000E355A"/>
    <w:rsid w:val="000E7F54"/>
    <w:rsid w:val="000F08C3"/>
    <w:rsid w:val="00102108"/>
    <w:rsid w:val="0011383A"/>
    <w:rsid w:val="00121E5A"/>
    <w:rsid w:val="001225A3"/>
    <w:rsid w:val="00124136"/>
    <w:rsid w:val="00127C7F"/>
    <w:rsid w:val="00127E10"/>
    <w:rsid w:val="00132360"/>
    <w:rsid w:val="00133A50"/>
    <w:rsid w:val="00136F8E"/>
    <w:rsid w:val="00151F85"/>
    <w:rsid w:val="001607C8"/>
    <w:rsid w:val="0016327C"/>
    <w:rsid w:val="00182271"/>
    <w:rsid w:val="00187781"/>
    <w:rsid w:val="001939AF"/>
    <w:rsid w:val="00193CCC"/>
    <w:rsid w:val="001962B4"/>
    <w:rsid w:val="001A33F7"/>
    <w:rsid w:val="001B45DA"/>
    <w:rsid w:val="001C488D"/>
    <w:rsid w:val="001D22A9"/>
    <w:rsid w:val="001D5507"/>
    <w:rsid w:val="001D773E"/>
    <w:rsid w:val="001E106E"/>
    <w:rsid w:val="001E4912"/>
    <w:rsid w:val="001F3979"/>
    <w:rsid w:val="001F7FAC"/>
    <w:rsid w:val="002017F5"/>
    <w:rsid w:val="00201880"/>
    <w:rsid w:val="00202E97"/>
    <w:rsid w:val="00211934"/>
    <w:rsid w:val="00211E9B"/>
    <w:rsid w:val="00223123"/>
    <w:rsid w:val="00225C94"/>
    <w:rsid w:val="0022673B"/>
    <w:rsid w:val="00233468"/>
    <w:rsid w:val="00240F75"/>
    <w:rsid w:val="0024310E"/>
    <w:rsid w:val="002447A5"/>
    <w:rsid w:val="00247726"/>
    <w:rsid w:val="002704D4"/>
    <w:rsid w:val="00277B35"/>
    <w:rsid w:val="00290E96"/>
    <w:rsid w:val="002A2FAF"/>
    <w:rsid w:val="002A4AC9"/>
    <w:rsid w:val="002B6457"/>
    <w:rsid w:val="002B66EA"/>
    <w:rsid w:val="002C443A"/>
    <w:rsid w:val="002C4893"/>
    <w:rsid w:val="002D15A3"/>
    <w:rsid w:val="002D5CA0"/>
    <w:rsid w:val="002E09C4"/>
    <w:rsid w:val="002E5681"/>
    <w:rsid w:val="002E632F"/>
    <w:rsid w:val="002E7AE0"/>
    <w:rsid w:val="002F2241"/>
    <w:rsid w:val="002F47F5"/>
    <w:rsid w:val="00301C78"/>
    <w:rsid w:val="00302794"/>
    <w:rsid w:val="00311155"/>
    <w:rsid w:val="00321455"/>
    <w:rsid w:val="00322B6D"/>
    <w:rsid w:val="00322E2C"/>
    <w:rsid w:val="00323669"/>
    <w:rsid w:val="00324DAB"/>
    <w:rsid w:val="003317D8"/>
    <w:rsid w:val="0033519E"/>
    <w:rsid w:val="00345C41"/>
    <w:rsid w:val="00345F1F"/>
    <w:rsid w:val="003471A5"/>
    <w:rsid w:val="00347600"/>
    <w:rsid w:val="00351428"/>
    <w:rsid w:val="00352DF0"/>
    <w:rsid w:val="00365E53"/>
    <w:rsid w:val="00366F95"/>
    <w:rsid w:val="00372DD0"/>
    <w:rsid w:val="00375E9E"/>
    <w:rsid w:val="00377217"/>
    <w:rsid w:val="00380D5B"/>
    <w:rsid w:val="0038271E"/>
    <w:rsid w:val="00387796"/>
    <w:rsid w:val="00391950"/>
    <w:rsid w:val="003A5BCE"/>
    <w:rsid w:val="003B33A2"/>
    <w:rsid w:val="003B7F6A"/>
    <w:rsid w:val="003C0CE9"/>
    <w:rsid w:val="003C595C"/>
    <w:rsid w:val="003D1BF0"/>
    <w:rsid w:val="003D44BC"/>
    <w:rsid w:val="003D7B7C"/>
    <w:rsid w:val="003F43E1"/>
    <w:rsid w:val="003F6B90"/>
    <w:rsid w:val="00407D08"/>
    <w:rsid w:val="00414605"/>
    <w:rsid w:val="00416881"/>
    <w:rsid w:val="00416DBD"/>
    <w:rsid w:val="00424C2D"/>
    <w:rsid w:val="00426763"/>
    <w:rsid w:val="004278AE"/>
    <w:rsid w:val="00432058"/>
    <w:rsid w:val="0043387A"/>
    <w:rsid w:val="004360D7"/>
    <w:rsid w:val="004603F7"/>
    <w:rsid w:val="00462690"/>
    <w:rsid w:val="0046484E"/>
    <w:rsid w:val="004911C9"/>
    <w:rsid w:val="00496F6A"/>
    <w:rsid w:val="004A7B30"/>
    <w:rsid w:val="004B3163"/>
    <w:rsid w:val="004B4C12"/>
    <w:rsid w:val="004C0507"/>
    <w:rsid w:val="004C2A0B"/>
    <w:rsid w:val="004C4920"/>
    <w:rsid w:val="004C5AE3"/>
    <w:rsid w:val="004D23F7"/>
    <w:rsid w:val="004D7193"/>
    <w:rsid w:val="004E41DE"/>
    <w:rsid w:val="004F19EC"/>
    <w:rsid w:val="004F54AB"/>
    <w:rsid w:val="004F6912"/>
    <w:rsid w:val="005018F4"/>
    <w:rsid w:val="00503C8E"/>
    <w:rsid w:val="005045E8"/>
    <w:rsid w:val="00507FFB"/>
    <w:rsid w:val="00524876"/>
    <w:rsid w:val="0053040F"/>
    <w:rsid w:val="00535D73"/>
    <w:rsid w:val="00542445"/>
    <w:rsid w:val="00544913"/>
    <w:rsid w:val="00561FEA"/>
    <w:rsid w:val="005678A4"/>
    <w:rsid w:val="005759D0"/>
    <w:rsid w:val="005775B8"/>
    <w:rsid w:val="00582BE0"/>
    <w:rsid w:val="00586269"/>
    <w:rsid w:val="0058700D"/>
    <w:rsid w:val="00592193"/>
    <w:rsid w:val="0059741C"/>
    <w:rsid w:val="005A0A29"/>
    <w:rsid w:val="005B68AB"/>
    <w:rsid w:val="005B7796"/>
    <w:rsid w:val="005C06EB"/>
    <w:rsid w:val="005C0734"/>
    <w:rsid w:val="005D2F44"/>
    <w:rsid w:val="005D6AEA"/>
    <w:rsid w:val="005E5567"/>
    <w:rsid w:val="00600DCA"/>
    <w:rsid w:val="006034DE"/>
    <w:rsid w:val="00604D3E"/>
    <w:rsid w:val="00607EAD"/>
    <w:rsid w:val="0061156D"/>
    <w:rsid w:val="00613D38"/>
    <w:rsid w:val="00614BAC"/>
    <w:rsid w:val="00624829"/>
    <w:rsid w:val="0062552D"/>
    <w:rsid w:val="0063244C"/>
    <w:rsid w:val="006332E8"/>
    <w:rsid w:val="006605D4"/>
    <w:rsid w:val="006649A7"/>
    <w:rsid w:val="00671A57"/>
    <w:rsid w:val="00671A8A"/>
    <w:rsid w:val="0067360B"/>
    <w:rsid w:val="006854F0"/>
    <w:rsid w:val="00693AF1"/>
    <w:rsid w:val="006953A0"/>
    <w:rsid w:val="006A3EBA"/>
    <w:rsid w:val="006A593A"/>
    <w:rsid w:val="006A7702"/>
    <w:rsid w:val="006B2B54"/>
    <w:rsid w:val="006B4445"/>
    <w:rsid w:val="006B5786"/>
    <w:rsid w:val="006B59FF"/>
    <w:rsid w:val="006C00C6"/>
    <w:rsid w:val="006C3244"/>
    <w:rsid w:val="006C7744"/>
    <w:rsid w:val="006D1A5F"/>
    <w:rsid w:val="006D204A"/>
    <w:rsid w:val="006D79C6"/>
    <w:rsid w:val="006D7C27"/>
    <w:rsid w:val="006F552C"/>
    <w:rsid w:val="006F6648"/>
    <w:rsid w:val="00700D9B"/>
    <w:rsid w:val="00713CA4"/>
    <w:rsid w:val="007237BB"/>
    <w:rsid w:val="007240FF"/>
    <w:rsid w:val="00727830"/>
    <w:rsid w:val="00730FED"/>
    <w:rsid w:val="007334EB"/>
    <w:rsid w:val="00737026"/>
    <w:rsid w:val="00740346"/>
    <w:rsid w:val="00746B68"/>
    <w:rsid w:val="00747D72"/>
    <w:rsid w:val="007511BB"/>
    <w:rsid w:val="007603D7"/>
    <w:rsid w:val="007613D9"/>
    <w:rsid w:val="00766108"/>
    <w:rsid w:val="00767AF4"/>
    <w:rsid w:val="00767DA4"/>
    <w:rsid w:val="00772EAE"/>
    <w:rsid w:val="0078200D"/>
    <w:rsid w:val="007825BC"/>
    <w:rsid w:val="00786D72"/>
    <w:rsid w:val="00790944"/>
    <w:rsid w:val="00792888"/>
    <w:rsid w:val="007B0D3B"/>
    <w:rsid w:val="007B3C92"/>
    <w:rsid w:val="007C20B8"/>
    <w:rsid w:val="007C2A0D"/>
    <w:rsid w:val="007C3D0A"/>
    <w:rsid w:val="007D3371"/>
    <w:rsid w:val="007E1E43"/>
    <w:rsid w:val="007F07B6"/>
    <w:rsid w:val="00804202"/>
    <w:rsid w:val="0081023A"/>
    <w:rsid w:val="00816495"/>
    <w:rsid w:val="008224B7"/>
    <w:rsid w:val="00823E57"/>
    <w:rsid w:val="008329E9"/>
    <w:rsid w:val="008411BC"/>
    <w:rsid w:val="00850DEC"/>
    <w:rsid w:val="00853D4D"/>
    <w:rsid w:val="00857A09"/>
    <w:rsid w:val="00862F05"/>
    <w:rsid w:val="0086449E"/>
    <w:rsid w:val="00887AE5"/>
    <w:rsid w:val="00890CA4"/>
    <w:rsid w:val="008A256F"/>
    <w:rsid w:val="008A7556"/>
    <w:rsid w:val="008B1503"/>
    <w:rsid w:val="008B17D5"/>
    <w:rsid w:val="008B2375"/>
    <w:rsid w:val="008C3E9D"/>
    <w:rsid w:val="008C6D08"/>
    <w:rsid w:val="008C6FD4"/>
    <w:rsid w:val="008E5B84"/>
    <w:rsid w:val="008F0562"/>
    <w:rsid w:val="008F4418"/>
    <w:rsid w:val="008F7F1A"/>
    <w:rsid w:val="0090790C"/>
    <w:rsid w:val="00915C40"/>
    <w:rsid w:val="0092005D"/>
    <w:rsid w:val="00942618"/>
    <w:rsid w:val="00944CC1"/>
    <w:rsid w:val="00965EC7"/>
    <w:rsid w:val="00972B74"/>
    <w:rsid w:val="00975645"/>
    <w:rsid w:val="00976033"/>
    <w:rsid w:val="009826CF"/>
    <w:rsid w:val="009A74D6"/>
    <w:rsid w:val="009B408F"/>
    <w:rsid w:val="009B52DB"/>
    <w:rsid w:val="009C6876"/>
    <w:rsid w:val="009D264F"/>
    <w:rsid w:val="009D531C"/>
    <w:rsid w:val="009E255C"/>
    <w:rsid w:val="009E5BC2"/>
    <w:rsid w:val="009F3158"/>
    <w:rsid w:val="00A07B0F"/>
    <w:rsid w:val="00A129B3"/>
    <w:rsid w:val="00A23B1F"/>
    <w:rsid w:val="00A27478"/>
    <w:rsid w:val="00A36B12"/>
    <w:rsid w:val="00A43171"/>
    <w:rsid w:val="00A47502"/>
    <w:rsid w:val="00A507FF"/>
    <w:rsid w:val="00A5777C"/>
    <w:rsid w:val="00A63CA7"/>
    <w:rsid w:val="00A71E47"/>
    <w:rsid w:val="00A739D2"/>
    <w:rsid w:val="00A8013E"/>
    <w:rsid w:val="00A80335"/>
    <w:rsid w:val="00A81701"/>
    <w:rsid w:val="00A84646"/>
    <w:rsid w:val="00AA4CBB"/>
    <w:rsid w:val="00AB57AB"/>
    <w:rsid w:val="00AB7102"/>
    <w:rsid w:val="00AC2756"/>
    <w:rsid w:val="00AC6DED"/>
    <w:rsid w:val="00AC6FD4"/>
    <w:rsid w:val="00AD0C95"/>
    <w:rsid w:val="00AD23B8"/>
    <w:rsid w:val="00AD3A97"/>
    <w:rsid w:val="00AD4AA0"/>
    <w:rsid w:val="00AD4E76"/>
    <w:rsid w:val="00AD4F41"/>
    <w:rsid w:val="00AE1067"/>
    <w:rsid w:val="00AE330E"/>
    <w:rsid w:val="00AF393F"/>
    <w:rsid w:val="00AF4292"/>
    <w:rsid w:val="00AF4EC0"/>
    <w:rsid w:val="00AF583D"/>
    <w:rsid w:val="00AF609B"/>
    <w:rsid w:val="00B01EC4"/>
    <w:rsid w:val="00B02D59"/>
    <w:rsid w:val="00B050E9"/>
    <w:rsid w:val="00B11279"/>
    <w:rsid w:val="00B11B1B"/>
    <w:rsid w:val="00B12CD4"/>
    <w:rsid w:val="00B237AD"/>
    <w:rsid w:val="00B25F69"/>
    <w:rsid w:val="00B30006"/>
    <w:rsid w:val="00B31238"/>
    <w:rsid w:val="00B32E28"/>
    <w:rsid w:val="00B40025"/>
    <w:rsid w:val="00B613C2"/>
    <w:rsid w:val="00B62592"/>
    <w:rsid w:val="00B665EB"/>
    <w:rsid w:val="00B71D8F"/>
    <w:rsid w:val="00B73239"/>
    <w:rsid w:val="00B772F2"/>
    <w:rsid w:val="00B81A48"/>
    <w:rsid w:val="00B90C6E"/>
    <w:rsid w:val="00BA3164"/>
    <w:rsid w:val="00BC4165"/>
    <w:rsid w:val="00BD2B6E"/>
    <w:rsid w:val="00BD4598"/>
    <w:rsid w:val="00BE3207"/>
    <w:rsid w:val="00BE5EC2"/>
    <w:rsid w:val="00BF2365"/>
    <w:rsid w:val="00BF6164"/>
    <w:rsid w:val="00C02A00"/>
    <w:rsid w:val="00C04568"/>
    <w:rsid w:val="00C10B19"/>
    <w:rsid w:val="00C15B6A"/>
    <w:rsid w:val="00C162FE"/>
    <w:rsid w:val="00C16C40"/>
    <w:rsid w:val="00C177AC"/>
    <w:rsid w:val="00C219F6"/>
    <w:rsid w:val="00C36E8F"/>
    <w:rsid w:val="00C4365F"/>
    <w:rsid w:val="00C443B0"/>
    <w:rsid w:val="00C622E5"/>
    <w:rsid w:val="00C6656E"/>
    <w:rsid w:val="00C7114E"/>
    <w:rsid w:val="00C77EC2"/>
    <w:rsid w:val="00C80A01"/>
    <w:rsid w:val="00C822B0"/>
    <w:rsid w:val="00C8257F"/>
    <w:rsid w:val="00C8792F"/>
    <w:rsid w:val="00C94F9E"/>
    <w:rsid w:val="00CA6A35"/>
    <w:rsid w:val="00CB105C"/>
    <w:rsid w:val="00CB195E"/>
    <w:rsid w:val="00CB5FD6"/>
    <w:rsid w:val="00CC54AB"/>
    <w:rsid w:val="00CC5A15"/>
    <w:rsid w:val="00CE3FAD"/>
    <w:rsid w:val="00CE6270"/>
    <w:rsid w:val="00CF3061"/>
    <w:rsid w:val="00D002B6"/>
    <w:rsid w:val="00D0134A"/>
    <w:rsid w:val="00D06669"/>
    <w:rsid w:val="00D123E7"/>
    <w:rsid w:val="00D16DC2"/>
    <w:rsid w:val="00D2219F"/>
    <w:rsid w:val="00D227D5"/>
    <w:rsid w:val="00D2385D"/>
    <w:rsid w:val="00D243FA"/>
    <w:rsid w:val="00D36165"/>
    <w:rsid w:val="00D37B70"/>
    <w:rsid w:val="00D4382B"/>
    <w:rsid w:val="00D458AE"/>
    <w:rsid w:val="00D55CAE"/>
    <w:rsid w:val="00D56A11"/>
    <w:rsid w:val="00D63B19"/>
    <w:rsid w:val="00D75750"/>
    <w:rsid w:val="00D93476"/>
    <w:rsid w:val="00D9423A"/>
    <w:rsid w:val="00DA00D4"/>
    <w:rsid w:val="00DA0621"/>
    <w:rsid w:val="00DA27DB"/>
    <w:rsid w:val="00DA4D13"/>
    <w:rsid w:val="00DA7B6E"/>
    <w:rsid w:val="00DB0C10"/>
    <w:rsid w:val="00DB570D"/>
    <w:rsid w:val="00DB718F"/>
    <w:rsid w:val="00DC47E2"/>
    <w:rsid w:val="00DC5C79"/>
    <w:rsid w:val="00DD0FF1"/>
    <w:rsid w:val="00DD2C70"/>
    <w:rsid w:val="00DE29B5"/>
    <w:rsid w:val="00DE6C1B"/>
    <w:rsid w:val="00E055AF"/>
    <w:rsid w:val="00E12A6B"/>
    <w:rsid w:val="00E13A6A"/>
    <w:rsid w:val="00E15F0B"/>
    <w:rsid w:val="00E21F34"/>
    <w:rsid w:val="00E23915"/>
    <w:rsid w:val="00E57E84"/>
    <w:rsid w:val="00E609B2"/>
    <w:rsid w:val="00E63188"/>
    <w:rsid w:val="00E67B70"/>
    <w:rsid w:val="00E71137"/>
    <w:rsid w:val="00E77FC1"/>
    <w:rsid w:val="00E84A30"/>
    <w:rsid w:val="00E915C4"/>
    <w:rsid w:val="00E95335"/>
    <w:rsid w:val="00EA2EEF"/>
    <w:rsid w:val="00EA36E1"/>
    <w:rsid w:val="00EA523F"/>
    <w:rsid w:val="00EA5694"/>
    <w:rsid w:val="00EA63A5"/>
    <w:rsid w:val="00EB117C"/>
    <w:rsid w:val="00ED54E4"/>
    <w:rsid w:val="00ED5A3B"/>
    <w:rsid w:val="00ED5BE7"/>
    <w:rsid w:val="00EE282E"/>
    <w:rsid w:val="00EF0F94"/>
    <w:rsid w:val="00EF1AAD"/>
    <w:rsid w:val="00EF1E5F"/>
    <w:rsid w:val="00EF717C"/>
    <w:rsid w:val="00F023FE"/>
    <w:rsid w:val="00F11801"/>
    <w:rsid w:val="00F12504"/>
    <w:rsid w:val="00F16C21"/>
    <w:rsid w:val="00F31A17"/>
    <w:rsid w:val="00F33ED5"/>
    <w:rsid w:val="00F36B88"/>
    <w:rsid w:val="00F4026B"/>
    <w:rsid w:val="00F44ED0"/>
    <w:rsid w:val="00F465EE"/>
    <w:rsid w:val="00F534C4"/>
    <w:rsid w:val="00F5690C"/>
    <w:rsid w:val="00F60FDF"/>
    <w:rsid w:val="00F62547"/>
    <w:rsid w:val="00F6327D"/>
    <w:rsid w:val="00F70078"/>
    <w:rsid w:val="00F72CC2"/>
    <w:rsid w:val="00F758B4"/>
    <w:rsid w:val="00F7598A"/>
    <w:rsid w:val="00F81660"/>
    <w:rsid w:val="00F8466A"/>
    <w:rsid w:val="00F91DD5"/>
    <w:rsid w:val="00F92840"/>
    <w:rsid w:val="00F92D1D"/>
    <w:rsid w:val="00F95AF0"/>
    <w:rsid w:val="00FA1014"/>
    <w:rsid w:val="00FA3580"/>
    <w:rsid w:val="00FA596C"/>
    <w:rsid w:val="00FA68A3"/>
    <w:rsid w:val="00FA7D26"/>
    <w:rsid w:val="00FB07C9"/>
    <w:rsid w:val="00FB0F45"/>
    <w:rsid w:val="00FB3C82"/>
    <w:rsid w:val="00FC250F"/>
    <w:rsid w:val="00FD4514"/>
    <w:rsid w:val="00FD47C4"/>
    <w:rsid w:val="00FE340D"/>
    <w:rsid w:val="00FE3A51"/>
    <w:rsid w:val="00FF1E0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A1A244"/>
  <w15:chartTrackingRefBased/>
  <w15:docId w15:val="{F022C9D6-7BF5-4C9B-91D3-C1AA18BF1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D37B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unhideWhenUsed/>
    <w:qFormat/>
    <w:rsid w:val="00D37B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uiPriority w:val="9"/>
    <w:unhideWhenUsed/>
    <w:qFormat/>
    <w:rsid w:val="002A4AC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y"/>
    <w:next w:val="Normlny"/>
    <w:link w:val="Nadpis4Char"/>
    <w:uiPriority w:val="9"/>
    <w:semiHidden/>
    <w:unhideWhenUsed/>
    <w:qFormat/>
    <w:rsid w:val="008B237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y"/>
    <w:next w:val="Normlny"/>
    <w:link w:val="Nadpis5Char"/>
    <w:uiPriority w:val="9"/>
    <w:semiHidden/>
    <w:unhideWhenUsed/>
    <w:qFormat/>
    <w:rsid w:val="008B17D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D37B70"/>
    <w:pPr>
      <w:spacing w:line="256" w:lineRule="auto"/>
      <w:ind w:left="720"/>
      <w:contextualSpacing/>
    </w:pPr>
    <w:rPr>
      <w:b/>
      <w:color w:val="0070C0"/>
      <w:sz w:val="24"/>
    </w:rPr>
  </w:style>
  <w:style w:type="character" w:customStyle="1" w:styleId="Nadpis1Char">
    <w:name w:val="Nadpis 1 Char"/>
    <w:basedOn w:val="Predvolenpsmoodseku"/>
    <w:link w:val="Nadpis1"/>
    <w:uiPriority w:val="9"/>
    <w:rsid w:val="00D37B70"/>
    <w:rPr>
      <w:rFonts w:asciiTheme="majorHAnsi" w:eastAsiaTheme="majorEastAsia" w:hAnsiTheme="majorHAnsi" w:cstheme="majorBidi"/>
      <w:color w:val="2F5496" w:themeColor="accent1" w:themeShade="BF"/>
      <w:sz w:val="32"/>
      <w:szCs w:val="32"/>
    </w:rPr>
  </w:style>
  <w:style w:type="table" w:styleId="Mriekatabuky">
    <w:name w:val="Table Grid"/>
    <w:basedOn w:val="Normlnatabuka"/>
    <w:uiPriority w:val="39"/>
    <w:rsid w:val="00D37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uiPriority w:val="9"/>
    <w:rsid w:val="00D37B70"/>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Predvolenpsmoodseku"/>
    <w:link w:val="Nadpis3"/>
    <w:uiPriority w:val="9"/>
    <w:rsid w:val="002A4AC9"/>
    <w:rPr>
      <w:rFonts w:asciiTheme="majorHAnsi" w:eastAsiaTheme="majorEastAsia" w:hAnsiTheme="majorHAnsi" w:cstheme="majorBidi"/>
      <w:color w:val="1F3763" w:themeColor="accent1" w:themeShade="7F"/>
      <w:sz w:val="24"/>
      <w:szCs w:val="24"/>
    </w:rPr>
  </w:style>
  <w:style w:type="paragraph" w:styleId="Hlavikaobsahu">
    <w:name w:val="TOC Heading"/>
    <w:basedOn w:val="Nadpis1"/>
    <w:next w:val="Normlny"/>
    <w:uiPriority w:val="39"/>
    <w:unhideWhenUsed/>
    <w:qFormat/>
    <w:rsid w:val="001E4912"/>
    <w:pPr>
      <w:outlineLvl w:val="9"/>
    </w:pPr>
    <w:rPr>
      <w:lang w:eastAsia="sk-SK"/>
    </w:rPr>
  </w:style>
  <w:style w:type="paragraph" w:styleId="Obsah1">
    <w:name w:val="toc 1"/>
    <w:basedOn w:val="Normlny"/>
    <w:next w:val="Normlny"/>
    <w:autoRedefine/>
    <w:uiPriority w:val="39"/>
    <w:unhideWhenUsed/>
    <w:rsid w:val="00E95335"/>
    <w:pPr>
      <w:tabs>
        <w:tab w:val="right" w:leader="dot" w:pos="9062"/>
      </w:tabs>
      <w:spacing w:after="200"/>
    </w:pPr>
  </w:style>
  <w:style w:type="paragraph" w:styleId="Obsah2">
    <w:name w:val="toc 2"/>
    <w:basedOn w:val="Normlny"/>
    <w:next w:val="Normlny"/>
    <w:autoRedefine/>
    <w:uiPriority w:val="39"/>
    <w:unhideWhenUsed/>
    <w:rsid w:val="003F43E1"/>
    <w:pPr>
      <w:tabs>
        <w:tab w:val="right" w:leader="dot" w:pos="9062"/>
      </w:tabs>
      <w:spacing w:after="100"/>
      <w:ind w:left="220"/>
    </w:pPr>
  </w:style>
  <w:style w:type="paragraph" w:styleId="Obsah3">
    <w:name w:val="toc 3"/>
    <w:basedOn w:val="Normlny"/>
    <w:next w:val="Normlny"/>
    <w:autoRedefine/>
    <w:uiPriority w:val="39"/>
    <w:unhideWhenUsed/>
    <w:rsid w:val="001E4912"/>
    <w:pPr>
      <w:spacing w:after="100"/>
      <w:ind w:left="440"/>
    </w:pPr>
  </w:style>
  <w:style w:type="character" w:styleId="Hypertextovprepojenie">
    <w:name w:val="Hyperlink"/>
    <w:basedOn w:val="Predvolenpsmoodseku"/>
    <w:uiPriority w:val="99"/>
    <w:unhideWhenUsed/>
    <w:rsid w:val="001E4912"/>
    <w:rPr>
      <w:color w:val="0563C1" w:themeColor="hyperlink"/>
      <w:u w:val="single"/>
    </w:rPr>
  </w:style>
  <w:style w:type="paragraph" w:styleId="Bezriadkovania">
    <w:name w:val="No Spacing"/>
    <w:link w:val="BezriadkovaniaChar"/>
    <w:uiPriority w:val="1"/>
    <w:qFormat/>
    <w:rsid w:val="00301C7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301C78"/>
    <w:rPr>
      <w:rFonts w:eastAsiaTheme="minorEastAsia"/>
      <w:lang w:eastAsia="sk-SK"/>
    </w:rPr>
  </w:style>
  <w:style w:type="paragraph" w:styleId="Hlavika">
    <w:name w:val="header"/>
    <w:basedOn w:val="Normlny"/>
    <w:link w:val="HlavikaChar"/>
    <w:uiPriority w:val="99"/>
    <w:unhideWhenUsed/>
    <w:rsid w:val="008224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224B7"/>
  </w:style>
  <w:style w:type="paragraph" w:styleId="Pta">
    <w:name w:val="footer"/>
    <w:basedOn w:val="Normlny"/>
    <w:link w:val="PtaChar"/>
    <w:uiPriority w:val="99"/>
    <w:unhideWhenUsed/>
    <w:rsid w:val="008224B7"/>
    <w:pPr>
      <w:tabs>
        <w:tab w:val="center" w:pos="4536"/>
        <w:tab w:val="right" w:pos="9072"/>
      </w:tabs>
      <w:spacing w:after="0" w:line="240" w:lineRule="auto"/>
    </w:pPr>
  </w:style>
  <w:style w:type="character" w:customStyle="1" w:styleId="PtaChar">
    <w:name w:val="Päta Char"/>
    <w:basedOn w:val="Predvolenpsmoodseku"/>
    <w:link w:val="Pta"/>
    <w:uiPriority w:val="99"/>
    <w:rsid w:val="008224B7"/>
  </w:style>
  <w:style w:type="character" w:styleId="Odkaznakomentr">
    <w:name w:val="annotation reference"/>
    <w:basedOn w:val="Predvolenpsmoodseku"/>
    <w:uiPriority w:val="99"/>
    <w:semiHidden/>
    <w:unhideWhenUsed/>
    <w:rsid w:val="003C0CE9"/>
    <w:rPr>
      <w:sz w:val="16"/>
      <w:szCs w:val="16"/>
    </w:rPr>
  </w:style>
  <w:style w:type="paragraph" w:styleId="Textkomentra">
    <w:name w:val="annotation text"/>
    <w:basedOn w:val="Normlny"/>
    <w:link w:val="TextkomentraChar"/>
    <w:uiPriority w:val="99"/>
    <w:semiHidden/>
    <w:unhideWhenUsed/>
    <w:rsid w:val="003C0CE9"/>
    <w:pPr>
      <w:spacing w:line="240" w:lineRule="auto"/>
    </w:pPr>
    <w:rPr>
      <w:sz w:val="20"/>
      <w:szCs w:val="20"/>
    </w:rPr>
  </w:style>
  <w:style w:type="character" w:customStyle="1" w:styleId="TextkomentraChar">
    <w:name w:val="Text komentára Char"/>
    <w:basedOn w:val="Predvolenpsmoodseku"/>
    <w:link w:val="Textkomentra"/>
    <w:uiPriority w:val="99"/>
    <w:semiHidden/>
    <w:rsid w:val="003C0CE9"/>
    <w:rPr>
      <w:sz w:val="20"/>
      <w:szCs w:val="20"/>
    </w:rPr>
  </w:style>
  <w:style w:type="paragraph" w:styleId="Predmetkomentra">
    <w:name w:val="annotation subject"/>
    <w:basedOn w:val="Textkomentra"/>
    <w:next w:val="Textkomentra"/>
    <w:link w:val="PredmetkomentraChar"/>
    <w:uiPriority w:val="99"/>
    <w:semiHidden/>
    <w:unhideWhenUsed/>
    <w:rsid w:val="003C0CE9"/>
    <w:rPr>
      <w:b/>
      <w:bCs/>
    </w:rPr>
  </w:style>
  <w:style w:type="character" w:customStyle="1" w:styleId="PredmetkomentraChar">
    <w:name w:val="Predmet komentára Char"/>
    <w:basedOn w:val="TextkomentraChar"/>
    <w:link w:val="Predmetkomentra"/>
    <w:uiPriority w:val="99"/>
    <w:semiHidden/>
    <w:rsid w:val="003C0CE9"/>
    <w:rPr>
      <w:b/>
      <w:bCs/>
      <w:sz w:val="20"/>
      <w:szCs w:val="20"/>
    </w:rPr>
  </w:style>
  <w:style w:type="paragraph" w:styleId="Textbubliny">
    <w:name w:val="Balloon Text"/>
    <w:basedOn w:val="Normlny"/>
    <w:link w:val="TextbublinyChar"/>
    <w:uiPriority w:val="99"/>
    <w:semiHidden/>
    <w:unhideWhenUsed/>
    <w:rsid w:val="003C0CE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C0CE9"/>
    <w:rPr>
      <w:rFonts w:ascii="Segoe UI" w:hAnsi="Segoe UI" w:cs="Segoe UI"/>
      <w:sz w:val="18"/>
      <w:szCs w:val="18"/>
    </w:rPr>
  </w:style>
  <w:style w:type="character" w:styleId="Nevyrieenzmienka">
    <w:name w:val="Unresolved Mention"/>
    <w:basedOn w:val="Predvolenpsmoodseku"/>
    <w:uiPriority w:val="99"/>
    <w:semiHidden/>
    <w:unhideWhenUsed/>
    <w:rsid w:val="005759D0"/>
    <w:rPr>
      <w:color w:val="605E5C"/>
      <w:shd w:val="clear" w:color="auto" w:fill="E1DFDD"/>
    </w:rPr>
  </w:style>
  <w:style w:type="character" w:styleId="PouitHypertextovPrepojenie">
    <w:name w:val="FollowedHyperlink"/>
    <w:basedOn w:val="Predvolenpsmoodseku"/>
    <w:uiPriority w:val="99"/>
    <w:semiHidden/>
    <w:unhideWhenUsed/>
    <w:rsid w:val="005759D0"/>
    <w:rPr>
      <w:color w:val="954F72" w:themeColor="followedHyperlink"/>
      <w:u w:val="single"/>
    </w:rPr>
  </w:style>
  <w:style w:type="paragraph" w:styleId="Normlnywebov">
    <w:name w:val="Normal (Web)"/>
    <w:basedOn w:val="Normlny"/>
    <w:uiPriority w:val="99"/>
    <w:unhideWhenUsed/>
    <w:rsid w:val="001F397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Revzia">
    <w:name w:val="Revision"/>
    <w:hidden/>
    <w:uiPriority w:val="99"/>
    <w:semiHidden/>
    <w:rsid w:val="0043387A"/>
    <w:pPr>
      <w:spacing w:after="0" w:line="240" w:lineRule="auto"/>
    </w:pPr>
  </w:style>
  <w:style w:type="paragraph" w:customStyle="1" w:styleId="Default">
    <w:name w:val="Default"/>
    <w:rsid w:val="007D3371"/>
    <w:pPr>
      <w:autoSpaceDE w:val="0"/>
      <w:autoSpaceDN w:val="0"/>
      <w:adjustRightInd w:val="0"/>
      <w:spacing w:after="0" w:line="240" w:lineRule="auto"/>
    </w:pPr>
    <w:rPr>
      <w:rFonts w:ascii="Times New Roman" w:hAnsi="Times New Roman" w:cs="Times New Roman"/>
      <w:color w:val="000000"/>
      <w:sz w:val="24"/>
      <w:szCs w:val="24"/>
    </w:rPr>
  </w:style>
  <w:style w:type="character" w:styleId="Vrazn">
    <w:name w:val="Strong"/>
    <w:basedOn w:val="Predvolenpsmoodseku"/>
    <w:uiPriority w:val="22"/>
    <w:qFormat/>
    <w:rsid w:val="00EF717C"/>
    <w:rPr>
      <w:b/>
      <w:bCs/>
    </w:rPr>
  </w:style>
  <w:style w:type="character" w:styleId="Zvraznenie">
    <w:name w:val="Emphasis"/>
    <w:basedOn w:val="Predvolenpsmoodseku"/>
    <w:uiPriority w:val="20"/>
    <w:qFormat/>
    <w:rsid w:val="00EF717C"/>
    <w:rPr>
      <w:i/>
      <w:iCs/>
    </w:rPr>
  </w:style>
  <w:style w:type="character" w:customStyle="1" w:styleId="Nadpis4Char">
    <w:name w:val="Nadpis 4 Char"/>
    <w:basedOn w:val="Predvolenpsmoodseku"/>
    <w:link w:val="Nadpis4"/>
    <w:uiPriority w:val="9"/>
    <w:semiHidden/>
    <w:rsid w:val="008B2375"/>
    <w:rPr>
      <w:rFonts w:asciiTheme="majorHAnsi" w:eastAsiaTheme="majorEastAsia" w:hAnsiTheme="majorHAnsi" w:cstheme="majorBidi"/>
      <w:i/>
      <w:iCs/>
      <w:color w:val="2F5496" w:themeColor="accent1" w:themeShade="BF"/>
    </w:rPr>
  </w:style>
  <w:style w:type="character" w:customStyle="1" w:styleId="jlqj4b">
    <w:name w:val="jlqj4b"/>
    <w:basedOn w:val="Predvolenpsmoodseku"/>
    <w:rsid w:val="00AD4F41"/>
  </w:style>
  <w:style w:type="character" w:customStyle="1" w:styleId="OdsekzoznamuChar">
    <w:name w:val="Odsek zoznamu Char"/>
    <w:link w:val="Odsekzoznamu"/>
    <w:uiPriority w:val="99"/>
    <w:rsid w:val="003C595C"/>
    <w:rPr>
      <w:b/>
      <w:color w:val="0070C0"/>
      <w:sz w:val="24"/>
    </w:rPr>
  </w:style>
  <w:style w:type="character" w:styleId="Zstupntext">
    <w:name w:val="Placeholder Text"/>
    <w:basedOn w:val="Predvolenpsmoodseku"/>
    <w:uiPriority w:val="99"/>
    <w:semiHidden/>
    <w:rsid w:val="00C219F6"/>
    <w:rPr>
      <w:color w:val="808080"/>
    </w:rPr>
  </w:style>
  <w:style w:type="character" w:customStyle="1" w:styleId="markedcontent">
    <w:name w:val="markedcontent"/>
    <w:basedOn w:val="Predvolenpsmoodseku"/>
    <w:rsid w:val="00C622E5"/>
  </w:style>
  <w:style w:type="character" w:customStyle="1" w:styleId="Nadpis5Char">
    <w:name w:val="Nadpis 5 Char"/>
    <w:basedOn w:val="Predvolenpsmoodseku"/>
    <w:link w:val="Nadpis5"/>
    <w:uiPriority w:val="9"/>
    <w:semiHidden/>
    <w:rsid w:val="008B17D5"/>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00084">
      <w:bodyDiv w:val="1"/>
      <w:marLeft w:val="0"/>
      <w:marRight w:val="0"/>
      <w:marTop w:val="0"/>
      <w:marBottom w:val="0"/>
      <w:divBdr>
        <w:top w:val="none" w:sz="0" w:space="0" w:color="auto"/>
        <w:left w:val="none" w:sz="0" w:space="0" w:color="auto"/>
        <w:bottom w:val="none" w:sz="0" w:space="0" w:color="auto"/>
        <w:right w:val="none" w:sz="0" w:space="0" w:color="auto"/>
      </w:divBdr>
    </w:div>
    <w:div w:id="74783754">
      <w:bodyDiv w:val="1"/>
      <w:marLeft w:val="0"/>
      <w:marRight w:val="0"/>
      <w:marTop w:val="0"/>
      <w:marBottom w:val="0"/>
      <w:divBdr>
        <w:top w:val="none" w:sz="0" w:space="0" w:color="auto"/>
        <w:left w:val="none" w:sz="0" w:space="0" w:color="auto"/>
        <w:bottom w:val="none" w:sz="0" w:space="0" w:color="auto"/>
        <w:right w:val="none" w:sz="0" w:space="0" w:color="auto"/>
      </w:divBdr>
    </w:div>
    <w:div w:id="87240704">
      <w:bodyDiv w:val="1"/>
      <w:marLeft w:val="0"/>
      <w:marRight w:val="0"/>
      <w:marTop w:val="0"/>
      <w:marBottom w:val="0"/>
      <w:divBdr>
        <w:top w:val="none" w:sz="0" w:space="0" w:color="auto"/>
        <w:left w:val="none" w:sz="0" w:space="0" w:color="auto"/>
        <w:bottom w:val="none" w:sz="0" w:space="0" w:color="auto"/>
        <w:right w:val="none" w:sz="0" w:space="0" w:color="auto"/>
      </w:divBdr>
    </w:div>
    <w:div w:id="116723698">
      <w:bodyDiv w:val="1"/>
      <w:marLeft w:val="0"/>
      <w:marRight w:val="0"/>
      <w:marTop w:val="0"/>
      <w:marBottom w:val="0"/>
      <w:divBdr>
        <w:top w:val="none" w:sz="0" w:space="0" w:color="auto"/>
        <w:left w:val="none" w:sz="0" w:space="0" w:color="auto"/>
        <w:bottom w:val="none" w:sz="0" w:space="0" w:color="auto"/>
        <w:right w:val="none" w:sz="0" w:space="0" w:color="auto"/>
      </w:divBdr>
    </w:div>
    <w:div w:id="127751280">
      <w:bodyDiv w:val="1"/>
      <w:marLeft w:val="0"/>
      <w:marRight w:val="0"/>
      <w:marTop w:val="0"/>
      <w:marBottom w:val="0"/>
      <w:divBdr>
        <w:top w:val="none" w:sz="0" w:space="0" w:color="auto"/>
        <w:left w:val="none" w:sz="0" w:space="0" w:color="auto"/>
        <w:bottom w:val="none" w:sz="0" w:space="0" w:color="auto"/>
        <w:right w:val="none" w:sz="0" w:space="0" w:color="auto"/>
      </w:divBdr>
    </w:div>
    <w:div w:id="136072505">
      <w:bodyDiv w:val="1"/>
      <w:marLeft w:val="0"/>
      <w:marRight w:val="0"/>
      <w:marTop w:val="0"/>
      <w:marBottom w:val="0"/>
      <w:divBdr>
        <w:top w:val="none" w:sz="0" w:space="0" w:color="auto"/>
        <w:left w:val="none" w:sz="0" w:space="0" w:color="auto"/>
        <w:bottom w:val="none" w:sz="0" w:space="0" w:color="auto"/>
        <w:right w:val="none" w:sz="0" w:space="0" w:color="auto"/>
      </w:divBdr>
    </w:div>
    <w:div w:id="148716891">
      <w:bodyDiv w:val="1"/>
      <w:marLeft w:val="0"/>
      <w:marRight w:val="0"/>
      <w:marTop w:val="0"/>
      <w:marBottom w:val="0"/>
      <w:divBdr>
        <w:top w:val="none" w:sz="0" w:space="0" w:color="auto"/>
        <w:left w:val="none" w:sz="0" w:space="0" w:color="auto"/>
        <w:bottom w:val="none" w:sz="0" w:space="0" w:color="auto"/>
        <w:right w:val="none" w:sz="0" w:space="0" w:color="auto"/>
      </w:divBdr>
    </w:div>
    <w:div w:id="150951439">
      <w:bodyDiv w:val="1"/>
      <w:marLeft w:val="0"/>
      <w:marRight w:val="0"/>
      <w:marTop w:val="0"/>
      <w:marBottom w:val="0"/>
      <w:divBdr>
        <w:top w:val="none" w:sz="0" w:space="0" w:color="auto"/>
        <w:left w:val="none" w:sz="0" w:space="0" w:color="auto"/>
        <w:bottom w:val="none" w:sz="0" w:space="0" w:color="auto"/>
        <w:right w:val="none" w:sz="0" w:space="0" w:color="auto"/>
      </w:divBdr>
    </w:div>
    <w:div w:id="156922039">
      <w:bodyDiv w:val="1"/>
      <w:marLeft w:val="0"/>
      <w:marRight w:val="0"/>
      <w:marTop w:val="0"/>
      <w:marBottom w:val="0"/>
      <w:divBdr>
        <w:top w:val="none" w:sz="0" w:space="0" w:color="auto"/>
        <w:left w:val="none" w:sz="0" w:space="0" w:color="auto"/>
        <w:bottom w:val="none" w:sz="0" w:space="0" w:color="auto"/>
        <w:right w:val="none" w:sz="0" w:space="0" w:color="auto"/>
      </w:divBdr>
    </w:div>
    <w:div w:id="173494603">
      <w:bodyDiv w:val="1"/>
      <w:marLeft w:val="0"/>
      <w:marRight w:val="0"/>
      <w:marTop w:val="0"/>
      <w:marBottom w:val="0"/>
      <w:divBdr>
        <w:top w:val="none" w:sz="0" w:space="0" w:color="auto"/>
        <w:left w:val="none" w:sz="0" w:space="0" w:color="auto"/>
        <w:bottom w:val="none" w:sz="0" w:space="0" w:color="auto"/>
        <w:right w:val="none" w:sz="0" w:space="0" w:color="auto"/>
      </w:divBdr>
    </w:div>
    <w:div w:id="294411227">
      <w:bodyDiv w:val="1"/>
      <w:marLeft w:val="0"/>
      <w:marRight w:val="0"/>
      <w:marTop w:val="0"/>
      <w:marBottom w:val="0"/>
      <w:divBdr>
        <w:top w:val="none" w:sz="0" w:space="0" w:color="auto"/>
        <w:left w:val="none" w:sz="0" w:space="0" w:color="auto"/>
        <w:bottom w:val="none" w:sz="0" w:space="0" w:color="auto"/>
        <w:right w:val="none" w:sz="0" w:space="0" w:color="auto"/>
      </w:divBdr>
    </w:div>
    <w:div w:id="309747493">
      <w:bodyDiv w:val="1"/>
      <w:marLeft w:val="0"/>
      <w:marRight w:val="0"/>
      <w:marTop w:val="0"/>
      <w:marBottom w:val="0"/>
      <w:divBdr>
        <w:top w:val="none" w:sz="0" w:space="0" w:color="auto"/>
        <w:left w:val="none" w:sz="0" w:space="0" w:color="auto"/>
        <w:bottom w:val="none" w:sz="0" w:space="0" w:color="auto"/>
        <w:right w:val="none" w:sz="0" w:space="0" w:color="auto"/>
      </w:divBdr>
    </w:div>
    <w:div w:id="313141874">
      <w:bodyDiv w:val="1"/>
      <w:marLeft w:val="0"/>
      <w:marRight w:val="0"/>
      <w:marTop w:val="0"/>
      <w:marBottom w:val="0"/>
      <w:divBdr>
        <w:top w:val="none" w:sz="0" w:space="0" w:color="auto"/>
        <w:left w:val="none" w:sz="0" w:space="0" w:color="auto"/>
        <w:bottom w:val="none" w:sz="0" w:space="0" w:color="auto"/>
        <w:right w:val="none" w:sz="0" w:space="0" w:color="auto"/>
      </w:divBdr>
    </w:div>
    <w:div w:id="316034057">
      <w:bodyDiv w:val="1"/>
      <w:marLeft w:val="0"/>
      <w:marRight w:val="0"/>
      <w:marTop w:val="0"/>
      <w:marBottom w:val="0"/>
      <w:divBdr>
        <w:top w:val="none" w:sz="0" w:space="0" w:color="auto"/>
        <w:left w:val="none" w:sz="0" w:space="0" w:color="auto"/>
        <w:bottom w:val="none" w:sz="0" w:space="0" w:color="auto"/>
        <w:right w:val="none" w:sz="0" w:space="0" w:color="auto"/>
      </w:divBdr>
    </w:div>
    <w:div w:id="369886356">
      <w:bodyDiv w:val="1"/>
      <w:marLeft w:val="0"/>
      <w:marRight w:val="0"/>
      <w:marTop w:val="0"/>
      <w:marBottom w:val="0"/>
      <w:divBdr>
        <w:top w:val="none" w:sz="0" w:space="0" w:color="auto"/>
        <w:left w:val="none" w:sz="0" w:space="0" w:color="auto"/>
        <w:bottom w:val="none" w:sz="0" w:space="0" w:color="auto"/>
        <w:right w:val="none" w:sz="0" w:space="0" w:color="auto"/>
      </w:divBdr>
    </w:div>
    <w:div w:id="497960206">
      <w:bodyDiv w:val="1"/>
      <w:marLeft w:val="0"/>
      <w:marRight w:val="0"/>
      <w:marTop w:val="0"/>
      <w:marBottom w:val="0"/>
      <w:divBdr>
        <w:top w:val="none" w:sz="0" w:space="0" w:color="auto"/>
        <w:left w:val="none" w:sz="0" w:space="0" w:color="auto"/>
        <w:bottom w:val="none" w:sz="0" w:space="0" w:color="auto"/>
        <w:right w:val="none" w:sz="0" w:space="0" w:color="auto"/>
      </w:divBdr>
    </w:div>
    <w:div w:id="529729212">
      <w:bodyDiv w:val="1"/>
      <w:marLeft w:val="0"/>
      <w:marRight w:val="0"/>
      <w:marTop w:val="0"/>
      <w:marBottom w:val="0"/>
      <w:divBdr>
        <w:top w:val="none" w:sz="0" w:space="0" w:color="auto"/>
        <w:left w:val="none" w:sz="0" w:space="0" w:color="auto"/>
        <w:bottom w:val="none" w:sz="0" w:space="0" w:color="auto"/>
        <w:right w:val="none" w:sz="0" w:space="0" w:color="auto"/>
      </w:divBdr>
    </w:div>
    <w:div w:id="543634583">
      <w:bodyDiv w:val="1"/>
      <w:marLeft w:val="0"/>
      <w:marRight w:val="0"/>
      <w:marTop w:val="0"/>
      <w:marBottom w:val="0"/>
      <w:divBdr>
        <w:top w:val="none" w:sz="0" w:space="0" w:color="auto"/>
        <w:left w:val="none" w:sz="0" w:space="0" w:color="auto"/>
        <w:bottom w:val="none" w:sz="0" w:space="0" w:color="auto"/>
        <w:right w:val="none" w:sz="0" w:space="0" w:color="auto"/>
      </w:divBdr>
      <w:divsChild>
        <w:div w:id="263465451">
          <w:marLeft w:val="0"/>
          <w:marRight w:val="0"/>
          <w:marTop w:val="0"/>
          <w:marBottom w:val="0"/>
          <w:divBdr>
            <w:top w:val="none" w:sz="0" w:space="0" w:color="auto"/>
            <w:left w:val="none" w:sz="0" w:space="0" w:color="auto"/>
            <w:bottom w:val="none" w:sz="0" w:space="0" w:color="auto"/>
            <w:right w:val="none" w:sz="0" w:space="0" w:color="auto"/>
          </w:divBdr>
          <w:divsChild>
            <w:div w:id="14320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98937">
      <w:bodyDiv w:val="1"/>
      <w:marLeft w:val="0"/>
      <w:marRight w:val="0"/>
      <w:marTop w:val="0"/>
      <w:marBottom w:val="0"/>
      <w:divBdr>
        <w:top w:val="none" w:sz="0" w:space="0" w:color="auto"/>
        <w:left w:val="none" w:sz="0" w:space="0" w:color="auto"/>
        <w:bottom w:val="none" w:sz="0" w:space="0" w:color="auto"/>
        <w:right w:val="none" w:sz="0" w:space="0" w:color="auto"/>
      </w:divBdr>
    </w:div>
    <w:div w:id="616257809">
      <w:bodyDiv w:val="1"/>
      <w:marLeft w:val="0"/>
      <w:marRight w:val="0"/>
      <w:marTop w:val="0"/>
      <w:marBottom w:val="0"/>
      <w:divBdr>
        <w:top w:val="none" w:sz="0" w:space="0" w:color="auto"/>
        <w:left w:val="none" w:sz="0" w:space="0" w:color="auto"/>
        <w:bottom w:val="none" w:sz="0" w:space="0" w:color="auto"/>
        <w:right w:val="none" w:sz="0" w:space="0" w:color="auto"/>
      </w:divBdr>
    </w:div>
    <w:div w:id="628364156">
      <w:bodyDiv w:val="1"/>
      <w:marLeft w:val="0"/>
      <w:marRight w:val="0"/>
      <w:marTop w:val="0"/>
      <w:marBottom w:val="0"/>
      <w:divBdr>
        <w:top w:val="none" w:sz="0" w:space="0" w:color="auto"/>
        <w:left w:val="none" w:sz="0" w:space="0" w:color="auto"/>
        <w:bottom w:val="none" w:sz="0" w:space="0" w:color="auto"/>
        <w:right w:val="none" w:sz="0" w:space="0" w:color="auto"/>
      </w:divBdr>
    </w:div>
    <w:div w:id="629867776">
      <w:bodyDiv w:val="1"/>
      <w:marLeft w:val="0"/>
      <w:marRight w:val="0"/>
      <w:marTop w:val="0"/>
      <w:marBottom w:val="0"/>
      <w:divBdr>
        <w:top w:val="none" w:sz="0" w:space="0" w:color="auto"/>
        <w:left w:val="none" w:sz="0" w:space="0" w:color="auto"/>
        <w:bottom w:val="none" w:sz="0" w:space="0" w:color="auto"/>
        <w:right w:val="none" w:sz="0" w:space="0" w:color="auto"/>
      </w:divBdr>
    </w:div>
    <w:div w:id="826289033">
      <w:bodyDiv w:val="1"/>
      <w:marLeft w:val="0"/>
      <w:marRight w:val="0"/>
      <w:marTop w:val="0"/>
      <w:marBottom w:val="0"/>
      <w:divBdr>
        <w:top w:val="none" w:sz="0" w:space="0" w:color="auto"/>
        <w:left w:val="none" w:sz="0" w:space="0" w:color="auto"/>
        <w:bottom w:val="none" w:sz="0" w:space="0" w:color="auto"/>
        <w:right w:val="none" w:sz="0" w:space="0" w:color="auto"/>
      </w:divBdr>
    </w:div>
    <w:div w:id="833836493">
      <w:bodyDiv w:val="1"/>
      <w:marLeft w:val="0"/>
      <w:marRight w:val="0"/>
      <w:marTop w:val="0"/>
      <w:marBottom w:val="0"/>
      <w:divBdr>
        <w:top w:val="none" w:sz="0" w:space="0" w:color="auto"/>
        <w:left w:val="none" w:sz="0" w:space="0" w:color="auto"/>
        <w:bottom w:val="none" w:sz="0" w:space="0" w:color="auto"/>
        <w:right w:val="none" w:sz="0" w:space="0" w:color="auto"/>
      </w:divBdr>
    </w:div>
    <w:div w:id="844899412">
      <w:bodyDiv w:val="1"/>
      <w:marLeft w:val="0"/>
      <w:marRight w:val="0"/>
      <w:marTop w:val="0"/>
      <w:marBottom w:val="0"/>
      <w:divBdr>
        <w:top w:val="none" w:sz="0" w:space="0" w:color="auto"/>
        <w:left w:val="none" w:sz="0" w:space="0" w:color="auto"/>
        <w:bottom w:val="none" w:sz="0" w:space="0" w:color="auto"/>
        <w:right w:val="none" w:sz="0" w:space="0" w:color="auto"/>
      </w:divBdr>
    </w:div>
    <w:div w:id="851116075">
      <w:bodyDiv w:val="1"/>
      <w:marLeft w:val="0"/>
      <w:marRight w:val="0"/>
      <w:marTop w:val="0"/>
      <w:marBottom w:val="0"/>
      <w:divBdr>
        <w:top w:val="none" w:sz="0" w:space="0" w:color="auto"/>
        <w:left w:val="none" w:sz="0" w:space="0" w:color="auto"/>
        <w:bottom w:val="none" w:sz="0" w:space="0" w:color="auto"/>
        <w:right w:val="none" w:sz="0" w:space="0" w:color="auto"/>
      </w:divBdr>
    </w:div>
    <w:div w:id="870414576">
      <w:bodyDiv w:val="1"/>
      <w:marLeft w:val="0"/>
      <w:marRight w:val="0"/>
      <w:marTop w:val="0"/>
      <w:marBottom w:val="0"/>
      <w:divBdr>
        <w:top w:val="none" w:sz="0" w:space="0" w:color="auto"/>
        <w:left w:val="none" w:sz="0" w:space="0" w:color="auto"/>
        <w:bottom w:val="none" w:sz="0" w:space="0" w:color="auto"/>
        <w:right w:val="none" w:sz="0" w:space="0" w:color="auto"/>
      </w:divBdr>
    </w:div>
    <w:div w:id="890070634">
      <w:bodyDiv w:val="1"/>
      <w:marLeft w:val="0"/>
      <w:marRight w:val="0"/>
      <w:marTop w:val="0"/>
      <w:marBottom w:val="0"/>
      <w:divBdr>
        <w:top w:val="none" w:sz="0" w:space="0" w:color="auto"/>
        <w:left w:val="none" w:sz="0" w:space="0" w:color="auto"/>
        <w:bottom w:val="none" w:sz="0" w:space="0" w:color="auto"/>
        <w:right w:val="none" w:sz="0" w:space="0" w:color="auto"/>
      </w:divBdr>
    </w:div>
    <w:div w:id="944651591">
      <w:bodyDiv w:val="1"/>
      <w:marLeft w:val="0"/>
      <w:marRight w:val="0"/>
      <w:marTop w:val="0"/>
      <w:marBottom w:val="0"/>
      <w:divBdr>
        <w:top w:val="none" w:sz="0" w:space="0" w:color="auto"/>
        <w:left w:val="none" w:sz="0" w:space="0" w:color="auto"/>
        <w:bottom w:val="none" w:sz="0" w:space="0" w:color="auto"/>
        <w:right w:val="none" w:sz="0" w:space="0" w:color="auto"/>
      </w:divBdr>
    </w:div>
    <w:div w:id="948321332">
      <w:bodyDiv w:val="1"/>
      <w:marLeft w:val="0"/>
      <w:marRight w:val="0"/>
      <w:marTop w:val="0"/>
      <w:marBottom w:val="0"/>
      <w:divBdr>
        <w:top w:val="none" w:sz="0" w:space="0" w:color="auto"/>
        <w:left w:val="none" w:sz="0" w:space="0" w:color="auto"/>
        <w:bottom w:val="none" w:sz="0" w:space="0" w:color="auto"/>
        <w:right w:val="none" w:sz="0" w:space="0" w:color="auto"/>
      </w:divBdr>
    </w:div>
    <w:div w:id="1014453221">
      <w:bodyDiv w:val="1"/>
      <w:marLeft w:val="0"/>
      <w:marRight w:val="0"/>
      <w:marTop w:val="0"/>
      <w:marBottom w:val="0"/>
      <w:divBdr>
        <w:top w:val="none" w:sz="0" w:space="0" w:color="auto"/>
        <w:left w:val="none" w:sz="0" w:space="0" w:color="auto"/>
        <w:bottom w:val="none" w:sz="0" w:space="0" w:color="auto"/>
        <w:right w:val="none" w:sz="0" w:space="0" w:color="auto"/>
      </w:divBdr>
    </w:div>
    <w:div w:id="1045372647">
      <w:bodyDiv w:val="1"/>
      <w:marLeft w:val="0"/>
      <w:marRight w:val="0"/>
      <w:marTop w:val="0"/>
      <w:marBottom w:val="0"/>
      <w:divBdr>
        <w:top w:val="none" w:sz="0" w:space="0" w:color="auto"/>
        <w:left w:val="none" w:sz="0" w:space="0" w:color="auto"/>
        <w:bottom w:val="none" w:sz="0" w:space="0" w:color="auto"/>
        <w:right w:val="none" w:sz="0" w:space="0" w:color="auto"/>
      </w:divBdr>
    </w:div>
    <w:div w:id="1064714964">
      <w:bodyDiv w:val="1"/>
      <w:marLeft w:val="0"/>
      <w:marRight w:val="0"/>
      <w:marTop w:val="0"/>
      <w:marBottom w:val="0"/>
      <w:divBdr>
        <w:top w:val="none" w:sz="0" w:space="0" w:color="auto"/>
        <w:left w:val="none" w:sz="0" w:space="0" w:color="auto"/>
        <w:bottom w:val="none" w:sz="0" w:space="0" w:color="auto"/>
        <w:right w:val="none" w:sz="0" w:space="0" w:color="auto"/>
      </w:divBdr>
    </w:div>
    <w:div w:id="1115709421">
      <w:bodyDiv w:val="1"/>
      <w:marLeft w:val="0"/>
      <w:marRight w:val="0"/>
      <w:marTop w:val="0"/>
      <w:marBottom w:val="0"/>
      <w:divBdr>
        <w:top w:val="none" w:sz="0" w:space="0" w:color="auto"/>
        <w:left w:val="none" w:sz="0" w:space="0" w:color="auto"/>
        <w:bottom w:val="none" w:sz="0" w:space="0" w:color="auto"/>
        <w:right w:val="none" w:sz="0" w:space="0" w:color="auto"/>
      </w:divBdr>
    </w:div>
    <w:div w:id="1176112994">
      <w:bodyDiv w:val="1"/>
      <w:marLeft w:val="0"/>
      <w:marRight w:val="0"/>
      <w:marTop w:val="0"/>
      <w:marBottom w:val="0"/>
      <w:divBdr>
        <w:top w:val="none" w:sz="0" w:space="0" w:color="auto"/>
        <w:left w:val="none" w:sz="0" w:space="0" w:color="auto"/>
        <w:bottom w:val="none" w:sz="0" w:space="0" w:color="auto"/>
        <w:right w:val="none" w:sz="0" w:space="0" w:color="auto"/>
      </w:divBdr>
    </w:div>
    <w:div w:id="1229419334">
      <w:bodyDiv w:val="1"/>
      <w:marLeft w:val="0"/>
      <w:marRight w:val="0"/>
      <w:marTop w:val="0"/>
      <w:marBottom w:val="0"/>
      <w:divBdr>
        <w:top w:val="none" w:sz="0" w:space="0" w:color="auto"/>
        <w:left w:val="none" w:sz="0" w:space="0" w:color="auto"/>
        <w:bottom w:val="none" w:sz="0" w:space="0" w:color="auto"/>
        <w:right w:val="none" w:sz="0" w:space="0" w:color="auto"/>
      </w:divBdr>
    </w:div>
    <w:div w:id="1237859358">
      <w:bodyDiv w:val="1"/>
      <w:marLeft w:val="0"/>
      <w:marRight w:val="0"/>
      <w:marTop w:val="0"/>
      <w:marBottom w:val="0"/>
      <w:divBdr>
        <w:top w:val="none" w:sz="0" w:space="0" w:color="auto"/>
        <w:left w:val="none" w:sz="0" w:space="0" w:color="auto"/>
        <w:bottom w:val="none" w:sz="0" w:space="0" w:color="auto"/>
        <w:right w:val="none" w:sz="0" w:space="0" w:color="auto"/>
      </w:divBdr>
    </w:div>
    <w:div w:id="1264920957">
      <w:bodyDiv w:val="1"/>
      <w:marLeft w:val="0"/>
      <w:marRight w:val="0"/>
      <w:marTop w:val="0"/>
      <w:marBottom w:val="0"/>
      <w:divBdr>
        <w:top w:val="none" w:sz="0" w:space="0" w:color="auto"/>
        <w:left w:val="none" w:sz="0" w:space="0" w:color="auto"/>
        <w:bottom w:val="none" w:sz="0" w:space="0" w:color="auto"/>
        <w:right w:val="none" w:sz="0" w:space="0" w:color="auto"/>
      </w:divBdr>
    </w:div>
    <w:div w:id="1308507196">
      <w:bodyDiv w:val="1"/>
      <w:marLeft w:val="0"/>
      <w:marRight w:val="0"/>
      <w:marTop w:val="0"/>
      <w:marBottom w:val="0"/>
      <w:divBdr>
        <w:top w:val="none" w:sz="0" w:space="0" w:color="auto"/>
        <w:left w:val="none" w:sz="0" w:space="0" w:color="auto"/>
        <w:bottom w:val="none" w:sz="0" w:space="0" w:color="auto"/>
        <w:right w:val="none" w:sz="0" w:space="0" w:color="auto"/>
      </w:divBdr>
    </w:div>
    <w:div w:id="1361391398">
      <w:bodyDiv w:val="1"/>
      <w:marLeft w:val="0"/>
      <w:marRight w:val="0"/>
      <w:marTop w:val="0"/>
      <w:marBottom w:val="0"/>
      <w:divBdr>
        <w:top w:val="none" w:sz="0" w:space="0" w:color="auto"/>
        <w:left w:val="none" w:sz="0" w:space="0" w:color="auto"/>
        <w:bottom w:val="none" w:sz="0" w:space="0" w:color="auto"/>
        <w:right w:val="none" w:sz="0" w:space="0" w:color="auto"/>
      </w:divBdr>
    </w:div>
    <w:div w:id="1364673710">
      <w:bodyDiv w:val="1"/>
      <w:marLeft w:val="0"/>
      <w:marRight w:val="0"/>
      <w:marTop w:val="0"/>
      <w:marBottom w:val="0"/>
      <w:divBdr>
        <w:top w:val="none" w:sz="0" w:space="0" w:color="auto"/>
        <w:left w:val="none" w:sz="0" w:space="0" w:color="auto"/>
        <w:bottom w:val="none" w:sz="0" w:space="0" w:color="auto"/>
        <w:right w:val="none" w:sz="0" w:space="0" w:color="auto"/>
      </w:divBdr>
    </w:div>
    <w:div w:id="1367098982">
      <w:bodyDiv w:val="1"/>
      <w:marLeft w:val="0"/>
      <w:marRight w:val="0"/>
      <w:marTop w:val="0"/>
      <w:marBottom w:val="0"/>
      <w:divBdr>
        <w:top w:val="none" w:sz="0" w:space="0" w:color="auto"/>
        <w:left w:val="none" w:sz="0" w:space="0" w:color="auto"/>
        <w:bottom w:val="none" w:sz="0" w:space="0" w:color="auto"/>
        <w:right w:val="none" w:sz="0" w:space="0" w:color="auto"/>
      </w:divBdr>
    </w:div>
    <w:div w:id="1371760810">
      <w:bodyDiv w:val="1"/>
      <w:marLeft w:val="0"/>
      <w:marRight w:val="0"/>
      <w:marTop w:val="0"/>
      <w:marBottom w:val="0"/>
      <w:divBdr>
        <w:top w:val="none" w:sz="0" w:space="0" w:color="auto"/>
        <w:left w:val="none" w:sz="0" w:space="0" w:color="auto"/>
        <w:bottom w:val="none" w:sz="0" w:space="0" w:color="auto"/>
        <w:right w:val="none" w:sz="0" w:space="0" w:color="auto"/>
      </w:divBdr>
    </w:div>
    <w:div w:id="1468669734">
      <w:bodyDiv w:val="1"/>
      <w:marLeft w:val="0"/>
      <w:marRight w:val="0"/>
      <w:marTop w:val="0"/>
      <w:marBottom w:val="0"/>
      <w:divBdr>
        <w:top w:val="none" w:sz="0" w:space="0" w:color="auto"/>
        <w:left w:val="none" w:sz="0" w:space="0" w:color="auto"/>
        <w:bottom w:val="none" w:sz="0" w:space="0" w:color="auto"/>
        <w:right w:val="none" w:sz="0" w:space="0" w:color="auto"/>
      </w:divBdr>
    </w:div>
    <w:div w:id="1514759079">
      <w:bodyDiv w:val="1"/>
      <w:marLeft w:val="0"/>
      <w:marRight w:val="0"/>
      <w:marTop w:val="0"/>
      <w:marBottom w:val="0"/>
      <w:divBdr>
        <w:top w:val="none" w:sz="0" w:space="0" w:color="auto"/>
        <w:left w:val="none" w:sz="0" w:space="0" w:color="auto"/>
        <w:bottom w:val="none" w:sz="0" w:space="0" w:color="auto"/>
        <w:right w:val="none" w:sz="0" w:space="0" w:color="auto"/>
      </w:divBdr>
    </w:div>
    <w:div w:id="1535077399">
      <w:bodyDiv w:val="1"/>
      <w:marLeft w:val="0"/>
      <w:marRight w:val="0"/>
      <w:marTop w:val="0"/>
      <w:marBottom w:val="0"/>
      <w:divBdr>
        <w:top w:val="none" w:sz="0" w:space="0" w:color="auto"/>
        <w:left w:val="none" w:sz="0" w:space="0" w:color="auto"/>
        <w:bottom w:val="none" w:sz="0" w:space="0" w:color="auto"/>
        <w:right w:val="none" w:sz="0" w:space="0" w:color="auto"/>
      </w:divBdr>
    </w:div>
    <w:div w:id="1604919789">
      <w:bodyDiv w:val="1"/>
      <w:marLeft w:val="0"/>
      <w:marRight w:val="0"/>
      <w:marTop w:val="0"/>
      <w:marBottom w:val="0"/>
      <w:divBdr>
        <w:top w:val="none" w:sz="0" w:space="0" w:color="auto"/>
        <w:left w:val="none" w:sz="0" w:space="0" w:color="auto"/>
        <w:bottom w:val="none" w:sz="0" w:space="0" w:color="auto"/>
        <w:right w:val="none" w:sz="0" w:space="0" w:color="auto"/>
      </w:divBdr>
    </w:div>
    <w:div w:id="1608997738">
      <w:bodyDiv w:val="1"/>
      <w:marLeft w:val="0"/>
      <w:marRight w:val="0"/>
      <w:marTop w:val="0"/>
      <w:marBottom w:val="0"/>
      <w:divBdr>
        <w:top w:val="none" w:sz="0" w:space="0" w:color="auto"/>
        <w:left w:val="none" w:sz="0" w:space="0" w:color="auto"/>
        <w:bottom w:val="none" w:sz="0" w:space="0" w:color="auto"/>
        <w:right w:val="none" w:sz="0" w:space="0" w:color="auto"/>
      </w:divBdr>
    </w:div>
    <w:div w:id="1662460539">
      <w:bodyDiv w:val="1"/>
      <w:marLeft w:val="0"/>
      <w:marRight w:val="0"/>
      <w:marTop w:val="0"/>
      <w:marBottom w:val="0"/>
      <w:divBdr>
        <w:top w:val="none" w:sz="0" w:space="0" w:color="auto"/>
        <w:left w:val="none" w:sz="0" w:space="0" w:color="auto"/>
        <w:bottom w:val="none" w:sz="0" w:space="0" w:color="auto"/>
        <w:right w:val="none" w:sz="0" w:space="0" w:color="auto"/>
      </w:divBdr>
    </w:div>
    <w:div w:id="1682194649">
      <w:bodyDiv w:val="1"/>
      <w:marLeft w:val="0"/>
      <w:marRight w:val="0"/>
      <w:marTop w:val="0"/>
      <w:marBottom w:val="0"/>
      <w:divBdr>
        <w:top w:val="none" w:sz="0" w:space="0" w:color="auto"/>
        <w:left w:val="none" w:sz="0" w:space="0" w:color="auto"/>
        <w:bottom w:val="none" w:sz="0" w:space="0" w:color="auto"/>
        <w:right w:val="none" w:sz="0" w:space="0" w:color="auto"/>
      </w:divBdr>
    </w:div>
    <w:div w:id="1708095764">
      <w:bodyDiv w:val="1"/>
      <w:marLeft w:val="0"/>
      <w:marRight w:val="0"/>
      <w:marTop w:val="0"/>
      <w:marBottom w:val="0"/>
      <w:divBdr>
        <w:top w:val="none" w:sz="0" w:space="0" w:color="auto"/>
        <w:left w:val="none" w:sz="0" w:space="0" w:color="auto"/>
        <w:bottom w:val="none" w:sz="0" w:space="0" w:color="auto"/>
        <w:right w:val="none" w:sz="0" w:space="0" w:color="auto"/>
      </w:divBdr>
    </w:div>
    <w:div w:id="1747190671">
      <w:bodyDiv w:val="1"/>
      <w:marLeft w:val="0"/>
      <w:marRight w:val="0"/>
      <w:marTop w:val="0"/>
      <w:marBottom w:val="0"/>
      <w:divBdr>
        <w:top w:val="none" w:sz="0" w:space="0" w:color="auto"/>
        <w:left w:val="none" w:sz="0" w:space="0" w:color="auto"/>
        <w:bottom w:val="none" w:sz="0" w:space="0" w:color="auto"/>
        <w:right w:val="none" w:sz="0" w:space="0" w:color="auto"/>
      </w:divBdr>
    </w:div>
    <w:div w:id="1758332270">
      <w:bodyDiv w:val="1"/>
      <w:marLeft w:val="0"/>
      <w:marRight w:val="0"/>
      <w:marTop w:val="0"/>
      <w:marBottom w:val="0"/>
      <w:divBdr>
        <w:top w:val="none" w:sz="0" w:space="0" w:color="auto"/>
        <w:left w:val="none" w:sz="0" w:space="0" w:color="auto"/>
        <w:bottom w:val="none" w:sz="0" w:space="0" w:color="auto"/>
        <w:right w:val="none" w:sz="0" w:space="0" w:color="auto"/>
      </w:divBdr>
    </w:div>
    <w:div w:id="1817601279">
      <w:bodyDiv w:val="1"/>
      <w:marLeft w:val="0"/>
      <w:marRight w:val="0"/>
      <w:marTop w:val="0"/>
      <w:marBottom w:val="0"/>
      <w:divBdr>
        <w:top w:val="none" w:sz="0" w:space="0" w:color="auto"/>
        <w:left w:val="none" w:sz="0" w:space="0" w:color="auto"/>
        <w:bottom w:val="none" w:sz="0" w:space="0" w:color="auto"/>
        <w:right w:val="none" w:sz="0" w:space="0" w:color="auto"/>
      </w:divBdr>
    </w:div>
    <w:div w:id="1854610473">
      <w:bodyDiv w:val="1"/>
      <w:marLeft w:val="0"/>
      <w:marRight w:val="0"/>
      <w:marTop w:val="0"/>
      <w:marBottom w:val="0"/>
      <w:divBdr>
        <w:top w:val="none" w:sz="0" w:space="0" w:color="auto"/>
        <w:left w:val="none" w:sz="0" w:space="0" w:color="auto"/>
        <w:bottom w:val="none" w:sz="0" w:space="0" w:color="auto"/>
        <w:right w:val="none" w:sz="0" w:space="0" w:color="auto"/>
      </w:divBdr>
      <w:divsChild>
        <w:div w:id="1266887042">
          <w:marLeft w:val="0"/>
          <w:marRight w:val="0"/>
          <w:marTop w:val="0"/>
          <w:marBottom w:val="0"/>
          <w:divBdr>
            <w:top w:val="none" w:sz="0" w:space="0" w:color="auto"/>
            <w:left w:val="none" w:sz="0" w:space="0" w:color="auto"/>
            <w:bottom w:val="none" w:sz="0" w:space="0" w:color="auto"/>
            <w:right w:val="none" w:sz="0" w:space="0" w:color="auto"/>
          </w:divBdr>
          <w:divsChild>
            <w:div w:id="1875267932">
              <w:marLeft w:val="0"/>
              <w:marRight w:val="0"/>
              <w:marTop w:val="0"/>
              <w:marBottom w:val="0"/>
              <w:divBdr>
                <w:top w:val="none" w:sz="0" w:space="0" w:color="auto"/>
                <w:left w:val="none" w:sz="0" w:space="0" w:color="auto"/>
                <w:bottom w:val="none" w:sz="0" w:space="0" w:color="auto"/>
                <w:right w:val="none" w:sz="0" w:space="0" w:color="auto"/>
              </w:divBdr>
              <w:divsChild>
                <w:div w:id="91704055">
                  <w:marLeft w:val="0"/>
                  <w:marRight w:val="0"/>
                  <w:marTop w:val="0"/>
                  <w:marBottom w:val="0"/>
                  <w:divBdr>
                    <w:top w:val="none" w:sz="0" w:space="0" w:color="auto"/>
                    <w:left w:val="none" w:sz="0" w:space="0" w:color="auto"/>
                    <w:bottom w:val="none" w:sz="0" w:space="0" w:color="auto"/>
                    <w:right w:val="none" w:sz="0" w:space="0" w:color="auto"/>
                  </w:divBdr>
                  <w:divsChild>
                    <w:div w:id="913466865">
                      <w:marLeft w:val="0"/>
                      <w:marRight w:val="0"/>
                      <w:marTop w:val="0"/>
                      <w:marBottom w:val="0"/>
                      <w:divBdr>
                        <w:top w:val="none" w:sz="0" w:space="0" w:color="auto"/>
                        <w:left w:val="none" w:sz="0" w:space="0" w:color="auto"/>
                        <w:bottom w:val="none" w:sz="0" w:space="0" w:color="auto"/>
                        <w:right w:val="none" w:sz="0" w:space="0" w:color="auto"/>
                      </w:divBdr>
                      <w:divsChild>
                        <w:div w:id="86687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57014">
                  <w:marLeft w:val="0"/>
                  <w:marRight w:val="0"/>
                  <w:marTop w:val="0"/>
                  <w:marBottom w:val="0"/>
                  <w:divBdr>
                    <w:top w:val="none" w:sz="0" w:space="0" w:color="auto"/>
                    <w:left w:val="none" w:sz="0" w:space="0" w:color="auto"/>
                    <w:bottom w:val="none" w:sz="0" w:space="0" w:color="auto"/>
                    <w:right w:val="none" w:sz="0" w:space="0" w:color="auto"/>
                  </w:divBdr>
                  <w:divsChild>
                    <w:div w:id="896628116">
                      <w:marLeft w:val="0"/>
                      <w:marRight w:val="0"/>
                      <w:marTop w:val="0"/>
                      <w:marBottom w:val="0"/>
                      <w:divBdr>
                        <w:top w:val="none" w:sz="0" w:space="0" w:color="auto"/>
                        <w:left w:val="none" w:sz="0" w:space="0" w:color="auto"/>
                        <w:bottom w:val="none" w:sz="0" w:space="0" w:color="auto"/>
                        <w:right w:val="none" w:sz="0" w:space="0" w:color="auto"/>
                      </w:divBdr>
                      <w:divsChild>
                        <w:div w:id="1961523850">
                          <w:marLeft w:val="0"/>
                          <w:marRight w:val="0"/>
                          <w:marTop w:val="0"/>
                          <w:marBottom w:val="0"/>
                          <w:divBdr>
                            <w:top w:val="none" w:sz="0" w:space="0" w:color="auto"/>
                            <w:left w:val="none" w:sz="0" w:space="0" w:color="auto"/>
                            <w:bottom w:val="none" w:sz="0" w:space="0" w:color="auto"/>
                            <w:right w:val="none" w:sz="0" w:space="0" w:color="auto"/>
                          </w:divBdr>
                          <w:divsChild>
                            <w:div w:id="631135522">
                              <w:marLeft w:val="0"/>
                              <w:marRight w:val="0"/>
                              <w:marTop w:val="0"/>
                              <w:marBottom w:val="0"/>
                              <w:divBdr>
                                <w:top w:val="none" w:sz="0" w:space="0" w:color="auto"/>
                                <w:left w:val="none" w:sz="0" w:space="0" w:color="auto"/>
                                <w:bottom w:val="none" w:sz="0" w:space="0" w:color="auto"/>
                                <w:right w:val="none" w:sz="0" w:space="0" w:color="auto"/>
                              </w:divBdr>
                              <w:divsChild>
                                <w:div w:id="209782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088637">
          <w:marLeft w:val="0"/>
          <w:marRight w:val="0"/>
          <w:marTop w:val="0"/>
          <w:marBottom w:val="0"/>
          <w:divBdr>
            <w:top w:val="none" w:sz="0" w:space="0" w:color="auto"/>
            <w:left w:val="none" w:sz="0" w:space="0" w:color="auto"/>
            <w:bottom w:val="none" w:sz="0" w:space="0" w:color="auto"/>
            <w:right w:val="none" w:sz="0" w:space="0" w:color="auto"/>
          </w:divBdr>
          <w:divsChild>
            <w:div w:id="676083809">
              <w:marLeft w:val="0"/>
              <w:marRight w:val="0"/>
              <w:marTop w:val="0"/>
              <w:marBottom w:val="0"/>
              <w:divBdr>
                <w:top w:val="none" w:sz="0" w:space="0" w:color="auto"/>
                <w:left w:val="none" w:sz="0" w:space="0" w:color="auto"/>
                <w:bottom w:val="none" w:sz="0" w:space="0" w:color="auto"/>
                <w:right w:val="none" w:sz="0" w:space="0" w:color="auto"/>
              </w:divBdr>
              <w:divsChild>
                <w:div w:id="2142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84798">
      <w:bodyDiv w:val="1"/>
      <w:marLeft w:val="0"/>
      <w:marRight w:val="0"/>
      <w:marTop w:val="0"/>
      <w:marBottom w:val="0"/>
      <w:divBdr>
        <w:top w:val="none" w:sz="0" w:space="0" w:color="auto"/>
        <w:left w:val="none" w:sz="0" w:space="0" w:color="auto"/>
        <w:bottom w:val="none" w:sz="0" w:space="0" w:color="auto"/>
        <w:right w:val="none" w:sz="0" w:space="0" w:color="auto"/>
      </w:divBdr>
    </w:div>
    <w:div w:id="1911576047">
      <w:bodyDiv w:val="1"/>
      <w:marLeft w:val="0"/>
      <w:marRight w:val="0"/>
      <w:marTop w:val="0"/>
      <w:marBottom w:val="0"/>
      <w:divBdr>
        <w:top w:val="none" w:sz="0" w:space="0" w:color="auto"/>
        <w:left w:val="none" w:sz="0" w:space="0" w:color="auto"/>
        <w:bottom w:val="none" w:sz="0" w:space="0" w:color="auto"/>
        <w:right w:val="none" w:sz="0" w:space="0" w:color="auto"/>
      </w:divBdr>
    </w:div>
    <w:div w:id="1958291990">
      <w:bodyDiv w:val="1"/>
      <w:marLeft w:val="0"/>
      <w:marRight w:val="0"/>
      <w:marTop w:val="0"/>
      <w:marBottom w:val="0"/>
      <w:divBdr>
        <w:top w:val="none" w:sz="0" w:space="0" w:color="auto"/>
        <w:left w:val="none" w:sz="0" w:space="0" w:color="auto"/>
        <w:bottom w:val="none" w:sz="0" w:space="0" w:color="auto"/>
        <w:right w:val="none" w:sz="0" w:space="0" w:color="auto"/>
      </w:divBdr>
    </w:div>
    <w:div w:id="1961643938">
      <w:bodyDiv w:val="1"/>
      <w:marLeft w:val="0"/>
      <w:marRight w:val="0"/>
      <w:marTop w:val="0"/>
      <w:marBottom w:val="0"/>
      <w:divBdr>
        <w:top w:val="none" w:sz="0" w:space="0" w:color="auto"/>
        <w:left w:val="none" w:sz="0" w:space="0" w:color="auto"/>
        <w:bottom w:val="none" w:sz="0" w:space="0" w:color="auto"/>
        <w:right w:val="none" w:sz="0" w:space="0" w:color="auto"/>
      </w:divBdr>
    </w:div>
    <w:div w:id="2029595039">
      <w:bodyDiv w:val="1"/>
      <w:marLeft w:val="0"/>
      <w:marRight w:val="0"/>
      <w:marTop w:val="0"/>
      <w:marBottom w:val="0"/>
      <w:divBdr>
        <w:top w:val="none" w:sz="0" w:space="0" w:color="auto"/>
        <w:left w:val="none" w:sz="0" w:space="0" w:color="auto"/>
        <w:bottom w:val="none" w:sz="0" w:space="0" w:color="auto"/>
        <w:right w:val="none" w:sz="0" w:space="0" w:color="auto"/>
      </w:divBdr>
    </w:div>
    <w:div w:id="2034186951">
      <w:bodyDiv w:val="1"/>
      <w:marLeft w:val="0"/>
      <w:marRight w:val="0"/>
      <w:marTop w:val="0"/>
      <w:marBottom w:val="0"/>
      <w:divBdr>
        <w:top w:val="none" w:sz="0" w:space="0" w:color="auto"/>
        <w:left w:val="none" w:sz="0" w:space="0" w:color="auto"/>
        <w:bottom w:val="none" w:sz="0" w:space="0" w:color="auto"/>
        <w:right w:val="none" w:sz="0" w:space="0" w:color="auto"/>
      </w:divBdr>
    </w:div>
    <w:div w:id="2109809141">
      <w:bodyDiv w:val="1"/>
      <w:marLeft w:val="0"/>
      <w:marRight w:val="0"/>
      <w:marTop w:val="0"/>
      <w:marBottom w:val="0"/>
      <w:divBdr>
        <w:top w:val="none" w:sz="0" w:space="0" w:color="auto"/>
        <w:left w:val="none" w:sz="0" w:space="0" w:color="auto"/>
        <w:bottom w:val="none" w:sz="0" w:space="0" w:color="auto"/>
        <w:right w:val="none" w:sz="0" w:space="0" w:color="auto"/>
      </w:divBdr>
    </w:div>
    <w:div w:id="214481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truni.sk/kvalita/vnutorny-system-kvality" TargetMode="External"/><Relationship Id="rId21" Type="http://schemas.openxmlformats.org/officeDocument/2006/relationships/image" Target="media/image1.wmf"/><Relationship Id="rId42" Type="http://schemas.openxmlformats.org/officeDocument/2006/relationships/chart" Target="charts/chart1.xml"/><Relationship Id="rId63" Type="http://schemas.openxmlformats.org/officeDocument/2006/relationships/hyperlink" Target="https://www.truni.sk/sportove-aktivity-1" TargetMode="External"/><Relationship Id="rId84" Type="http://schemas.openxmlformats.org/officeDocument/2006/relationships/hyperlink" Target="https://www.truni.sk/kvalita/hodnotiace-spravy" TargetMode="External"/><Relationship Id="rId138" Type="http://schemas.openxmlformats.org/officeDocument/2006/relationships/hyperlink" Target="https://trnavauniversity.sharepoint.com/:f:/r/sites/Vnutorny-system-kvality/Hodnotiace%20spravy/Periodick%C3%A9%20hodnotiace%20spr%C3%A1vy%20-%20Fakulty%20-%202021/PDF?csf=1&amp;web=1&amp;e=ayJJfj" TargetMode="External"/><Relationship Id="rId107" Type="http://schemas.openxmlformats.org/officeDocument/2006/relationships/hyperlink" Target="https://www.truni.sk/sites/default/files/rektor/zasady_vyberoveho_konania.pdf" TargetMode="External"/><Relationship Id="rId11" Type="http://schemas.openxmlformats.org/officeDocument/2006/relationships/endnotes" Target="endnotes.xml"/><Relationship Id="rId32" Type="http://schemas.openxmlformats.org/officeDocument/2006/relationships/hyperlink" Target="https://trnavauniversity.sharepoint.com/sites/Intranet/Vnutorne%20predpisy/Forms/AllItems.aspx?id=%2Fsites%2FIntranet%2FVnutorne%20predpisy%2F2022%2FPr%C3%ADloha%201%20%2D%20K%C4%BE%C3%BA%C4%8Dov%C3%A9%20ukazovatele%2Epdf&amp;parent=%2Fsites%2FIntranet%2FVnutorne%20predpisy%2F2022" TargetMode="External"/><Relationship Id="rId37" Type="http://schemas.openxmlformats.org/officeDocument/2006/relationships/hyperlink" Target="http://iuridica.truni.sk/sites/default/files/dokumenty/fakulta/legislativa/studium/usmernenie_dekana_1_2021_oznamenia_diskrim_etika-web.pdf" TargetMode="External"/><Relationship Id="rId53" Type="http://schemas.openxmlformats.org/officeDocument/2006/relationships/hyperlink" Target="https://trnavauniversity.sharepoint.com/sites/Intranet/Vnutorne%20predpisy/Forms/AllItems.aspx?id=%2Fsites%2FIntranet%2FVnutorne%20predpisy%2F2022%2FSmernica%20rektora%20Trnavskej%20univerzity%20v%20Trnave%20%C4%8D%2E%203%2D2022%20Indikat%C3%ADvne%20ukazovatele%20zabezpe%C4%8Dovania%20kvality%20na%20Trnavskej%20univerzite%20v%20Trnave%2Epdf&amp;parent=%2Fsites%2FIntranet%2FVnutorne%20predpisy%2F2022" TargetMode="External"/><Relationship Id="rId58" Type="http://schemas.openxmlformats.org/officeDocument/2006/relationships/hyperlink" Target="https://www.truni.sk/pravne-poradenstvo" TargetMode="External"/><Relationship Id="rId74" Type="http://schemas.openxmlformats.org/officeDocument/2006/relationships/hyperlink" Target="https://www.truni.sk/sites/default/files/rektor/rvhk-statut-1_0.pdf" TargetMode="External"/><Relationship Id="rId79" Type="http://schemas.openxmlformats.org/officeDocument/2006/relationships/hyperlink" Target="http://iuridica.truni.sk/organy-vsk" TargetMode="External"/><Relationship Id="rId102" Type="http://schemas.openxmlformats.org/officeDocument/2006/relationships/hyperlink" Target="https://www.truni.sk/sites/default/files/rektor/ddz_tu_2021-2026.schvalene_as_tudocx.pdf" TargetMode="External"/><Relationship Id="rId123" Type="http://schemas.openxmlformats.org/officeDocument/2006/relationships/hyperlink" Target="https://trnavauniversity.sharepoint.com/:b:/r/sites/Intranet/Vnutorne%20predpisy/2022/Priloha%203%20-%20Pr%C3%ADklad%20vyhodnotenia%20KIUK%20v%20oblasti%20vzdel%C3%A1vanie.pdf?csf=1&amp;web=1&amp;e=6udUP1" TargetMode="External"/><Relationship Id="rId128" Type="http://schemas.openxmlformats.org/officeDocument/2006/relationships/hyperlink" Target="https://www.truni.sk/kvalita/centralne-ulozisko-vnutorneho-systemu" TargetMode="External"/><Relationship Id="rId5" Type="http://schemas.openxmlformats.org/officeDocument/2006/relationships/customXml" Target="../customXml/item5.xml"/><Relationship Id="rId90" Type="http://schemas.openxmlformats.org/officeDocument/2006/relationships/hyperlink" Target="http://tftu.sk" TargetMode="External"/><Relationship Id="rId95" Type="http://schemas.openxmlformats.org/officeDocument/2006/relationships/hyperlink" Target="http://www.truni.sk/kvalita/vnutorny-system-kvality" TargetMode="External"/><Relationship Id="rId22" Type="http://schemas.openxmlformats.org/officeDocument/2006/relationships/oleObject" Target="embeddings/oleObject1.bin"/><Relationship Id="rId27" Type="http://schemas.openxmlformats.org/officeDocument/2006/relationships/hyperlink" Target="http://www.truni.sk/dotaznikove-merania" TargetMode="External"/><Relationship Id="rId43" Type="http://schemas.openxmlformats.org/officeDocument/2006/relationships/chart" Target="charts/chart2.xml"/><Relationship Id="rId48" Type="http://schemas.openxmlformats.org/officeDocument/2006/relationships/hyperlink" Target="http://ff.truni.sk/sites/default/files/organizacny_poriadok_ff_tu_2011.pdf" TargetMode="External"/><Relationship Id="rId64" Type="http://schemas.openxmlformats.org/officeDocument/2006/relationships/hyperlink" Target="https://upece.sk/" TargetMode="External"/><Relationship Id="rId69" Type="http://schemas.openxmlformats.org/officeDocument/2006/relationships/hyperlink" Target="http://ff.truni.sk" TargetMode="External"/><Relationship Id="rId113" Type="http://schemas.openxmlformats.org/officeDocument/2006/relationships/hyperlink" Target="https://www.4icu.org/sk/" TargetMode="External"/><Relationship Id="rId118" Type="http://schemas.openxmlformats.org/officeDocument/2006/relationships/hyperlink" Target="https://trnavauniversity.sharepoint.com/sites/Vnutorny-system-kvality" TargetMode="External"/><Relationship Id="rId134" Type="http://schemas.openxmlformats.org/officeDocument/2006/relationships/chart" Target="charts/chart3.xml"/><Relationship Id="rId139" Type="http://schemas.openxmlformats.org/officeDocument/2006/relationships/hyperlink" Target="https://trnavauniversity.sharepoint.com/:f:/r/sites/Vnutorny-system-kvality/Hodnotiace%20spravy/Periodick%C3%A9%20hodnotiace%20spr%C3%A1vy%20-%20Fakulty%20-%202021/TF?csf=1&amp;web=1&amp;e=ZHgNuv" TargetMode="External"/><Relationship Id="rId80" Type="http://schemas.openxmlformats.org/officeDocument/2006/relationships/hyperlink" Target="https://trnavauniversity.sharepoint.com/sites/Vnutorny-system-kvality" TargetMode="External"/><Relationship Id="rId85" Type="http://schemas.openxmlformats.org/officeDocument/2006/relationships/hyperlink" Target="https://www.truni.sk/kvalita/dotaznikove-merania" TargetMode="External"/><Relationship Id="rId12" Type="http://schemas.openxmlformats.org/officeDocument/2006/relationships/hyperlink" Target="https://www.truni.sk/kvalita/ukazovatele-kvality" TargetMode="External"/><Relationship Id="rId17" Type="http://schemas.openxmlformats.org/officeDocument/2006/relationships/hyperlink" Target="https://trnavauniversity.sharepoint.com/sites/Intranet/Vnutorne%20predpisy/Forms/AllItems.aspx?id=%2Fsites%2FIntranet%2FVnutorne%20predpisy%2F2022%2FPriloha%203%20%2D%20Pr%C3%ADklad%20vyhodnotenia%20KIUK%20v%20oblasti%20vzdel%C3%A1vanie%2Epdf&amp;parent=%2Fsites%2FIntranet%2FVnutorne%20predpisy%2F2022" TargetMode="External"/><Relationship Id="rId33" Type="http://schemas.openxmlformats.org/officeDocument/2006/relationships/hyperlink" Target="https://trnavauniversity.sharepoint.com/sites/Intranet/Vnutorne%20predpisy/Forms/AllItems.aspx?id=%2Fsites%2FIntranet%2FVnutorne%20predpisy%2F2022%2FPriloha%202%20%2D%20Dopl%C5%88uj%C3%BAce%20indikativne%20ukazovatele%20v2%2Epdf&amp;parent=%2Fsites%2FIntranet%2FVnutorne%20predpisy%2F2022" TargetMode="External"/><Relationship Id="rId38" Type="http://schemas.openxmlformats.org/officeDocument/2006/relationships/hyperlink" Target="https://www.truni.sk/sites/default/files/rektor/ddz_tu_2021-2026.schvalene_as_tudocx.pdf" TargetMode="External"/><Relationship Id="rId59" Type="http://schemas.openxmlformats.org/officeDocument/2006/relationships/hyperlink" Target="https://www.truni.sk/sportove-aktivity" TargetMode="External"/><Relationship Id="rId103" Type="http://schemas.openxmlformats.org/officeDocument/2006/relationships/hyperlink" Target="https://www.truni.sk/sites/default/files/rektor/vnutorny-system-kvality-tu_schvaleny-vr-tu_november-2021_0.pdf" TargetMode="External"/><Relationship Id="rId108" Type="http://schemas.openxmlformats.org/officeDocument/2006/relationships/hyperlink" Target="https://www.truni.sk/kvalita/vnutorny-system" TargetMode="External"/><Relationship Id="rId124" Type="http://schemas.openxmlformats.org/officeDocument/2006/relationships/hyperlink" Target="https://trnavauniversity.sharepoint.com/sites/Intranet/Vnutorne%20predpisy/Forms/AllItems.aspx?id=%2Fsites%2FIntranet%2FVnutorne%20predpisy%2F2022%2FPr%C3%ADloha%204%20%2D%20Vzor%20evalvacneho%20dotaznika%2Epdf&amp;parent=%2Fsites%2FIntranet%2FVnutorne%20predpisy%2F2022" TargetMode="External"/><Relationship Id="rId129" Type="http://schemas.openxmlformats.org/officeDocument/2006/relationships/hyperlink" Target="https://www.truni.sk/kvalita/vnutorny-system" TargetMode="External"/><Relationship Id="rId54" Type="http://schemas.openxmlformats.org/officeDocument/2006/relationships/hyperlink" Target="https://trnavauniversity.sharepoint.com/sites/Intranet/Vnutorne%20predpisy/Forms/AllItems.aspx?id=%2Fsites%2FIntranet%2FVnutorne%20predpisy%2F2022%2FPr%C3%ADloha%201%20%2D%20K%C4%BE%C3%BA%C4%8Dov%C3%A9%20ukazovatele%2Epdf&amp;parent=%2Fsites%2FIntranet%2FVnutorne%20predpisy%2F2022" TargetMode="External"/><Relationship Id="rId70" Type="http://schemas.openxmlformats.org/officeDocument/2006/relationships/hyperlink" Target="http://fzasp.truni.sk" TargetMode="External"/><Relationship Id="rId75" Type="http://schemas.openxmlformats.org/officeDocument/2006/relationships/hyperlink" Target="http://fzsp.truni.sk/sites/default/files/dokumenty/sp/dokumenty/programova_rada_SP.pdf" TargetMode="External"/><Relationship Id="rId91" Type="http://schemas.openxmlformats.org/officeDocument/2006/relationships/hyperlink" Target="http://iuridica.truni.sk" TargetMode="External"/><Relationship Id="rId96" Type="http://schemas.openxmlformats.org/officeDocument/2006/relationships/hyperlink" Target="https://www.truni.sk/" TargetMode="External"/><Relationship Id="rId140" Type="http://schemas.openxmlformats.org/officeDocument/2006/relationships/hyperlink" Target="https://trnavauniversity.sharepoint.com/sites/Vnutorny-system-kvality" TargetMode="Externa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footer" Target="footer1.xml"/><Relationship Id="rId28" Type="http://schemas.openxmlformats.org/officeDocument/2006/relationships/hyperlink" Target="http://www.truni.sk/ukazovatele-kvality" TargetMode="External"/><Relationship Id="rId49" Type="http://schemas.openxmlformats.org/officeDocument/2006/relationships/hyperlink" Target="https://pdf.truni.sk/download?dolezite/organizacny-poriadok-PdF-TU-2016.pdf" TargetMode="External"/><Relationship Id="rId114" Type="http://schemas.openxmlformats.org/officeDocument/2006/relationships/hyperlink" Target="https://www.truni.sk/trnavska-univerzita-ako-novacik-v-rebricku-scimago-institutions-ranking" TargetMode="External"/><Relationship Id="rId119" Type="http://schemas.openxmlformats.org/officeDocument/2006/relationships/hyperlink" Target="https://www.truni.sk/sites/default/files/rektor/vnutorny-system-kvality-tu_schvaleny-vr-tu_november-2021_0.pdf" TargetMode="External"/><Relationship Id="rId44" Type="http://schemas.openxmlformats.org/officeDocument/2006/relationships/hyperlink" Target="https://trnavauniversity.sharepoint.com/sites/Vnutorny-system-kvality/" TargetMode="External"/><Relationship Id="rId60" Type="http://schemas.openxmlformats.org/officeDocument/2006/relationships/hyperlink" Target="https://www.truni.sk/karierne-poradenstvo" TargetMode="External"/><Relationship Id="rId65" Type="http://schemas.openxmlformats.org/officeDocument/2006/relationships/hyperlink" Target="https://www.truni.sk/ples-univerzity" TargetMode="External"/><Relationship Id="rId81" Type="http://schemas.openxmlformats.org/officeDocument/2006/relationships/hyperlink" Target="https://www.truni.sk/kvalita/vnutorny-system-kvality" TargetMode="External"/><Relationship Id="rId86" Type="http://schemas.openxmlformats.org/officeDocument/2006/relationships/hyperlink" Target="http://www.truni.sk" TargetMode="External"/><Relationship Id="rId130" Type="http://schemas.openxmlformats.org/officeDocument/2006/relationships/hyperlink" Target="https://www.truni.sk/kvalita/vnutorny-system" TargetMode="External"/><Relationship Id="rId135" Type="http://schemas.openxmlformats.org/officeDocument/2006/relationships/hyperlink" Target="https://trnavauniversity.sharepoint.com/:f:/r/sites/Vnutorny-system-kvality/Hodnotiace%20spravy/Periodick%C3%A9%20hodnotiace%20spr%C3%A1vy%20-%20Fakulty%20-%202021/FF?csf=1&amp;web=1&amp;e=8f64He" TargetMode="External"/><Relationship Id="rId13" Type="http://schemas.openxmlformats.org/officeDocument/2006/relationships/hyperlink" Target="https://www.truni.sk/kvalita/hodnotiace-spravy" TargetMode="External"/><Relationship Id="rId18" Type="http://schemas.openxmlformats.org/officeDocument/2006/relationships/hyperlink" Target="https://trnavauniversity.sharepoint.com/sites/Intranet/Vnutorne%20predpisy/Forms/AllItems.aspx?id=%2Fsites%2FIntranet%2FVnutorne%20predpisy%2F2022%2FPr%C3%ADloha%204%20%2D%20Vzor%20evalvacneho%20dotaznika%2Epdf&amp;parent=%2Fsites%2FIntranet%2FVnutorne%20predpisy%2F2022" TargetMode="External"/><Relationship Id="rId39" Type="http://schemas.openxmlformats.org/officeDocument/2006/relationships/hyperlink" Target="https://www.truni.sk/sites/default/files/rektor/vnutorny-system-kvality-tu_schvaleny-vr-tu_november-2021_0.pdf" TargetMode="External"/><Relationship Id="rId109" Type="http://schemas.openxmlformats.org/officeDocument/2006/relationships/hyperlink" Target="https://www.truni.sk/kvalita/pravomoci-zodpovednosti" TargetMode="External"/><Relationship Id="rId34" Type="http://schemas.openxmlformats.org/officeDocument/2006/relationships/hyperlink" Target="https://trnavauniversity.sharepoint.com/sites/Intranet/Vnutorne%20predpisy/Forms/AllItems.aspx?id=%2Fsites%2FIntranet%2FVnutorne%20predpisy%2F2022%2FPriloha%203%20%2D%20Pr%C3%ADklad%20vyhodnotenia%20KIUK%20v%20oblasti%20vzdel%C3%A1vanie%2Epdf&amp;parent=%2Fsites%2FIntranet%2FVnutorne%20predpisy%2F2022" TargetMode="External"/><Relationship Id="rId50" Type="http://schemas.openxmlformats.org/officeDocument/2006/relationships/hyperlink" Target="http://fzsp.truni.sk/sites/default/files/dokumenty/legistaltiva/Organizacny-poriadok-11-12-2012.pdf" TargetMode="External"/><Relationship Id="rId55" Type="http://schemas.openxmlformats.org/officeDocument/2006/relationships/hyperlink" Target="https://www.truni.sk/centrum-podpory-studentov" TargetMode="External"/><Relationship Id="rId76" Type="http://schemas.openxmlformats.org/officeDocument/2006/relationships/hyperlink" Target="https://www.tftu.sk/programova-rada" TargetMode="External"/><Relationship Id="rId97" Type="http://schemas.openxmlformats.org/officeDocument/2006/relationships/hyperlink" Target="https://www.truni.sk/kvalita/vnutorny-system-kvality" TargetMode="External"/><Relationship Id="rId104" Type="http://schemas.openxmlformats.org/officeDocument/2006/relationships/hyperlink" Target="https://www.truni.sk/sites/default/files/rektor/studijne-programy_pravidla-tu.pdf" TargetMode="External"/><Relationship Id="rId120" Type="http://schemas.openxmlformats.org/officeDocument/2006/relationships/hyperlink" Target="https://trnavauniversity.sharepoint.com/:b:/r/sites/Intranet/Vnutorne%20predpisy/2022/Smernica%20rektora%20Trnavskej%20univerzity%20v%20Trnave%20%C4%8D.%203-2022%20Indikat%C3%ADvne%20ukazovatele%20zabezpe%C4%8Dovania%20kvality%20na%20Trnavskej%20univerzite%20v%20Trnave.pdf?csf=1&amp;web=1&amp;e=1JafIH" TargetMode="External"/><Relationship Id="rId125" Type="http://schemas.openxmlformats.org/officeDocument/2006/relationships/hyperlink" Target="https://www.truni.sk/kvalita/hodnotiace-spravy" TargetMode="External"/><Relationship Id="rId141" Type="http://schemas.openxmlformats.org/officeDocument/2006/relationships/fontTable" Target="fontTable.xml"/><Relationship Id="rId7" Type="http://schemas.openxmlformats.org/officeDocument/2006/relationships/styles" Target="styles.xml"/><Relationship Id="rId71" Type="http://schemas.openxmlformats.org/officeDocument/2006/relationships/hyperlink" Target="http://pdf.truni.sk" TargetMode="External"/><Relationship Id="rId92" Type="http://schemas.openxmlformats.org/officeDocument/2006/relationships/hyperlink" Target="https://www.truni.sk/kvalita/vnutorny-system-kvality" TargetMode="External"/><Relationship Id="rId2" Type="http://schemas.openxmlformats.org/officeDocument/2006/relationships/customXml" Target="../customXml/item2.xml"/><Relationship Id="rId29" Type="http://schemas.openxmlformats.org/officeDocument/2006/relationships/image" Target="media/image2.emf"/><Relationship Id="rId24" Type="http://schemas.openxmlformats.org/officeDocument/2006/relationships/hyperlink" Target="https://www.truni.sk/sites/default/files/rektor/vnutorny-system-kvality-tu_schvaleny-vr-tu_november-2021_0.pdf" TargetMode="External"/><Relationship Id="rId40" Type="http://schemas.openxmlformats.org/officeDocument/2006/relationships/hyperlink" Target="https://www.truni.sk/sites/default/files/dokumenty/strategia_internacionalizacie_tu_2020-2026_0.pdf" TargetMode="External"/><Relationship Id="rId45" Type="http://schemas.openxmlformats.org/officeDocument/2006/relationships/hyperlink" Target="https://www.truni.sk/utv" TargetMode="External"/><Relationship Id="rId66" Type="http://schemas.openxmlformats.org/officeDocument/2006/relationships/hyperlink" Target="https://www.truni.sk/news/aj-ty-sa-mozes-stat-buddym" TargetMode="External"/><Relationship Id="rId87" Type="http://schemas.openxmlformats.org/officeDocument/2006/relationships/hyperlink" Target="http://ff.truni.sk" TargetMode="External"/><Relationship Id="rId110" Type="http://schemas.openxmlformats.org/officeDocument/2006/relationships/hyperlink" Target="https://www.truni.sk/kvalita/vnutorne-predpisy" TargetMode="External"/><Relationship Id="rId115" Type="http://schemas.openxmlformats.org/officeDocument/2006/relationships/hyperlink" Target="https://www.truni.sk/sites/default/files/rektor/ddz_tu_2021-2026.schvalene_as_tudocx.pdf" TargetMode="External"/><Relationship Id="rId131" Type="http://schemas.openxmlformats.org/officeDocument/2006/relationships/hyperlink" Target="https://www.truni.sk/sites/default/files/rektor/vnutorny-system-kvality-tu_schvaleny-vr-tu_november-2021_0.pdf" TargetMode="External"/><Relationship Id="rId136" Type="http://schemas.openxmlformats.org/officeDocument/2006/relationships/hyperlink" Target="https://trnavauniversity.sharepoint.com/:f:/r/sites/Vnutorny-system-kvality/Hodnotiace%20spravy/Periodick%C3%A9%20hodnotiace%20spr%C3%A1vy%20-%20Fakulty%20-%202021/FF?csf=1&amp;web=1&amp;e=8f64He" TargetMode="External"/><Relationship Id="rId61" Type="http://schemas.openxmlformats.org/officeDocument/2006/relationships/hyperlink" Target="https://www.truni.sk/centrum-dalsieho-vzdelavania" TargetMode="External"/><Relationship Id="rId82" Type="http://schemas.openxmlformats.org/officeDocument/2006/relationships/hyperlink" Target="https://www.truni.sk/kvalita/hodnotiace-spravy" TargetMode="External"/><Relationship Id="rId19" Type="http://schemas.openxmlformats.org/officeDocument/2006/relationships/hyperlink" Target="https://trnavauniversity.sharepoint.com/sites/Vnutorny-system-kvality/" TargetMode="External"/><Relationship Id="rId14" Type="http://schemas.openxmlformats.org/officeDocument/2006/relationships/hyperlink" Target="https://trnavauniversity.sharepoint.com/sites/Intranet/Vnutorne%20predpisy/Forms/AllItems.aspx?id=%2Fsites%2FIntranet%2FVnutorne%20predpisy%2F2022%2FSmernica%20rektora%20Trnavskej%20univerzity%20v%20Trnave%20%C4%8D%2E%203%2D2022%20Indikat%C3%ADvne%20ukazovatele%20zabezpe%C4%8Dovania%20kvality%20na%20Trnavskej%20univerzite%20v%20Trnave%2Epdf&amp;parent=%2Fsites%2FIntranet%2FVnutorne%20predpisy%2F2022" TargetMode="External"/><Relationship Id="rId30" Type="http://schemas.openxmlformats.org/officeDocument/2006/relationships/image" Target="media/image3.png"/><Relationship Id="rId35" Type="http://schemas.openxmlformats.org/officeDocument/2006/relationships/hyperlink" Target="https://trnavauniversity.sharepoint.com/sites/Intranet/Vnutorne%20predpisy/Forms/AllItems.aspx?id=%2Fsites%2FIntranet%2FVnutorne%20predpisy%2F2022%2FPr%C3%ADloha%204%20%2D%20Vzor%20evalvacneho%20dotaznika%2Epdf&amp;parent=%2Fsites%2FIntranet%2FVnutorne%20predpisy%2F2022" TargetMode="External"/><Relationship Id="rId56" Type="http://schemas.openxmlformats.org/officeDocument/2006/relationships/hyperlink" Target="https://www.truni.sk/psychologicke-poradenstvo" TargetMode="External"/><Relationship Id="rId77" Type="http://schemas.openxmlformats.org/officeDocument/2006/relationships/hyperlink" Target="http://iuridica.truni.sk/organy-vsk" TargetMode="External"/><Relationship Id="rId100" Type="http://schemas.openxmlformats.org/officeDocument/2006/relationships/hyperlink" Target="https://www.truni.sk/kvalita/vnutorny-system" TargetMode="External"/><Relationship Id="rId105" Type="http://schemas.openxmlformats.org/officeDocument/2006/relationships/hyperlink" Target="https://www.truni.sk/sites/default/files/rektor/1_2022%20Smernica%20HIK_0.pdf" TargetMode="External"/><Relationship Id="rId126" Type="http://schemas.openxmlformats.org/officeDocument/2006/relationships/hyperlink" Target="https://www.truni.sk/kvalita/dotaznikove-merania" TargetMode="External"/><Relationship Id="rId8" Type="http://schemas.openxmlformats.org/officeDocument/2006/relationships/settings" Target="settings.xml"/><Relationship Id="rId51" Type="http://schemas.openxmlformats.org/officeDocument/2006/relationships/hyperlink" Target="https://www.tftu.sk/sites/default/files/downloads/Organiza%C4%8Dny%20poriadok%20TF%20TU_0.pdf" TargetMode="External"/><Relationship Id="rId72" Type="http://schemas.openxmlformats.org/officeDocument/2006/relationships/hyperlink" Target="http://tftu.sk" TargetMode="External"/><Relationship Id="rId93" Type="http://schemas.openxmlformats.org/officeDocument/2006/relationships/hyperlink" Target="https://trnavauniversity.sharepoint.com/sites/Vnutorny-system-kvality" TargetMode="External"/><Relationship Id="rId98" Type="http://schemas.openxmlformats.org/officeDocument/2006/relationships/hyperlink" Target="https://trnavauniversity.sharepoint.com/sites/Vnutorny-system-kvality" TargetMode="External"/><Relationship Id="rId121" Type="http://schemas.openxmlformats.org/officeDocument/2006/relationships/hyperlink" Target="https://trnavauniversity.sharepoint.com/:b:/r/sites/Intranet/Vnutorne%20predpisy/2022/Pr%C3%ADloha%201%20-%20K%C4%BE%C3%BA%C4%8Dov%C3%A9%20ukazovatele.pdf?csf=1&amp;web=1&amp;e=ZMJchZ" TargetMode="External"/><Relationship Id="rId142" Type="http://schemas.openxmlformats.org/officeDocument/2006/relationships/glossaryDocument" Target="glossary/document.xml"/><Relationship Id="rId3" Type="http://schemas.openxmlformats.org/officeDocument/2006/relationships/customXml" Target="../customXml/item3.xml"/><Relationship Id="rId25" Type="http://schemas.openxmlformats.org/officeDocument/2006/relationships/hyperlink" Target="http://www.truni.sk/vnutorne-predpisy" TargetMode="External"/><Relationship Id="rId46" Type="http://schemas.openxmlformats.org/officeDocument/2006/relationships/hyperlink" Target="https://www.truni.sk/kvalita/aktuality" TargetMode="External"/><Relationship Id="rId67" Type="http://schemas.openxmlformats.org/officeDocument/2006/relationships/hyperlink" Target="https://www.truni.sk/news/studentska-rada-truni-vynikame-programom-tutoringu" TargetMode="External"/><Relationship Id="rId116" Type="http://schemas.openxmlformats.org/officeDocument/2006/relationships/hyperlink" Target="https://www.truni.sk/" TargetMode="External"/><Relationship Id="rId137" Type="http://schemas.openxmlformats.org/officeDocument/2006/relationships/hyperlink" Target="https://trnavauniversity.sharepoint.com/:f:/r/sites/Vnutorny-system-kvality/Hodnotiace%20spravy/Periodick%C3%A9%20hodnotiace%20spr%C3%A1vy%20-%20Fakulty%20-%202021/PDF?csf=1&amp;web=1&amp;e=ayJJfj" TargetMode="External"/><Relationship Id="rId20" Type="http://schemas.openxmlformats.org/officeDocument/2006/relationships/hyperlink" Target="https://trnavauniversity.sharepoint.com/sites/Vnutorny-system-kvality/" TargetMode="External"/><Relationship Id="rId41" Type="http://schemas.openxmlformats.org/officeDocument/2006/relationships/hyperlink" Target="https://www.truni.sk/sites/default/files/dokumenty/internationalization_strategy.pdf" TargetMode="External"/><Relationship Id="rId62" Type="http://schemas.openxmlformats.org/officeDocument/2006/relationships/hyperlink" Target="https://www.truni.sk/universitas-tyrnaviensis-casopis-trnavskej-univerzity-v-trnave" TargetMode="External"/><Relationship Id="rId83" Type="http://schemas.openxmlformats.org/officeDocument/2006/relationships/hyperlink" Target="https://www.truni.sk/kvalita/hodnotiace-spravy" TargetMode="External"/><Relationship Id="rId88" Type="http://schemas.openxmlformats.org/officeDocument/2006/relationships/hyperlink" Target="http://fzasp.truni.sk" TargetMode="External"/><Relationship Id="rId111" Type="http://schemas.openxmlformats.org/officeDocument/2006/relationships/hyperlink" Target="https://trnavauniversity.sharepoint.com/sites/Vnutorny-system-kvality" TargetMode="External"/><Relationship Id="rId132" Type="http://schemas.openxmlformats.org/officeDocument/2006/relationships/hyperlink" Target="https://www.truni.sk/kvalita/hodnotiace-spravy" TargetMode="External"/><Relationship Id="rId15" Type="http://schemas.openxmlformats.org/officeDocument/2006/relationships/hyperlink" Target="https://trnavauniversity.sharepoint.com/sites/Intranet/Vnutorne%20predpisy/Forms/AllItems.aspx?id=%2Fsites%2FIntranet%2FVnutorne%20predpisy%2F2022%2FPr%C3%ADloha%201%20%2D%20K%C4%BE%C3%BA%C4%8Dov%C3%A9%20ukazovatele%2Epdf&amp;parent=%2Fsites%2FIntranet%2FVnutorne%20predpisy%2F2022" TargetMode="External"/><Relationship Id="rId36" Type="http://schemas.openxmlformats.org/officeDocument/2006/relationships/hyperlink" Target="http://iuridica.truni.sk/podnety-oznamenia" TargetMode="External"/><Relationship Id="rId57" Type="http://schemas.openxmlformats.org/officeDocument/2006/relationships/hyperlink" Target="https://www.truni.sk/podpora-studentov-so-specifickymi-potrebami" TargetMode="External"/><Relationship Id="rId106" Type="http://schemas.openxmlformats.org/officeDocument/2006/relationships/hyperlink" Target="https://www.truni.sk/sites/default/files/rektor/2_2022V%C5%A1eobecn%C3%A9%20krit%C3%A9ri%C3%A1%20na%20obsadzovanie%20funkci%C3%AD%20profesorov%20a%20docentov%20na%20TU.pdf" TargetMode="External"/><Relationship Id="rId127" Type="http://schemas.openxmlformats.org/officeDocument/2006/relationships/hyperlink" Target="https://www.truni.sk/kvalita/akcne-plany-zlepsovania" TargetMode="External"/><Relationship Id="rId10" Type="http://schemas.openxmlformats.org/officeDocument/2006/relationships/footnotes" Target="footnotes.xml"/><Relationship Id="rId31" Type="http://schemas.openxmlformats.org/officeDocument/2006/relationships/hyperlink" Target="https://trnavauniversity.sharepoint.com/sites/Intranet/Vnutorne%20predpisy/Forms/AllItems.aspx?id=%2Fsites%2FIntranet%2FVnutorne%20predpisy%2F2022%2FSmernica%20rektora%20Trnavskej%20univerzity%20v%20Trnave%20%C4%8D%2E%203%2D2022%20Indikat%C3%ADvne%20ukazovatele%20zabezpe%C4%8Dovania%20kvality%20na%20Trnavskej%20univerzite%20v%20Trnave%2Epdf&amp;parent=%2Fsites%2FIntranet%2FVnutorne%20predpisy%2F2022" TargetMode="External"/><Relationship Id="rId52" Type="http://schemas.openxmlformats.org/officeDocument/2006/relationships/hyperlink" Target="http://iuridica.truni.sk/sites/default/files/dokumenty/fakulta/legislativa/statut/organizacny_poriadok_pf_tu_na_web.pdf" TargetMode="External"/><Relationship Id="rId73" Type="http://schemas.openxmlformats.org/officeDocument/2006/relationships/hyperlink" Target="http://iuridica.truni.sk" TargetMode="External"/><Relationship Id="rId78" Type="http://schemas.openxmlformats.org/officeDocument/2006/relationships/hyperlink" Target="https://www.tftu.sk/odborova-komisia-pre-katolicku-teologiu" TargetMode="External"/><Relationship Id="rId94" Type="http://schemas.openxmlformats.org/officeDocument/2006/relationships/hyperlink" Target="http://www.truni.sk/kvalita/vnutorny-system-kvality" TargetMode="External"/><Relationship Id="rId99" Type="http://schemas.openxmlformats.org/officeDocument/2006/relationships/hyperlink" Target="https://trnavauniversity.sharepoint.com/sites/Vnutorny-system-kvality" TargetMode="External"/><Relationship Id="rId101" Type="http://schemas.openxmlformats.org/officeDocument/2006/relationships/hyperlink" Target="https://www.truni.sk/kvalita/vnutorny-system" TargetMode="External"/><Relationship Id="rId122" Type="http://schemas.openxmlformats.org/officeDocument/2006/relationships/hyperlink" Target="https://trnavauniversity.sharepoint.com/sites/Intranet/Vnutorne%20predpisy/Forms/AllItems.aspx?id=%2Fsites%2FIntranet%2FVnutorne%20predpisy%2F2022%2FPriloha%203%20%2D%20Pr%C3%ADklad%20vyhodnotenia%20KIUK%20v%20oblasti%20vzdel%C3%A1vanie%2Epdf&amp;parent=%2Fsites%2FIntranet%2FVnutorne%20predpisy%2F2022" TargetMode="External"/><Relationship Id="rId14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26" Type="http://schemas.openxmlformats.org/officeDocument/2006/relationships/hyperlink" Target="http://www.truni.sk/hodnotiace-spravy" TargetMode="External"/><Relationship Id="rId47" Type="http://schemas.openxmlformats.org/officeDocument/2006/relationships/hyperlink" Target="http://fzsp.truni.sk/odbornik-na-riadenie-vo-verejnom-zdravotnictve-master-public-health-mph" TargetMode="External"/><Relationship Id="rId68" Type="http://schemas.openxmlformats.org/officeDocument/2006/relationships/hyperlink" Target="https://www.truni.sk/kvalita/hodnotiace-spravy" TargetMode="External"/><Relationship Id="rId89" Type="http://schemas.openxmlformats.org/officeDocument/2006/relationships/hyperlink" Target="http://pdf.truni.sk" TargetMode="External"/><Relationship Id="rId112" Type="http://schemas.openxmlformats.org/officeDocument/2006/relationships/hyperlink" Target="https://www.umultirank.org/study-at/trnava-university-rankings/" TargetMode="External"/><Relationship Id="rId133" Type="http://schemas.openxmlformats.org/officeDocument/2006/relationships/hyperlink" Target="https://trnavauniversity.sharepoint.com/sites/Vnutorny-system-kvality" TargetMode="External"/><Relationship Id="rId16" Type="http://schemas.openxmlformats.org/officeDocument/2006/relationships/hyperlink" Target="https://trnavauniversity.sharepoint.com/sites/Intranet/Vnutorne%20predpisy/Forms/AllItems.aspx?id=%2Fsites%2FIntranet%2FVnutorne%20predpisy%2F2022%2FPriloha%202%20%2D%20Dopl%C5%88uj%C3%BAce%20indikativne%20ukazovatele%20v2%2Epdf&amp;parent=%2Fsites%2FIntranet%2FVnutorne%20predpisy%2F2022"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1900015\Documents\0000%20KVALITA%202022\KIUK%20vyhodnotenie\FINALIZACIA%20vyhodnotenia%20KIUK%20za%20rok%202021%20kopia%200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trnavauniversity-my.sharepoint.com/personal/1900015_truni_sk/Documents/Dokumenty/0000%20KVALITA%202022/KIUK%20vyhodnotenie/FINALIZACIA%20vyhodnotenia%20KIUK%20za%20rok%202021%20kopia%2004%20-%20opravene%20podla%20VR.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1900015\Documents\0000%20KVALITA%202022\KIUK%20vyhodnotenie\FINALIZACIA%20vyhodnotenia%20KIUK%20za%20rok%202021%20kopia%2003.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k-SK"/>
              <a:t>Súhrnné</a:t>
            </a:r>
            <a:r>
              <a:rPr lang="sk-SK" baseline="0"/>
              <a:t> vyhodnotenie KIUK za oblasť vzdelávania</a:t>
            </a:r>
            <a:endParaRPr lang="sk-SK"/>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plotArea>
      <c:layout/>
      <c:radarChart>
        <c:radarStyle val="marker"/>
        <c:varyColors val="0"/>
        <c:ser>
          <c:idx val="0"/>
          <c:order val="0"/>
          <c:tx>
            <c:strRef>
              <c:f>'Grafy VZD'!$E$1</c:f>
              <c:strCache>
                <c:ptCount val="1"/>
                <c:pt idx="0">
                  <c:v>Štandard TU v %</c:v>
                </c:pt>
              </c:strCache>
            </c:strRef>
          </c:tx>
          <c:spPr>
            <a:ln w="28575" cap="rnd">
              <a:solidFill>
                <a:schemeClr val="accent1"/>
              </a:solidFill>
              <a:round/>
            </a:ln>
            <a:effectLst/>
          </c:spPr>
          <c:marker>
            <c:symbol val="none"/>
          </c:marker>
          <c:cat>
            <c:strRef>
              <c:f>'Grafy VZD'!$A$2:$D$21</c:f>
              <c:strCache>
                <c:ptCount val="20"/>
                <c:pt idx="0">
                  <c:v>I.A.1</c:v>
                </c:pt>
                <c:pt idx="1">
                  <c:v>I.B.1</c:v>
                </c:pt>
                <c:pt idx="2">
                  <c:v>I.C.1*</c:v>
                </c:pt>
                <c:pt idx="3">
                  <c:v>I.C.2</c:v>
                </c:pt>
                <c:pt idx="4">
                  <c:v>I.D.1</c:v>
                </c:pt>
                <c:pt idx="5">
                  <c:v>I.D.2 (Bc.)*</c:v>
                </c:pt>
                <c:pt idx="6">
                  <c:v>I.D.2 (Mgr.)*</c:v>
                </c:pt>
                <c:pt idx="7">
                  <c:v>I.D.2 (PhD.)*</c:v>
                </c:pt>
                <c:pt idx="8">
                  <c:v>I.D.3 (Bc.)</c:v>
                </c:pt>
                <c:pt idx="9">
                  <c:v>I.D.3 (Mgr.)</c:v>
                </c:pt>
                <c:pt idx="10">
                  <c:v>I.D.3 (PhD.)</c:v>
                </c:pt>
                <c:pt idx="11">
                  <c:v>I.E.1*</c:v>
                </c:pt>
                <c:pt idx="12">
                  <c:v>I.G.1*</c:v>
                </c:pt>
                <c:pt idx="13">
                  <c:v>I.G.2 - abs.</c:v>
                </c:pt>
                <c:pt idx="14">
                  <c:v>I.G.2 - abs. 2</c:v>
                </c:pt>
                <c:pt idx="15">
                  <c:v>I.H.1</c:v>
                </c:pt>
                <c:pt idx="16">
                  <c:v>I.I.1</c:v>
                </c:pt>
                <c:pt idx="17">
                  <c:v>I.J.1</c:v>
                </c:pt>
                <c:pt idx="18">
                  <c:v>I.K.1</c:v>
                </c:pt>
                <c:pt idx="19">
                  <c:v>I.K.2</c:v>
                </c:pt>
              </c:strCache>
            </c:strRef>
          </c:cat>
          <c:val>
            <c:numRef>
              <c:f>'Grafy VZD'!$E$2:$E$21</c:f>
              <c:numCache>
                <c:formatCode>0%</c:formatCode>
                <c:ptCount val="20"/>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numCache>
            </c:numRef>
          </c:val>
          <c:extLst>
            <c:ext xmlns:c16="http://schemas.microsoft.com/office/drawing/2014/chart" uri="{C3380CC4-5D6E-409C-BE32-E72D297353CC}">
              <c16:uniqueId val="{00000000-D493-4457-8C93-182D6C7CF3F4}"/>
            </c:ext>
          </c:extLst>
        </c:ser>
        <c:ser>
          <c:idx val="1"/>
          <c:order val="1"/>
          <c:tx>
            <c:strRef>
              <c:f>'Grafy VZD'!$F$1</c:f>
              <c:strCache>
                <c:ptCount val="1"/>
                <c:pt idx="0">
                  <c:v>Miera plnenia štandardu v %</c:v>
                </c:pt>
              </c:strCache>
            </c:strRef>
          </c:tx>
          <c:spPr>
            <a:ln w="28575" cap="rnd">
              <a:solidFill>
                <a:schemeClr val="accent2"/>
              </a:solidFill>
              <a:round/>
            </a:ln>
            <a:effectLst/>
          </c:spPr>
          <c:marker>
            <c:symbol val="none"/>
          </c:marker>
          <c:cat>
            <c:strRef>
              <c:f>'Grafy VZD'!$A$2:$D$21</c:f>
              <c:strCache>
                <c:ptCount val="20"/>
                <c:pt idx="0">
                  <c:v>I.A.1</c:v>
                </c:pt>
                <c:pt idx="1">
                  <c:v>I.B.1</c:v>
                </c:pt>
                <c:pt idx="2">
                  <c:v>I.C.1*</c:v>
                </c:pt>
                <c:pt idx="3">
                  <c:v>I.C.2</c:v>
                </c:pt>
                <c:pt idx="4">
                  <c:v>I.D.1</c:v>
                </c:pt>
                <c:pt idx="5">
                  <c:v>I.D.2 (Bc.)*</c:v>
                </c:pt>
                <c:pt idx="6">
                  <c:v>I.D.2 (Mgr.)*</c:v>
                </c:pt>
                <c:pt idx="7">
                  <c:v>I.D.2 (PhD.)*</c:v>
                </c:pt>
                <c:pt idx="8">
                  <c:v>I.D.3 (Bc.)</c:v>
                </c:pt>
                <c:pt idx="9">
                  <c:v>I.D.3 (Mgr.)</c:v>
                </c:pt>
                <c:pt idx="10">
                  <c:v>I.D.3 (PhD.)</c:v>
                </c:pt>
                <c:pt idx="11">
                  <c:v>I.E.1*</c:v>
                </c:pt>
                <c:pt idx="12">
                  <c:v>I.G.1*</c:v>
                </c:pt>
                <c:pt idx="13">
                  <c:v>I.G.2 - abs.</c:v>
                </c:pt>
                <c:pt idx="14">
                  <c:v>I.G.2 - abs. 2</c:v>
                </c:pt>
                <c:pt idx="15">
                  <c:v>I.H.1</c:v>
                </c:pt>
                <c:pt idx="16">
                  <c:v>I.I.1</c:v>
                </c:pt>
                <c:pt idx="17">
                  <c:v>I.J.1</c:v>
                </c:pt>
                <c:pt idx="18">
                  <c:v>I.K.1</c:v>
                </c:pt>
                <c:pt idx="19">
                  <c:v>I.K.2</c:v>
                </c:pt>
              </c:strCache>
            </c:strRef>
          </c:cat>
          <c:val>
            <c:numRef>
              <c:f>'Grafy VZD'!$F$2:$F$21</c:f>
              <c:numCache>
                <c:formatCode>0%</c:formatCode>
                <c:ptCount val="20"/>
                <c:pt idx="0">
                  <c:v>1.1039999999999999</c:v>
                </c:pt>
                <c:pt idx="1">
                  <c:v>0.62769230769230766</c:v>
                </c:pt>
                <c:pt idx="2">
                  <c:v>1.0450474898236093</c:v>
                </c:pt>
                <c:pt idx="3">
                  <c:v>0.9357602552903217</c:v>
                </c:pt>
                <c:pt idx="4">
                  <c:v>1.0327198364008179</c:v>
                </c:pt>
                <c:pt idx="5">
                  <c:v>1.3915827996340346</c:v>
                </c:pt>
                <c:pt idx="6">
                  <c:v>1.2750000000000001</c:v>
                </c:pt>
                <c:pt idx="7">
                  <c:v>1.2134831460674158</c:v>
                </c:pt>
                <c:pt idx="8">
                  <c:v>1.0043787629994527</c:v>
                </c:pt>
                <c:pt idx="9">
                  <c:v>1.1180882609454039</c:v>
                </c:pt>
                <c:pt idx="10">
                  <c:v>1.0493827160493827</c:v>
                </c:pt>
                <c:pt idx="11">
                  <c:v>1.2714711061085138</c:v>
                </c:pt>
                <c:pt idx="12">
                  <c:v>1.472</c:v>
                </c:pt>
                <c:pt idx="13">
                  <c:v>1.1601731601731602</c:v>
                </c:pt>
                <c:pt idx="14">
                  <c:v>1.2463768115942029</c:v>
                </c:pt>
                <c:pt idx="15">
                  <c:v>1</c:v>
                </c:pt>
                <c:pt idx="16">
                  <c:v>0.89828982898289833</c:v>
                </c:pt>
                <c:pt idx="17">
                  <c:v>1</c:v>
                </c:pt>
                <c:pt idx="18">
                  <c:v>0.72727272727272729</c:v>
                </c:pt>
                <c:pt idx="19">
                  <c:v>0.125</c:v>
                </c:pt>
              </c:numCache>
            </c:numRef>
          </c:val>
          <c:extLst>
            <c:ext xmlns:c16="http://schemas.microsoft.com/office/drawing/2014/chart" uri="{C3380CC4-5D6E-409C-BE32-E72D297353CC}">
              <c16:uniqueId val="{00000001-D493-4457-8C93-182D6C7CF3F4}"/>
            </c:ext>
          </c:extLst>
        </c:ser>
        <c:ser>
          <c:idx val="2"/>
          <c:order val="2"/>
          <c:tx>
            <c:strRef>
              <c:f>'Grafy VZD'!$G$1</c:f>
              <c:strCache>
                <c:ptCount val="1"/>
                <c:pt idx="0">
                  <c:v>Hranica tolerancie v %</c:v>
                </c:pt>
              </c:strCache>
            </c:strRef>
          </c:tx>
          <c:spPr>
            <a:ln w="28575" cap="rnd">
              <a:solidFill>
                <a:schemeClr val="accent3"/>
              </a:solidFill>
              <a:round/>
            </a:ln>
            <a:effectLst/>
          </c:spPr>
          <c:marker>
            <c:symbol val="none"/>
          </c:marker>
          <c:cat>
            <c:strRef>
              <c:f>'Grafy VZD'!$A$2:$D$21</c:f>
              <c:strCache>
                <c:ptCount val="20"/>
                <c:pt idx="0">
                  <c:v>I.A.1</c:v>
                </c:pt>
                <c:pt idx="1">
                  <c:v>I.B.1</c:v>
                </c:pt>
                <c:pt idx="2">
                  <c:v>I.C.1*</c:v>
                </c:pt>
                <c:pt idx="3">
                  <c:v>I.C.2</c:v>
                </c:pt>
                <c:pt idx="4">
                  <c:v>I.D.1</c:v>
                </c:pt>
                <c:pt idx="5">
                  <c:v>I.D.2 (Bc.)*</c:v>
                </c:pt>
                <c:pt idx="6">
                  <c:v>I.D.2 (Mgr.)*</c:v>
                </c:pt>
                <c:pt idx="7">
                  <c:v>I.D.2 (PhD.)*</c:v>
                </c:pt>
                <c:pt idx="8">
                  <c:v>I.D.3 (Bc.)</c:v>
                </c:pt>
                <c:pt idx="9">
                  <c:v>I.D.3 (Mgr.)</c:v>
                </c:pt>
                <c:pt idx="10">
                  <c:v>I.D.3 (PhD.)</c:v>
                </c:pt>
                <c:pt idx="11">
                  <c:v>I.E.1*</c:v>
                </c:pt>
                <c:pt idx="12">
                  <c:v>I.G.1*</c:v>
                </c:pt>
                <c:pt idx="13">
                  <c:v>I.G.2 - abs.</c:v>
                </c:pt>
                <c:pt idx="14">
                  <c:v>I.G.2 - abs. 2</c:v>
                </c:pt>
                <c:pt idx="15">
                  <c:v>I.H.1</c:v>
                </c:pt>
                <c:pt idx="16">
                  <c:v>I.I.1</c:v>
                </c:pt>
                <c:pt idx="17">
                  <c:v>I.J.1</c:v>
                </c:pt>
                <c:pt idx="18">
                  <c:v>I.K.1</c:v>
                </c:pt>
                <c:pt idx="19">
                  <c:v>I.K.2</c:v>
                </c:pt>
              </c:strCache>
            </c:strRef>
          </c:cat>
          <c:val>
            <c:numRef>
              <c:f>'Grafy VZD'!$G$2:$G$21</c:f>
              <c:numCache>
                <c:formatCode>0%</c:formatCode>
                <c:ptCount val="20"/>
                <c:pt idx="0">
                  <c:v>0.7</c:v>
                </c:pt>
                <c:pt idx="1">
                  <c:v>0.7</c:v>
                </c:pt>
                <c:pt idx="2">
                  <c:v>0.7</c:v>
                </c:pt>
                <c:pt idx="3">
                  <c:v>0.7</c:v>
                </c:pt>
                <c:pt idx="4">
                  <c:v>0.7</c:v>
                </c:pt>
                <c:pt idx="5">
                  <c:v>0.7</c:v>
                </c:pt>
                <c:pt idx="6">
                  <c:v>0.7</c:v>
                </c:pt>
                <c:pt idx="7">
                  <c:v>0.7</c:v>
                </c:pt>
                <c:pt idx="8">
                  <c:v>0.7</c:v>
                </c:pt>
                <c:pt idx="9">
                  <c:v>0.7</c:v>
                </c:pt>
                <c:pt idx="10">
                  <c:v>0.7</c:v>
                </c:pt>
                <c:pt idx="11">
                  <c:v>0.7</c:v>
                </c:pt>
                <c:pt idx="12">
                  <c:v>0.7</c:v>
                </c:pt>
                <c:pt idx="13">
                  <c:v>0.7</c:v>
                </c:pt>
                <c:pt idx="14">
                  <c:v>0.7</c:v>
                </c:pt>
                <c:pt idx="15">
                  <c:v>0.7</c:v>
                </c:pt>
                <c:pt idx="16">
                  <c:v>0.7</c:v>
                </c:pt>
                <c:pt idx="17">
                  <c:v>0.7</c:v>
                </c:pt>
                <c:pt idx="18">
                  <c:v>0.7</c:v>
                </c:pt>
                <c:pt idx="19">
                  <c:v>0.7</c:v>
                </c:pt>
              </c:numCache>
            </c:numRef>
          </c:val>
          <c:extLst>
            <c:ext xmlns:c16="http://schemas.microsoft.com/office/drawing/2014/chart" uri="{C3380CC4-5D6E-409C-BE32-E72D297353CC}">
              <c16:uniqueId val="{00000002-D493-4457-8C93-182D6C7CF3F4}"/>
            </c:ext>
          </c:extLst>
        </c:ser>
        <c:dLbls>
          <c:showLegendKey val="0"/>
          <c:showVal val="0"/>
          <c:showCatName val="0"/>
          <c:showSerName val="0"/>
          <c:showPercent val="0"/>
          <c:showBubbleSize val="0"/>
        </c:dLbls>
        <c:axId val="523035408"/>
        <c:axId val="373209568"/>
      </c:radarChart>
      <c:catAx>
        <c:axId val="523035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373209568"/>
        <c:crosses val="autoZero"/>
        <c:auto val="1"/>
        <c:lblAlgn val="ctr"/>
        <c:lblOffset val="100"/>
        <c:noMultiLvlLbl val="0"/>
      </c:catAx>
      <c:valAx>
        <c:axId val="373209568"/>
        <c:scaling>
          <c:orientation val="minMax"/>
        </c:scaling>
        <c:delete val="0"/>
        <c:axPos val="l"/>
        <c:majorGridlines>
          <c:spPr>
            <a:ln w="9525" cap="flat" cmpd="sng" algn="ctr">
              <a:solidFill>
                <a:schemeClr val="bg2">
                  <a:lumMod val="9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52303540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k-SK" sz="1800" b="0" i="0" baseline="0">
                <a:effectLst/>
              </a:rPr>
              <a:t>Súhrnné vyhodnotenie KIUK za oblasť</a:t>
            </a:r>
            <a:br>
              <a:rPr lang="sk-SK" sz="1800" b="0" i="0" baseline="0">
                <a:effectLst/>
              </a:rPr>
            </a:br>
            <a:r>
              <a:rPr lang="sk-SK" sz="1800" b="0" i="0" baseline="0">
                <a:effectLst/>
              </a:rPr>
              <a:t> tvorivej činnosti</a:t>
            </a:r>
          </a:p>
          <a:p>
            <a:pPr>
              <a:defRPr/>
            </a:pPr>
            <a:endParaRPr lang="sk-SK">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plotArea>
      <c:layout/>
      <c:radarChart>
        <c:radarStyle val="marker"/>
        <c:varyColors val="0"/>
        <c:ser>
          <c:idx val="0"/>
          <c:order val="0"/>
          <c:tx>
            <c:strRef>
              <c:f>'Grafy VED'!$C$1</c:f>
              <c:strCache>
                <c:ptCount val="1"/>
                <c:pt idx="0">
                  <c:v>Výsledná hodnota ukazovateľa za TU v danom roku/ak.roku</c:v>
                </c:pt>
              </c:strCache>
            </c:strRef>
          </c:tx>
          <c:spPr>
            <a:ln w="28575" cap="rnd">
              <a:solidFill>
                <a:schemeClr val="accent1"/>
              </a:solidFill>
              <a:round/>
            </a:ln>
            <a:effectLst/>
          </c:spPr>
          <c:marker>
            <c:symbol val="none"/>
          </c:marker>
          <c:cat>
            <c:strRef>
              <c:f>'Grafy VED'!$A$2:$B$13</c:f>
              <c:strCache>
                <c:ptCount val="11"/>
                <c:pt idx="0">
                  <c:v>II.A.1</c:v>
                </c:pt>
                <c:pt idx="1">
                  <c:v>II.A.2</c:v>
                </c:pt>
                <c:pt idx="2">
                  <c:v>II.C.1 (1.stupeň)</c:v>
                </c:pt>
                <c:pt idx="3">
                  <c:v>II.C.1 (2.stupeň)</c:v>
                </c:pt>
                <c:pt idx="4">
                  <c:v>II.C.1 (3.stupeň)</c:v>
                </c:pt>
                <c:pt idx="5">
                  <c:v>II.D.2</c:v>
                </c:pt>
                <c:pt idx="6">
                  <c:v>II.E.1</c:v>
                </c:pt>
                <c:pt idx="7">
                  <c:v>II.E.2</c:v>
                </c:pt>
                <c:pt idx="8">
                  <c:v>II.F.1</c:v>
                </c:pt>
                <c:pt idx="9">
                  <c:v>II.F.2</c:v>
                </c:pt>
                <c:pt idx="10">
                  <c:v>II.G.1</c:v>
                </c:pt>
              </c:strCache>
            </c:strRef>
          </c:cat>
          <c:val>
            <c:numRef>
              <c:f>'Grafy VED'!$C$2:$C$13</c:f>
            </c:numRef>
          </c:val>
          <c:extLst>
            <c:ext xmlns:c16="http://schemas.microsoft.com/office/drawing/2014/chart" uri="{C3380CC4-5D6E-409C-BE32-E72D297353CC}">
              <c16:uniqueId val="{00000000-5E8D-4269-8B70-24F56F7E47B3}"/>
            </c:ext>
          </c:extLst>
        </c:ser>
        <c:ser>
          <c:idx val="1"/>
          <c:order val="1"/>
          <c:tx>
            <c:strRef>
              <c:f>'Grafy VED'!$D$1</c:f>
              <c:strCache>
                <c:ptCount val="1"/>
                <c:pt idx="0">
                  <c:v>Štandard TU</c:v>
                </c:pt>
              </c:strCache>
            </c:strRef>
          </c:tx>
          <c:spPr>
            <a:ln w="28575" cap="rnd">
              <a:solidFill>
                <a:schemeClr val="accent2"/>
              </a:solidFill>
              <a:round/>
            </a:ln>
            <a:effectLst/>
          </c:spPr>
          <c:marker>
            <c:symbol val="none"/>
          </c:marker>
          <c:cat>
            <c:strRef>
              <c:f>'Grafy VED'!$A$2:$B$13</c:f>
              <c:strCache>
                <c:ptCount val="11"/>
                <c:pt idx="0">
                  <c:v>II.A.1</c:v>
                </c:pt>
                <c:pt idx="1">
                  <c:v>II.A.2</c:v>
                </c:pt>
                <c:pt idx="2">
                  <c:v>II.C.1 (1.stupeň)</c:v>
                </c:pt>
                <c:pt idx="3">
                  <c:v>II.C.1 (2.stupeň)</c:v>
                </c:pt>
                <c:pt idx="4">
                  <c:v>II.C.1 (3.stupeň)</c:v>
                </c:pt>
                <c:pt idx="5">
                  <c:v>II.D.2</c:v>
                </c:pt>
                <c:pt idx="6">
                  <c:v>II.E.1</c:v>
                </c:pt>
                <c:pt idx="7">
                  <c:v>II.E.2</c:v>
                </c:pt>
                <c:pt idx="8">
                  <c:v>II.F.1</c:v>
                </c:pt>
                <c:pt idx="9">
                  <c:v>II.F.2</c:v>
                </c:pt>
                <c:pt idx="10">
                  <c:v>II.G.1</c:v>
                </c:pt>
              </c:strCache>
            </c:strRef>
          </c:cat>
          <c:val>
            <c:numRef>
              <c:f>'Grafy VED'!$D$2:$D$13</c:f>
            </c:numRef>
          </c:val>
          <c:extLst>
            <c:ext xmlns:c16="http://schemas.microsoft.com/office/drawing/2014/chart" uri="{C3380CC4-5D6E-409C-BE32-E72D297353CC}">
              <c16:uniqueId val="{00000001-5E8D-4269-8B70-24F56F7E47B3}"/>
            </c:ext>
          </c:extLst>
        </c:ser>
        <c:ser>
          <c:idx val="2"/>
          <c:order val="2"/>
          <c:tx>
            <c:strRef>
              <c:f>'Grafy VED'!$E$1</c:f>
              <c:strCache>
                <c:ptCount val="1"/>
                <c:pt idx="0">
                  <c:v>Štandard TU v %</c:v>
                </c:pt>
              </c:strCache>
            </c:strRef>
          </c:tx>
          <c:spPr>
            <a:ln w="28575" cap="rnd">
              <a:solidFill>
                <a:schemeClr val="accent3"/>
              </a:solidFill>
              <a:round/>
            </a:ln>
            <a:effectLst/>
          </c:spPr>
          <c:marker>
            <c:symbol val="none"/>
          </c:marker>
          <c:cat>
            <c:strRef>
              <c:f>'Grafy VED'!$A$2:$B$13</c:f>
              <c:strCache>
                <c:ptCount val="11"/>
                <c:pt idx="0">
                  <c:v>II.A.1</c:v>
                </c:pt>
                <c:pt idx="1">
                  <c:v>II.A.2</c:v>
                </c:pt>
                <c:pt idx="2">
                  <c:v>II.C.1 (1.stupeň)</c:v>
                </c:pt>
                <c:pt idx="3">
                  <c:v>II.C.1 (2.stupeň)</c:v>
                </c:pt>
                <c:pt idx="4">
                  <c:v>II.C.1 (3.stupeň)</c:v>
                </c:pt>
                <c:pt idx="5">
                  <c:v>II.D.2</c:v>
                </c:pt>
                <c:pt idx="6">
                  <c:v>II.E.1</c:v>
                </c:pt>
                <c:pt idx="7">
                  <c:v>II.E.2</c:v>
                </c:pt>
                <c:pt idx="8">
                  <c:v>II.F.1</c:v>
                </c:pt>
                <c:pt idx="9">
                  <c:v>II.F.2</c:v>
                </c:pt>
                <c:pt idx="10">
                  <c:v>II.G.1</c:v>
                </c:pt>
              </c:strCache>
            </c:strRef>
          </c:cat>
          <c:val>
            <c:numRef>
              <c:f>'Grafy VED'!$E$2:$E$13</c:f>
              <c:numCache>
                <c:formatCode>0%</c:formatCode>
                <c:ptCount val="11"/>
                <c:pt idx="0">
                  <c:v>1</c:v>
                </c:pt>
                <c:pt idx="1">
                  <c:v>1</c:v>
                </c:pt>
                <c:pt idx="2">
                  <c:v>1</c:v>
                </c:pt>
                <c:pt idx="3">
                  <c:v>1</c:v>
                </c:pt>
                <c:pt idx="4">
                  <c:v>1</c:v>
                </c:pt>
                <c:pt idx="5">
                  <c:v>1</c:v>
                </c:pt>
                <c:pt idx="6">
                  <c:v>1</c:v>
                </c:pt>
                <c:pt idx="7">
                  <c:v>1</c:v>
                </c:pt>
                <c:pt idx="8">
                  <c:v>1</c:v>
                </c:pt>
                <c:pt idx="9">
                  <c:v>1</c:v>
                </c:pt>
                <c:pt idx="10">
                  <c:v>1</c:v>
                </c:pt>
              </c:numCache>
            </c:numRef>
          </c:val>
          <c:extLst>
            <c:ext xmlns:c16="http://schemas.microsoft.com/office/drawing/2014/chart" uri="{C3380CC4-5D6E-409C-BE32-E72D297353CC}">
              <c16:uniqueId val="{00000002-5E8D-4269-8B70-24F56F7E47B3}"/>
            </c:ext>
          </c:extLst>
        </c:ser>
        <c:ser>
          <c:idx val="3"/>
          <c:order val="3"/>
          <c:tx>
            <c:strRef>
              <c:f>'Grafy VED'!$F$1</c:f>
              <c:strCache>
                <c:ptCount val="1"/>
                <c:pt idx="0">
                  <c:v>Miera plnenia štandardu v %</c:v>
                </c:pt>
              </c:strCache>
            </c:strRef>
          </c:tx>
          <c:spPr>
            <a:ln w="28575" cap="rnd">
              <a:solidFill>
                <a:schemeClr val="accent4"/>
              </a:solidFill>
              <a:round/>
            </a:ln>
            <a:effectLst/>
          </c:spPr>
          <c:marker>
            <c:symbol val="none"/>
          </c:marker>
          <c:cat>
            <c:strRef>
              <c:f>'Grafy VED'!$A$2:$B$13</c:f>
              <c:strCache>
                <c:ptCount val="11"/>
                <c:pt idx="0">
                  <c:v>II.A.1</c:v>
                </c:pt>
                <c:pt idx="1">
                  <c:v>II.A.2</c:v>
                </c:pt>
                <c:pt idx="2">
                  <c:v>II.C.1 (1.stupeň)</c:v>
                </c:pt>
                <c:pt idx="3">
                  <c:v>II.C.1 (2.stupeň)</c:v>
                </c:pt>
                <c:pt idx="4">
                  <c:v>II.C.1 (3.stupeň)</c:v>
                </c:pt>
                <c:pt idx="5">
                  <c:v>II.D.2</c:v>
                </c:pt>
                <c:pt idx="6">
                  <c:v>II.E.1</c:v>
                </c:pt>
                <c:pt idx="7">
                  <c:v>II.E.2</c:v>
                </c:pt>
                <c:pt idx="8">
                  <c:v>II.F.1</c:v>
                </c:pt>
                <c:pt idx="9">
                  <c:v>II.F.2</c:v>
                </c:pt>
                <c:pt idx="10">
                  <c:v>II.G.1</c:v>
                </c:pt>
              </c:strCache>
            </c:strRef>
          </c:cat>
          <c:val>
            <c:numRef>
              <c:f>'Grafy VED'!$F$2:$F$13</c:f>
              <c:numCache>
                <c:formatCode>0%</c:formatCode>
                <c:ptCount val="11"/>
                <c:pt idx="0">
                  <c:v>1.0649999999999999</c:v>
                </c:pt>
                <c:pt idx="1">
                  <c:v>1.0015546747998123</c:v>
                </c:pt>
                <c:pt idx="2">
                  <c:v>1.8121739130434784</c:v>
                </c:pt>
                <c:pt idx="3">
                  <c:v>1.2987878787878788</c:v>
                </c:pt>
                <c:pt idx="4">
                  <c:v>1.0111627906976746</c:v>
                </c:pt>
                <c:pt idx="5">
                  <c:v>1.2255519180726937</c:v>
                </c:pt>
                <c:pt idx="6">
                  <c:v>1.0880000000000001</c:v>
                </c:pt>
                <c:pt idx="7">
                  <c:v>1.2058212058212057</c:v>
                </c:pt>
                <c:pt idx="8">
                  <c:v>0.55555555555555558</c:v>
                </c:pt>
                <c:pt idx="9">
                  <c:v>0.55555555555555558</c:v>
                </c:pt>
                <c:pt idx="10">
                  <c:v>1.2833333333333334</c:v>
                </c:pt>
              </c:numCache>
            </c:numRef>
          </c:val>
          <c:extLst>
            <c:ext xmlns:c16="http://schemas.microsoft.com/office/drawing/2014/chart" uri="{C3380CC4-5D6E-409C-BE32-E72D297353CC}">
              <c16:uniqueId val="{00000003-5E8D-4269-8B70-24F56F7E47B3}"/>
            </c:ext>
          </c:extLst>
        </c:ser>
        <c:ser>
          <c:idx val="4"/>
          <c:order val="4"/>
          <c:tx>
            <c:strRef>
              <c:f>'Grafy VED'!$G$1</c:f>
              <c:strCache>
                <c:ptCount val="1"/>
                <c:pt idx="0">
                  <c:v>Hranica tolerancie v %</c:v>
                </c:pt>
              </c:strCache>
            </c:strRef>
          </c:tx>
          <c:spPr>
            <a:ln w="28575" cap="rnd">
              <a:solidFill>
                <a:schemeClr val="accent5"/>
              </a:solidFill>
              <a:round/>
            </a:ln>
            <a:effectLst/>
          </c:spPr>
          <c:marker>
            <c:symbol val="none"/>
          </c:marker>
          <c:cat>
            <c:strRef>
              <c:f>'Grafy VED'!$A$2:$B$13</c:f>
              <c:strCache>
                <c:ptCount val="11"/>
                <c:pt idx="0">
                  <c:v>II.A.1</c:v>
                </c:pt>
                <c:pt idx="1">
                  <c:v>II.A.2</c:v>
                </c:pt>
                <c:pt idx="2">
                  <c:v>II.C.1 (1.stupeň)</c:v>
                </c:pt>
                <c:pt idx="3">
                  <c:v>II.C.1 (2.stupeň)</c:v>
                </c:pt>
                <c:pt idx="4">
                  <c:v>II.C.1 (3.stupeň)</c:v>
                </c:pt>
                <c:pt idx="5">
                  <c:v>II.D.2</c:v>
                </c:pt>
                <c:pt idx="6">
                  <c:v>II.E.1</c:v>
                </c:pt>
                <c:pt idx="7">
                  <c:v>II.E.2</c:v>
                </c:pt>
                <c:pt idx="8">
                  <c:v>II.F.1</c:v>
                </c:pt>
                <c:pt idx="9">
                  <c:v>II.F.2</c:v>
                </c:pt>
                <c:pt idx="10">
                  <c:v>II.G.1</c:v>
                </c:pt>
              </c:strCache>
            </c:strRef>
          </c:cat>
          <c:val>
            <c:numRef>
              <c:f>'Grafy VED'!$G$2:$G$13</c:f>
              <c:numCache>
                <c:formatCode>0%</c:formatCode>
                <c:ptCount val="11"/>
                <c:pt idx="0">
                  <c:v>0.7</c:v>
                </c:pt>
                <c:pt idx="1">
                  <c:v>0.7</c:v>
                </c:pt>
                <c:pt idx="2">
                  <c:v>0.7</c:v>
                </c:pt>
                <c:pt idx="3">
                  <c:v>0.7</c:v>
                </c:pt>
                <c:pt idx="4">
                  <c:v>0.7</c:v>
                </c:pt>
                <c:pt idx="5">
                  <c:v>0.7</c:v>
                </c:pt>
                <c:pt idx="6">
                  <c:v>0.7</c:v>
                </c:pt>
                <c:pt idx="7">
                  <c:v>0.7</c:v>
                </c:pt>
                <c:pt idx="8">
                  <c:v>0.7</c:v>
                </c:pt>
                <c:pt idx="9">
                  <c:v>0.7</c:v>
                </c:pt>
                <c:pt idx="10">
                  <c:v>0.7</c:v>
                </c:pt>
              </c:numCache>
            </c:numRef>
          </c:val>
          <c:extLst>
            <c:ext xmlns:c16="http://schemas.microsoft.com/office/drawing/2014/chart" uri="{C3380CC4-5D6E-409C-BE32-E72D297353CC}">
              <c16:uniqueId val="{00000004-5E8D-4269-8B70-24F56F7E47B3}"/>
            </c:ext>
          </c:extLst>
        </c:ser>
        <c:dLbls>
          <c:showLegendKey val="0"/>
          <c:showVal val="0"/>
          <c:showCatName val="0"/>
          <c:showSerName val="0"/>
          <c:showPercent val="0"/>
          <c:showBubbleSize val="0"/>
        </c:dLbls>
        <c:axId val="531089392"/>
        <c:axId val="154060880"/>
      </c:radarChart>
      <c:catAx>
        <c:axId val="531089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154060880"/>
        <c:crosses val="autoZero"/>
        <c:auto val="1"/>
        <c:lblAlgn val="ctr"/>
        <c:lblOffset val="100"/>
        <c:noMultiLvlLbl val="0"/>
      </c:catAx>
      <c:valAx>
        <c:axId val="154060880"/>
        <c:scaling>
          <c:orientation val="minMax"/>
        </c:scaling>
        <c:delete val="0"/>
        <c:axPos val="l"/>
        <c:majorGridlines>
          <c:spPr>
            <a:ln w="9525" cap="flat" cmpd="sng" algn="ctr">
              <a:solidFill>
                <a:schemeClr val="bg2">
                  <a:lumMod val="9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53108939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k-SK" sz="1800"/>
              <a:t>Súhrnné vyhodnotenie KIUK za oblasť súvisiacich činností</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plotArea>
      <c:layout/>
      <c:radarChart>
        <c:radarStyle val="marker"/>
        <c:varyColors val="0"/>
        <c:ser>
          <c:idx val="0"/>
          <c:order val="0"/>
          <c:tx>
            <c:strRef>
              <c:f>'Grafy SUV'!$C$1</c:f>
              <c:strCache>
                <c:ptCount val="1"/>
                <c:pt idx="0">
                  <c:v>Výsledná hodnota ukazovateľa za TU v danom roku/ak.roku</c:v>
                </c:pt>
              </c:strCache>
            </c:strRef>
          </c:tx>
          <c:spPr>
            <a:ln w="28575" cap="rnd">
              <a:solidFill>
                <a:schemeClr val="accent1"/>
              </a:solidFill>
              <a:round/>
            </a:ln>
            <a:effectLst/>
          </c:spPr>
          <c:marker>
            <c:symbol val="none"/>
          </c:marker>
          <c:cat>
            <c:strRef>
              <c:f>'Grafy SUV'!$A$2:$B$6</c:f>
              <c:strCache>
                <c:ptCount val="5"/>
                <c:pt idx="0">
                  <c:v>III.C.1</c:v>
                </c:pt>
                <c:pt idx="1">
                  <c:v>III.D.1</c:v>
                </c:pt>
                <c:pt idx="2">
                  <c:v>III.E.1</c:v>
                </c:pt>
                <c:pt idx="3">
                  <c:v>III.F.1</c:v>
                </c:pt>
                <c:pt idx="4">
                  <c:v>III.G.1</c:v>
                </c:pt>
              </c:strCache>
            </c:strRef>
          </c:cat>
          <c:val>
            <c:numRef>
              <c:f>'Grafy SUV'!$C$2:$C$6</c:f>
            </c:numRef>
          </c:val>
          <c:extLst>
            <c:ext xmlns:c16="http://schemas.microsoft.com/office/drawing/2014/chart" uri="{C3380CC4-5D6E-409C-BE32-E72D297353CC}">
              <c16:uniqueId val="{00000000-2F35-4EB6-83A4-0181BD0060FA}"/>
            </c:ext>
          </c:extLst>
        </c:ser>
        <c:ser>
          <c:idx val="1"/>
          <c:order val="1"/>
          <c:tx>
            <c:strRef>
              <c:f>'Grafy SUV'!$D$1</c:f>
              <c:strCache>
                <c:ptCount val="1"/>
                <c:pt idx="0">
                  <c:v>Štandard TU</c:v>
                </c:pt>
              </c:strCache>
            </c:strRef>
          </c:tx>
          <c:spPr>
            <a:ln w="28575" cap="rnd">
              <a:solidFill>
                <a:schemeClr val="accent2"/>
              </a:solidFill>
              <a:round/>
            </a:ln>
            <a:effectLst/>
          </c:spPr>
          <c:marker>
            <c:symbol val="none"/>
          </c:marker>
          <c:cat>
            <c:strRef>
              <c:f>'Grafy SUV'!$A$2:$B$6</c:f>
              <c:strCache>
                <c:ptCount val="5"/>
                <c:pt idx="0">
                  <c:v>III.C.1</c:v>
                </c:pt>
                <c:pt idx="1">
                  <c:v>III.D.1</c:v>
                </c:pt>
                <c:pt idx="2">
                  <c:v>III.E.1</c:v>
                </c:pt>
                <c:pt idx="3">
                  <c:v>III.F.1</c:v>
                </c:pt>
                <c:pt idx="4">
                  <c:v>III.G.1</c:v>
                </c:pt>
              </c:strCache>
            </c:strRef>
          </c:cat>
          <c:val>
            <c:numRef>
              <c:f>'Grafy SUV'!$D$2:$D$6</c:f>
            </c:numRef>
          </c:val>
          <c:extLst>
            <c:ext xmlns:c16="http://schemas.microsoft.com/office/drawing/2014/chart" uri="{C3380CC4-5D6E-409C-BE32-E72D297353CC}">
              <c16:uniqueId val="{00000001-2F35-4EB6-83A4-0181BD0060FA}"/>
            </c:ext>
          </c:extLst>
        </c:ser>
        <c:ser>
          <c:idx val="2"/>
          <c:order val="2"/>
          <c:tx>
            <c:strRef>
              <c:f>'Grafy SUV'!$E$1</c:f>
              <c:strCache>
                <c:ptCount val="1"/>
                <c:pt idx="0">
                  <c:v>Štandard TU v %</c:v>
                </c:pt>
              </c:strCache>
            </c:strRef>
          </c:tx>
          <c:spPr>
            <a:ln w="28575" cap="rnd">
              <a:solidFill>
                <a:schemeClr val="accent3"/>
              </a:solidFill>
              <a:round/>
            </a:ln>
            <a:effectLst/>
          </c:spPr>
          <c:marker>
            <c:symbol val="none"/>
          </c:marker>
          <c:cat>
            <c:strRef>
              <c:f>'Grafy SUV'!$A$2:$B$6</c:f>
              <c:strCache>
                <c:ptCount val="5"/>
                <c:pt idx="0">
                  <c:v>III.C.1</c:v>
                </c:pt>
                <c:pt idx="1">
                  <c:v>III.D.1</c:v>
                </c:pt>
                <c:pt idx="2">
                  <c:v>III.E.1</c:v>
                </c:pt>
                <c:pt idx="3">
                  <c:v>III.F.1</c:v>
                </c:pt>
                <c:pt idx="4">
                  <c:v>III.G.1</c:v>
                </c:pt>
              </c:strCache>
            </c:strRef>
          </c:cat>
          <c:val>
            <c:numRef>
              <c:f>'Grafy SUV'!$E$2:$E$6</c:f>
              <c:numCache>
                <c:formatCode>0%</c:formatCode>
                <c:ptCount val="5"/>
                <c:pt idx="0">
                  <c:v>1</c:v>
                </c:pt>
                <c:pt idx="1">
                  <c:v>1</c:v>
                </c:pt>
                <c:pt idx="2">
                  <c:v>1</c:v>
                </c:pt>
                <c:pt idx="3">
                  <c:v>1</c:v>
                </c:pt>
                <c:pt idx="4">
                  <c:v>1</c:v>
                </c:pt>
              </c:numCache>
            </c:numRef>
          </c:val>
          <c:extLst>
            <c:ext xmlns:c16="http://schemas.microsoft.com/office/drawing/2014/chart" uri="{C3380CC4-5D6E-409C-BE32-E72D297353CC}">
              <c16:uniqueId val="{00000002-2F35-4EB6-83A4-0181BD0060FA}"/>
            </c:ext>
          </c:extLst>
        </c:ser>
        <c:ser>
          <c:idx val="3"/>
          <c:order val="3"/>
          <c:tx>
            <c:strRef>
              <c:f>'Grafy SUV'!$F$1</c:f>
              <c:strCache>
                <c:ptCount val="1"/>
                <c:pt idx="0">
                  <c:v>Miera plnenia štandardu v %</c:v>
                </c:pt>
              </c:strCache>
            </c:strRef>
          </c:tx>
          <c:spPr>
            <a:ln w="28575" cap="rnd">
              <a:solidFill>
                <a:schemeClr val="accent4"/>
              </a:solidFill>
              <a:round/>
            </a:ln>
            <a:effectLst/>
          </c:spPr>
          <c:marker>
            <c:symbol val="none"/>
          </c:marker>
          <c:cat>
            <c:strRef>
              <c:f>'Grafy SUV'!$A$2:$B$6</c:f>
              <c:strCache>
                <c:ptCount val="5"/>
                <c:pt idx="0">
                  <c:v>III.C.1</c:v>
                </c:pt>
                <c:pt idx="1">
                  <c:v>III.D.1</c:v>
                </c:pt>
                <c:pt idx="2">
                  <c:v>III.E.1</c:v>
                </c:pt>
                <c:pt idx="3">
                  <c:v>III.F.1</c:v>
                </c:pt>
                <c:pt idx="4">
                  <c:v>III.G.1</c:v>
                </c:pt>
              </c:strCache>
            </c:strRef>
          </c:cat>
          <c:val>
            <c:numRef>
              <c:f>'Grafy SUV'!$F$2:$F$6</c:f>
              <c:numCache>
                <c:formatCode>0%</c:formatCode>
                <c:ptCount val="5"/>
                <c:pt idx="0">
                  <c:v>1.51</c:v>
                </c:pt>
                <c:pt idx="1">
                  <c:v>1.2471083339735547</c:v>
                </c:pt>
                <c:pt idx="2">
                  <c:v>0.96078431372549011</c:v>
                </c:pt>
                <c:pt idx="3">
                  <c:v>1.43</c:v>
                </c:pt>
                <c:pt idx="4">
                  <c:v>1.3680000000000001</c:v>
                </c:pt>
              </c:numCache>
            </c:numRef>
          </c:val>
          <c:extLst>
            <c:ext xmlns:c16="http://schemas.microsoft.com/office/drawing/2014/chart" uri="{C3380CC4-5D6E-409C-BE32-E72D297353CC}">
              <c16:uniqueId val="{00000003-2F35-4EB6-83A4-0181BD0060FA}"/>
            </c:ext>
          </c:extLst>
        </c:ser>
        <c:ser>
          <c:idx val="4"/>
          <c:order val="4"/>
          <c:tx>
            <c:strRef>
              <c:f>'Grafy SUV'!$G$1</c:f>
              <c:strCache>
                <c:ptCount val="1"/>
                <c:pt idx="0">
                  <c:v>Hranica tolerancie v %</c:v>
                </c:pt>
              </c:strCache>
            </c:strRef>
          </c:tx>
          <c:spPr>
            <a:ln w="28575" cap="rnd">
              <a:solidFill>
                <a:schemeClr val="accent5"/>
              </a:solidFill>
              <a:round/>
            </a:ln>
            <a:effectLst/>
          </c:spPr>
          <c:marker>
            <c:symbol val="none"/>
          </c:marker>
          <c:cat>
            <c:strRef>
              <c:f>'Grafy SUV'!$A$2:$B$6</c:f>
              <c:strCache>
                <c:ptCount val="5"/>
                <c:pt idx="0">
                  <c:v>III.C.1</c:v>
                </c:pt>
                <c:pt idx="1">
                  <c:v>III.D.1</c:v>
                </c:pt>
                <c:pt idx="2">
                  <c:v>III.E.1</c:v>
                </c:pt>
                <c:pt idx="3">
                  <c:v>III.F.1</c:v>
                </c:pt>
                <c:pt idx="4">
                  <c:v>III.G.1</c:v>
                </c:pt>
              </c:strCache>
            </c:strRef>
          </c:cat>
          <c:val>
            <c:numRef>
              <c:f>'Grafy SUV'!$G$2:$G$6</c:f>
              <c:numCache>
                <c:formatCode>0%</c:formatCode>
                <c:ptCount val="5"/>
                <c:pt idx="0">
                  <c:v>0.7</c:v>
                </c:pt>
                <c:pt idx="1">
                  <c:v>0.7</c:v>
                </c:pt>
                <c:pt idx="2">
                  <c:v>0.7</c:v>
                </c:pt>
                <c:pt idx="3">
                  <c:v>0.7</c:v>
                </c:pt>
                <c:pt idx="4">
                  <c:v>0.7</c:v>
                </c:pt>
              </c:numCache>
            </c:numRef>
          </c:val>
          <c:extLst>
            <c:ext xmlns:c16="http://schemas.microsoft.com/office/drawing/2014/chart" uri="{C3380CC4-5D6E-409C-BE32-E72D297353CC}">
              <c16:uniqueId val="{00000004-2F35-4EB6-83A4-0181BD0060FA}"/>
            </c:ext>
          </c:extLst>
        </c:ser>
        <c:dLbls>
          <c:showLegendKey val="0"/>
          <c:showVal val="0"/>
          <c:showCatName val="0"/>
          <c:showSerName val="0"/>
          <c:showPercent val="0"/>
          <c:showBubbleSize val="0"/>
        </c:dLbls>
        <c:axId val="513730368"/>
        <c:axId val="524398848"/>
      </c:radarChart>
      <c:catAx>
        <c:axId val="513730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524398848"/>
        <c:crosses val="autoZero"/>
        <c:auto val="1"/>
        <c:lblAlgn val="ctr"/>
        <c:lblOffset val="100"/>
        <c:noMultiLvlLbl val="0"/>
      </c:catAx>
      <c:valAx>
        <c:axId val="5243988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51373036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AD55AA4F0040ACAB8E2FAA9F7A4856"/>
        <w:category>
          <w:name w:val="Všeobecné"/>
          <w:gallery w:val="placeholder"/>
        </w:category>
        <w:types>
          <w:type w:val="bbPlcHdr"/>
        </w:types>
        <w:behaviors>
          <w:behavior w:val="content"/>
        </w:behaviors>
        <w:guid w:val="{EFF67750-C13F-45A9-BB34-30272F097C23}"/>
      </w:docPartPr>
      <w:docPartBody>
        <w:p w:rsidR="002F50E3" w:rsidRDefault="002F50E3" w:rsidP="002F50E3">
          <w:pPr>
            <w:pStyle w:val="20AD55AA4F0040ACAB8E2FAA9F7A4856"/>
          </w:pPr>
          <w:r>
            <w:rPr>
              <w:color w:val="2F5496" w:themeColor="accent1" w:themeShade="BF"/>
              <w:sz w:val="24"/>
              <w:szCs w:val="24"/>
            </w:rPr>
            <w:t>[Názov spoločnosti]</w:t>
          </w:r>
        </w:p>
      </w:docPartBody>
    </w:docPart>
    <w:docPart>
      <w:docPartPr>
        <w:name w:val="7156CDB3F3C744C99A121C003DAE47AF"/>
        <w:category>
          <w:name w:val="Všeobecné"/>
          <w:gallery w:val="placeholder"/>
        </w:category>
        <w:types>
          <w:type w:val="bbPlcHdr"/>
        </w:types>
        <w:behaviors>
          <w:behavior w:val="content"/>
        </w:behaviors>
        <w:guid w:val="{C2A819EA-F2B3-444F-A229-F9727BF57D40}"/>
      </w:docPartPr>
      <w:docPartBody>
        <w:p w:rsidR="002F50E3" w:rsidRDefault="002F50E3" w:rsidP="002F50E3">
          <w:pPr>
            <w:pStyle w:val="7156CDB3F3C744C99A121C003DAE47AF"/>
          </w:pPr>
          <w:r>
            <w:rPr>
              <w:rFonts w:asciiTheme="majorHAnsi" w:eastAsiaTheme="majorEastAsia" w:hAnsiTheme="majorHAnsi" w:cstheme="majorBidi"/>
              <w:color w:val="4472C4" w:themeColor="accent1"/>
              <w:sz w:val="88"/>
              <w:szCs w:val="88"/>
            </w:rPr>
            <w:t>[Názov dokumentu]</w:t>
          </w:r>
        </w:p>
      </w:docPartBody>
    </w:docPart>
    <w:docPart>
      <w:docPartPr>
        <w:name w:val="C2161F68288545988E59D4A4DABCDC5D"/>
        <w:category>
          <w:name w:val="Všeobecné"/>
          <w:gallery w:val="placeholder"/>
        </w:category>
        <w:types>
          <w:type w:val="bbPlcHdr"/>
        </w:types>
        <w:behaviors>
          <w:behavior w:val="content"/>
        </w:behaviors>
        <w:guid w:val="{F70F65CC-402D-4398-94D9-E47A17FA5B95}"/>
      </w:docPartPr>
      <w:docPartBody>
        <w:p w:rsidR="002F50E3" w:rsidRDefault="002F50E3" w:rsidP="002F50E3">
          <w:pPr>
            <w:pStyle w:val="C2161F68288545988E59D4A4DABCDC5D"/>
          </w:pPr>
          <w:r>
            <w:rPr>
              <w:color w:val="2F5496" w:themeColor="accent1" w:themeShade="BF"/>
              <w:sz w:val="24"/>
              <w:szCs w:val="24"/>
            </w:rPr>
            <w:t>[Podtitul dokumentu]</w:t>
          </w:r>
        </w:p>
      </w:docPartBody>
    </w:docPart>
    <w:docPart>
      <w:docPartPr>
        <w:name w:val="B5B57985DF27457C9286F739AAFDB2DE"/>
        <w:category>
          <w:name w:val="Všeobecné"/>
          <w:gallery w:val="placeholder"/>
        </w:category>
        <w:types>
          <w:type w:val="bbPlcHdr"/>
        </w:types>
        <w:behaviors>
          <w:behavior w:val="content"/>
        </w:behaviors>
        <w:guid w:val="{96962D6A-A9B3-411F-A10C-02787C36AE81}"/>
      </w:docPartPr>
      <w:docPartBody>
        <w:p w:rsidR="002F50E3" w:rsidRDefault="002F50E3" w:rsidP="002F50E3">
          <w:pPr>
            <w:pStyle w:val="B5B57985DF27457C9286F739AAFDB2DE"/>
          </w:pPr>
          <w:r>
            <w:rPr>
              <w:color w:val="4472C4" w:themeColor="accent1"/>
              <w:sz w:val="28"/>
              <w:szCs w:val="28"/>
            </w:rPr>
            <w:t>[Dátum]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0E3"/>
    <w:rsid w:val="00033828"/>
    <w:rsid w:val="000C3683"/>
    <w:rsid w:val="0016343D"/>
    <w:rsid w:val="002F50E3"/>
    <w:rsid w:val="00510EF6"/>
    <w:rsid w:val="00625BEE"/>
    <w:rsid w:val="0066506C"/>
    <w:rsid w:val="006B0F0D"/>
    <w:rsid w:val="007038DC"/>
    <w:rsid w:val="00852210"/>
    <w:rsid w:val="008D156D"/>
    <w:rsid w:val="00A012E5"/>
    <w:rsid w:val="00A41027"/>
    <w:rsid w:val="00A43612"/>
    <w:rsid w:val="00A745C3"/>
    <w:rsid w:val="00B218DB"/>
    <w:rsid w:val="00B54B5C"/>
    <w:rsid w:val="00BB381C"/>
    <w:rsid w:val="00BB3938"/>
    <w:rsid w:val="00BC7655"/>
    <w:rsid w:val="00C00009"/>
    <w:rsid w:val="00C01605"/>
    <w:rsid w:val="00C11D3F"/>
    <w:rsid w:val="00C55A0B"/>
    <w:rsid w:val="00FA170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20AD55AA4F0040ACAB8E2FAA9F7A4856">
    <w:name w:val="20AD55AA4F0040ACAB8E2FAA9F7A4856"/>
    <w:rsid w:val="002F50E3"/>
  </w:style>
  <w:style w:type="paragraph" w:customStyle="1" w:styleId="7156CDB3F3C744C99A121C003DAE47AF">
    <w:name w:val="7156CDB3F3C744C99A121C003DAE47AF"/>
    <w:rsid w:val="002F50E3"/>
  </w:style>
  <w:style w:type="paragraph" w:customStyle="1" w:styleId="C2161F68288545988E59D4A4DABCDC5D">
    <w:name w:val="C2161F68288545988E59D4A4DABCDC5D"/>
    <w:rsid w:val="002F50E3"/>
  </w:style>
  <w:style w:type="paragraph" w:customStyle="1" w:styleId="5CE1E7683637485B8919E4093D1AA299">
    <w:name w:val="5CE1E7683637485B8919E4093D1AA299"/>
    <w:rsid w:val="002F50E3"/>
  </w:style>
  <w:style w:type="paragraph" w:customStyle="1" w:styleId="B5B57985DF27457C9286F739AAFDB2DE">
    <w:name w:val="B5B57985DF27457C9286F739AAFDB2DE"/>
    <w:rsid w:val="002F50E3"/>
  </w:style>
  <w:style w:type="paragraph" w:customStyle="1" w:styleId="B045368CC3C44DDD9A5779EE5B191828">
    <w:name w:val="B045368CC3C44DDD9A5779EE5B191828"/>
    <w:rsid w:val="000C3683"/>
  </w:style>
  <w:style w:type="paragraph" w:customStyle="1" w:styleId="6DA02E2C65FF460D894BFC3E12D7E5CC">
    <w:name w:val="6DA02E2C65FF460D894BFC3E12D7E5CC"/>
    <w:rsid w:val="000C3683"/>
  </w:style>
  <w:style w:type="paragraph" w:customStyle="1" w:styleId="7E00D972218F47E099CA874B18920785">
    <w:name w:val="7E00D972218F47E099CA874B18920785"/>
    <w:rsid w:val="000C3683"/>
  </w:style>
  <w:style w:type="paragraph" w:customStyle="1" w:styleId="59D2F5D72268436CB7079AA63C7CC23F">
    <w:name w:val="59D2F5D72268436CB7079AA63C7CC23F"/>
    <w:rsid w:val="000C3683"/>
  </w:style>
  <w:style w:type="paragraph" w:customStyle="1" w:styleId="5A0198D9B5FE42FD861622E2AD03FF81">
    <w:name w:val="5A0198D9B5FE42FD861622E2AD03FF81"/>
    <w:rsid w:val="000C3683"/>
  </w:style>
  <w:style w:type="character" w:styleId="Zstupntext">
    <w:name w:val="Placeholder Text"/>
    <w:basedOn w:val="Predvolenpsmoodseku"/>
    <w:uiPriority w:val="99"/>
    <w:semiHidden/>
    <w:rsid w:val="000C3683"/>
    <w:rPr>
      <w:color w:val="808080"/>
    </w:rPr>
  </w:style>
  <w:style w:type="paragraph" w:customStyle="1" w:styleId="29098887314044748F17702B024D5382">
    <w:name w:val="29098887314044748F17702B024D5382"/>
    <w:rsid w:val="00BB381C"/>
  </w:style>
  <w:style w:type="paragraph" w:customStyle="1" w:styleId="8C8ECDF0C23E4CF492A8D4EB7F419A3A">
    <w:name w:val="8C8ECDF0C23E4CF492A8D4EB7F419A3A"/>
    <w:rsid w:val="00BB381C"/>
  </w:style>
  <w:style w:type="paragraph" w:customStyle="1" w:styleId="864396BC831A412488DAF2A301BF02D4">
    <w:name w:val="864396BC831A412488DAF2A301BF02D4"/>
    <w:rsid w:val="00BB381C"/>
  </w:style>
  <w:style w:type="paragraph" w:customStyle="1" w:styleId="9C6828D5C962468EB78AE37C5B831041">
    <w:name w:val="9C6828D5C962468EB78AE37C5B831041"/>
    <w:rsid w:val="00C000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Apríl 2022</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9F4D057A7B3AF4D94626D410DBD7E8D" ma:contentTypeVersion="13" ma:contentTypeDescription="Umožňuje vytvoriť nový dokument." ma:contentTypeScope="" ma:versionID="e753d6318d5c5258442648db108c7aed">
  <xsd:schema xmlns:xsd="http://www.w3.org/2001/XMLSchema" xmlns:xs="http://www.w3.org/2001/XMLSchema" xmlns:p="http://schemas.microsoft.com/office/2006/metadata/properties" xmlns:ns3="c6d54733-3d5a-4c0b-8d03-a383a69f0dc3" xmlns:ns4="31c92411-6073-41b2-af1f-3cae13a3929e" targetNamespace="http://schemas.microsoft.com/office/2006/metadata/properties" ma:root="true" ma:fieldsID="a0d156057769b8948b02e10b2e9e299e" ns3:_="" ns4:_="">
    <xsd:import namespace="c6d54733-3d5a-4c0b-8d03-a383a69f0dc3"/>
    <xsd:import namespace="31c92411-6073-41b2-af1f-3cae13a3929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54733-3d5a-4c0b-8d03-a383a69f0d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c92411-6073-41b2-af1f-3cae13a3929e" elementFormDefault="qualified">
    <xsd:import namespace="http://schemas.microsoft.com/office/2006/documentManagement/types"/>
    <xsd:import namespace="http://schemas.microsoft.com/office/infopath/2007/PartnerControls"/>
    <xsd:element name="SharedWithUsers" ma:index="1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Zdieľané s podrobnosťami" ma:internalName="SharedWithDetails" ma:readOnly="true">
      <xsd:simpleType>
        <xsd:restriction base="dms:Note">
          <xsd:maxLength value="255"/>
        </xsd:restriction>
      </xsd:simpleType>
    </xsd:element>
    <xsd:element name="SharingHintHash" ma:index="20"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A367E1-13B8-4B9E-8CAA-9F676C53E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54733-3d5a-4c0b-8d03-a383a69f0dc3"/>
    <ds:schemaRef ds:uri="31c92411-6073-41b2-af1f-3cae13a39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C409C4-944A-4BC1-89D2-7F556CCDB137}">
  <ds:schemaRefs>
    <ds:schemaRef ds:uri="http://schemas.microsoft.com/sharepoint/v3/contenttype/forms"/>
  </ds:schemaRefs>
</ds:datastoreItem>
</file>

<file path=customXml/itemProps4.xml><?xml version="1.0" encoding="utf-8"?>
<ds:datastoreItem xmlns:ds="http://schemas.openxmlformats.org/officeDocument/2006/customXml" ds:itemID="{FA291D32-646D-4EAF-8068-227EDDBA4C51}">
  <ds:schemaRefs>
    <ds:schemaRef ds:uri="http://purl.org/dc/elements/1.1/"/>
    <ds:schemaRef ds:uri="http://schemas.microsoft.com/office/infopath/2007/PartnerControls"/>
    <ds:schemaRef ds:uri="http://purl.org/dc/terms/"/>
    <ds:schemaRef ds:uri="http://purl.org/dc/dcmitype/"/>
    <ds:schemaRef ds:uri="http://www.w3.org/XML/1998/namespace"/>
    <ds:schemaRef ds:uri="http://schemas.microsoft.com/office/2006/documentManagement/types"/>
    <ds:schemaRef ds:uri="c6d54733-3d5a-4c0b-8d03-a383a69f0dc3"/>
    <ds:schemaRef ds:uri="http://schemas.openxmlformats.org/package/2006/metadata/core-properties"/>
    <ds:schemaRef ds:uri="31c92411-6073-41b2-af1f-3cae13a3929e"/>
    <ds:schemaRef ds:uri="http://schemas.microsoft.com/office/2006/metadata/properties"/>
  </ds:schemaRefs>
</ds:datastoreItem>
</file>

<file path=customXml/itemProps5.xml><?xml version="1.0" encoding="utf-8"?>
<ds:datastoreItem xmlns:ds="http://schemas.openxmlformats.org/officeDocument/2006/customXml" ds:itemID="{0C09CFFD-C76B-44A4-A77C-518D520F1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93</Pages>
  <Words>31507</Words>
  <Characters>179591</Characters>
  <Application>Microsoft Office Word</Application>
  <DocSecurity>0</DocSecurity>
  <Lines>1496</Lines>
  <Paragraphs>421</Paragraphs>
  <ScaleCrop>false</ScaleCrop>
  <HeadingPairs>
    <vt:vector size="2" baseType="variant">
      <vt:variant>
        <vt:lpstr>Názov</vt:lpstr>
      </vt:variant>
      <vt:variant>
        <vt:i4>1</vt:i4>
      </vt:variant>
    </vt:vector>
  </HeadingPairs>
  <TitlesOfParts>
    <vt:vector size="1" baseType="lpstr">
      <vt:lpstr>Periodická hodnotiaca správa Trnavskej univerzity v Trnave za rok 2021</vt:lpstr>
    </vt:vector>
  </TitlesOfParts>
  <Company>Trnavská univerzita v Trnave</Company>
  <LinksUpToDate>false</LinksUpToDate>
  <CharactersWithSpaces>210677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Periodická hodnotiaca správa Trnavskej univerzity v Trnave za rok 2021</dc:title>
  <dc:subject>A. Periodická hodnotiaca správa za oblasť vzdelávania                       B. Periodická hodnotiaca správa za oblasť tvorivej činnosti                C. Periodická hodnotiaca správa za oblasť súvisiacich činnosti</dc:subject>
  <dc:creator>Gajdošová Júlia</dc:creator>
  <cp:keywords/>
  <dc:description/>
  <cp:lastModifiedBy>Gajdošová Júlia</cp:lastModifiedBy>
  <cp:revision>19</cp:revision>
  <dcterms:created xsi:type="dcterms:W3CDTF">2022-12-13T13:11:00Z</dcterms:created>
  <dcterms:modified xsi:type="dcterms:W3CDTF">2022-12-13T13:57:00Z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0x01010019F4D057A7B3AF4D94626D410DBD7E8D</vt:lpwstr>
  </property>
</Properties>
</file>